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版本号：ZDYT-ZB-2025（11）20250324001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阎良区振兴初级中学改造民兵训练基地及中小学安全体验基地项目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ZDYT-ZB-2025（11）</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阎良区振兴初级中学改造民兵训练基地及中小学安全体验基地项目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ZDYT-ZB-2025（11）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阎良区振兴初级中学改造民兵训练基地及中小学安全体验基地项目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本工程包含公寓楼、食堂及门房改造等。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采购包1（阎良区振兴初级中学改造民兵训练基地及中小学安全体验基地项目）：属于专门面向中小企业采购。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3、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4、企业资质：供应商须具备建设行政主管部门颁发的建筑工程施工总承包三级及以上资质，同时具有有效的安全生产许可证。</w:t>
      </w:r>
    </w:p>
    <w:p>
      <w:pPr>
        <w:pStyle w:val="null3"/>
      </w:pPr>
      <w:r>
        <w:rPr>
          <w:rFonts w:ascii="仿宋_GB2312" w:hAnsi="仿宋_GB2312" w:cs="仿宋_GB2312" w:eastAsia="仿宋_GB2312"/>
        </w:rPr>
        <w:t>5、拟派项目负责人资质和专业要求：证书等级：二级及以上注册建造师资格 专业：建筑工程专业 补充说明：拟派本工程项目经理须具备建筑工程专业二级及以上注册建造师资格，同时具有合格有效的安全生产考核合格证（B证）,本单位注册且无在建工程。</w:t>
      </w:r>
    </w:p>
    <w:p>
      <w:pPr>
        <w:pStyle w:val="null3"/>
      </w:pPr>
      <w:r>
        <w:rPr>
          <w:rFonts w:ascii="仿宋_GB2312" w:hAnsi="仿宋_GB2312" w:cs="仿宋_GB2312" w:eastAsia="仿宋_GB2312"/>
        </w:rPr>
        <w:t>6、其他要求：本项目不接受联合体磋商，单位负责人为同一人或者存在控股、管理关系的不同单位不得同时参加磋商，提供承诺或相关说明并加盖公章。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18829517279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采购包1：1,463,889.02元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前须向采购代理机构交纳采购代理服务费(招标代理服务费和造价咨询服务费），此笔采购代理服务费由成交人代为支付。招标代理服务费按国家计划委员会文件《招标代理服务收费管理暂行办法》（计价格[2002]1980号）规定的标准计取；造价咨询服务费按陕西省物价局陕西省住房和城乡建设厅文件《关于我省工程造价咨询服务收费标准有关问题的通知》（陕价行发〔2014〕88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联系电话：18829517279</w:t>
      </w:r>
    </w:p>
    <w:p>
      <w:pPr>
        <w:pStyle w:val="null3"/>
      </w:pPr>
      <w:r>
        <w:rPr>
          <w:rFonts w:ascii="仿宋_GB2312" w:hAnsi="仿宋_GB2312" w:cs="仿宋_GB2312" w:eastAsia="仿宋_GB2312"/>
        </w:rPr>
        <w:t>地址：西安市国际港务区港兴三路与欧亚大道交汇处招商局丝路中心B座5楼522室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1,463,889.02</w:t>
      </w:r>
    </w:p>
    <w:p>
      <w:pPr>
        <w:pStyle w:val="null3"/>
      </w:pPr>
      <w:r>
        <w:rPr>
          <w:rFonts w:ascii="仿宋_GB2312" w:hAnsi="仿宋_GB2312" w:cs="仿宋_GB2312" w:eastAsia="仿宋_GB2312"/>
        </w:rPr>
        <w:t>采购包最高限价（元）: 1,463,889.02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阎良区振兴初级中学改造民兵训练基地及中小学安全体验基地项目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1,463,889.02</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标的名称：阎良区振兴初级中学改造民兵训练基地及中小学安全体验基地项目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一、工程概况</w:t>
            </w:r>
          </w:p>
        </w:tc>
        <w:tc>
          <w:tcPr>
            <w:tcW w:type="dxa" w:w="2076"/>
          </w:tcPr>
          <w:p>
            <w:pPr>
              <w:pStyle w:val="null3"/>
              <w:jc w:val="both"/>
            </w:pPr>
            <w:r>
              <w:rPr>
                <w:rFonts w:ascii="仿宋_GB2312" w:hAnsi="仿宋_GB2312" w:cs="仿宋_GB2312" w:eastAsia="仿宋_GB2312"/>
                <w:sz w:val="28"/>
              </w:rPr>
              <w:t>本工程包含公寓楼、食堂及门房改造等。</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二、编制依据</w:t>
            </w:r>
          </w:p>
        </w:tc>
        <w:tc>
          <w:tcPr>
            <w:tcW w:type="dxa" w:w="2076"/>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、《建设工程工程量清单计价规范》（</w:t>
            </w:r>
            <w:r>
              <w:rPr>
                <w:rFonts w:ascii="仿宋_GB2312" w:hAnsi="仿宋_GB2312" w:cs="仿宋_GB2312" w:eastAsia="仿宋_GB2312"/>
                <w:sz w:val="28"/>
              </w:rPr>
              <w:t>GB50500-2008</w:t>
            </w:r>
            <w:r>
              <w:rPr>
                <w:rFonts w:ascii="仿宋_GB2312" w:hAnsi="仿宋_GB2312" w:cs="仿宋_GB2312" w:eastAsia="仿宋_GB2312"/>
                <w:sz w:val="28"/>
              </w:rPr>
              <w:t>）、《陕西省建设工程工程量清单计价规则》（</w:t>
            </w:r>
            <w:r>
              <w:rPr>
                <w:rFonts w:ascii="仿宋_GB2312" w:hAnsi="仿宋_GB2312" w:cs="仿宋_GB2312" w:eastAsia="仿宋_GB2312"/>
                <w:sz w:val="28"/>
              </w:rPr>
              <w:t>2009</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、《陕西省建筑、装饰工程消耗量定额》</w:t>
            </w:r>
            <w:r>
              <w:rPr>
                <w:rFonts w:ascii="仿宋_GB2312" w:hAnsi="仿宋_GB2312" w:cs="仿宋_GB2312" w:eastAsia="仿宋_GB2312"/>
                <w:sz w:val="28"/>
              </w:rPr>
              <w:t>2004</w:t>
            </w:r>
            <w:r>
              <w:rPr>
                <w:rFonts w:ascii="仿宋_GB2312" w:hAnsi="仿宋_GB2312" w:cs="仿宋_GB2312" w:eastAsia="仿宋_GB2312"/>
                <w:sz w:val="28"/>
              </w:rPr>
              <w:t>、《陕西省市政</w:t>
            </w:r>
            <w:r>
              <w:rPr>
                <w:rFonts w:ascii="仿宋_GB2312" w:hAnsi="仿宋_GB2312" w:cs="仿宋_GB2312" w:eastAsia="仿宋_GB2312"/>
                <w:sz w:val="28"/>
              </w:rPr>
              <w:t>、</w:t>
            </w:r>
            <w:r>
              <w:rPr>
                <w:rFonts w:ascii="仿宋_GB2312" w:hAnsi="仿宋_GB2312" w:cs="仿宋_GB2312" w:eastAsia="仿宋_GB2312"/>
                <w:sz w:val="28"/>
              </w:rPr>
              <w:t>景观绿化工程消耗量定额》</w:t>
            </w:r>
            <w:r>
              <w:rPr>
                <w:rFonts w:ascii="仿宋_GB2312" w:hAnsi="仿宋_GB2312" w:cs="仿宋_GB2312" w:eastAsia="仿宋_GB2312"/>
                <w:sz w:val="28"/>
              </w:rPr>
              <w:t>2004</w:t>
            </w:r>
            <w:r>
              <w:rPr>
                <w:rFonts w:ascii="仿宋_GB2312" w:hAnsi="仿宋_GB2312" w:cs="仿宋_GB2312" w:eastAsia="仿宋_GB2312"/>
                <w:sz w:val="28"/>
              </w:rPr>
              <w:t>、《陕西省安装工程消耗量定额》</w:t>
            </w:r>
            <w:r>
              <w:rPr>
                <w:rFonts w:ascii="仿宋_GB2312" w:hAnsi="仿宋_GB2312" w:cs="仿宋_GB2312" w:eastAsia="仿宋_GB2312"/>
                <w:sz w:val="28"/>
              </w:rPr>
              <w:t>2004</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、《陕西省建筑、装饰工程价目表》</w:t>
            </w:r>
            <w:r>
              <w:rPr>
                <w:rFonts w:ascii="仿宋_GB2312" w:hAnsi="仿宋_GB2312" w:cs="仿宋_GB2312" w:eastAsia="仿宋_GB2312"/>
                <w:sz w:val="28"/>
              </w:rPr>
              <w:t>2009</w:t>
            </w:r>
            <w:r>
              <w:rPr>
                <w:rFonts w:ascii="仿宋_GB2312" w:hAnsi="仿宋_GB2312" w:cs="仿宋_GB2312" w:eastAsia="仿宋_GB2312"/>
                <w:sz w:val="28"/>
              </w:rPr>
              <w:t>、《陕西省安装工程价目表》</w:t>
            </w:r>
            <w:r>
              <w:rPr>
                <w:rFonts w:ascii="仿宋_GB2312" w:hAnsi="仿宋_GB2312" w:cs="仿宋_GB2312" w:eastAsia="仿宋_GB2312"/>
                <w:sz w:val="28"/>
              </w:rPr>
              <w:t>2009</w:t>
            </w:r>
            <w:r>
              <w:rPr>
                <w:rFonts w:ascii="仿宋_GB2312" w:hAnsi="仿宋_GB2312" w:cs="仿宋_GB2312" w:eastAsia="仿宋_GB2312"/>
                <w:sz w:val="28"/>
              </w:rPr>
              <w:t>、《陕西省建设工程施工机械台班价目表》</w:t>
            </w:r>
            <w:r>
              <w:rPr>
                <w:rFonts w:ascii="仿宋_GB2312" w:hAnsi="仿宋_GB2312" w:cs="仿宋_GB2312" w:eastAsia="仿宋_GB2312"/>
                <w:sz w:val="28"/>
              </w:rPr>
              <w:t>2009</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陕建发</w:t>
            </w:r>
            <w:r>
              <w:rPr>
                <w:rFonts w:ascii="仿宋_GB2312" w:hAnsi="仿宋_GB2312" w:cs="仿宋_GB2312" w:eastAsia="仿宋_GB2312"/>
                <w:sz w:val="28"/>
              </w:rPr>
              <w:t>[2019]45</w:t>
            </w:r>
            <w:r>
              <w:rPr>
                <w:rFonts w:ascii="仿宋_GB2312" w:hAnsi="仿宋_GB2312" w:cs="仿宋_GB2312" w:eastAsia="仿宋_GB2312"/>
                <w:sz w:val="28"/>
              </w:rPr>
              <w:t>号文《关于重新调整建设工程计价依据增值税税率的通知》；</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、陕建发</w:t>
            </w:r>
            <w:r>
              <w:rPr>
                <w:rFonts w:ascii="仿宋_GB2312" w:hAnsi="仿宋_GB2312" w:cs="仿宋_GB2312" w:eastAsia="仿宋_GB2312"/>
                <w:sz w:val="28"/>
              </w:rPr>
              <w:t>[2019]1246</w:t>
            </w:r>
            <w:r>
              <w:rPr>
                <w:rFonts w:ascii="仿宋_GB2312" w:hAnsi="仿宋_GB2312" w:cs="仿宋_GB2312" w:eastAsia="仿宋_GB2312"/>
                <w:sz w:val="28"/>
              </w:rPr>
              <w:t>号文《关于发布我省落实建筑工人实名制管理计价依据的通知》；</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、陕建发</w:t>
            </w:r>
            <w:r>
              <w:rPr>
                <w:rFonts w:ascii="仿宋_GB2312" w:hAnsi="仿宋_GB2312" w:cs="仿宋_GB2312" w:eastAsia="仿宋_GB2312"/>
                <w:sz w:val="28"/>
              </w:rPr>
              <w:t>[2021]1097</w:t>
            </w:r>
            <w:r>
              <w:rPr>
                <w:rFonts w:ascii="仿宋_GB2312" w:hAnsi="仿宋_GB2312" w:cs="仿宋_GB2312" w:eastAsia="仿宋_GB2312"/>
                <w:sz w:val="28"/>
              </w:rPr>
              <w:t>号《关于调整房屋建筑和市政基础设施工程工程量清单计价综合人工单价的通知》；</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、陕建发</w:t>
            </w:r>
            <w:r>
              <w:rPr>
                <w:rFonts w:ascii="仿宋_GB2312" w:hAnsi="仿宋_GB2312" w:cs="仿宋_GB2312" w:eastAsia="仿宋_GB2312"/>
                <w:sz w:val="28"/>
              </w:rPr>
              <w:t>[2021]1021</w:t>
            </w:r>
            <w:r>
              <w:rPr>
                <w:rFonts w:ascii="仿宋_GB2312" w:hAnsi="仿宋_GB2312" w:cs="仿宋_GB2312" w:eastAsia="仿宋_GB2312"/>
                <w:sz w:val="28"/>
              </w:rPr>
              <w:t>号文《关于全省统一停止收缴建筑业劳保费用的通知》</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、施工现场情况、工程特点、现行国家和陕西省建筑施工规范；</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、材料价格执行阎良区政府指导价、西安造价信息（阎良区</w:t>
            </w:r>
            <w:r>
              <w:rPr>
                <w:rFonts w:ascii="仿宋_GB2312" w:hAnsi="仿宋_GB2312" w:cs="仿宋_GB2312" w:eastAsia="仿宋_GB2312"/>
                <w:sz w:val="28"/>
              </w:rPr>
              <w:t>2024</w:t>
            </w:r>
            <w:r>
              <w:rPr>
                <w:rFonts w:ascii="仿宋_GB2312" w:hAnsi="仿宋_GB2312" w:cs="仿宋_GB2312" w:eastAsia="仿宋_GB2312"/>
                <w:sz w:val="28"/>
              </w:rPr>
              <w:t>年第</w:t>
            </w:r>
            <w:r>
              <w:rPr>
                <w:rFonts w:ascii="仿宋_GB2312" w:hAnsi="仿宋_GB2312" w:cs="仿宋_GB2312" w:eastAsia="仿宋_GB2312"/>
                <w:sz w:val="28"/>
              </w:rPr>
              <w:t>4</w:t>
            </w:r>
            <w:r>
              <w:rPr>
                <w:rFonts w:ascii="仿宋_GB2312" w:hAnsi="仿宋_GB2312" w:cs="仿宋_GB2312" w:eastAsia="仿宋_GB2312"/>
                <w:sz w:val="28"/>
              </w:rPr>
              <w:t>月）、信息价没有的参照市场价计入；</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、采用广联达计价平台</w:t>
            </w:r>
            <w:r>
              <w:rPr>
                <w:rFonts w:ascii="仿宋_GB2312" w:hAnsi="仿宋_GB2312" w:cs="仿宋_GB2312" w:eastAsia="仿宋_GB2312"/>
                <w:sz w:val="28"/>
              </w:rPr>
              <w:t>GCCP6.0</w:t>
            </w:r>
            <w:r>
              <w:rPr>
                <w:rFonts w:ascii="仿宋_GB2312" w:hAnsi="仿宋_GB2312" w:cs="仿宋_GB2312" w:eastAsia="仿宋_GB2312"/>
                <w:sz w:val="28"/>
              </w:rPr>
              <w:t>（</w:t>
            </w:r>
            <w:r>
              <w:rPr>
                <w:rFonts w:ascii="仿宋_GB2312" w:hAnsi="仿宋_GB2312" w:cs="仿宋_GB2312" w:eastAsia="仿宋_GB2312"/>
                <w:sz w:val="28"/>
              </w:rPr>
              <w:t>6.4100.23.122</w:t>
            </w:r>
            <w:r>
              <w:rPr>
                <w:rFonts w:ascii="仿宋_GB2312" w:hAnsi="仿宋_GB2312" w:cs="仿宋_GB2312" w:eastAsia="仿宋_GB2312"/>
                <w:sz w:val="28"/>
              </w:rPr>
              <w:t>）版本编制。</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三、其他说明</w:t>
            </w:r>
          </w:p>
        </w:tc>
        <w:tc>
          <w:tcPr>
            <w:tcW w:type="dxa" w:w="2076"/>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、校方原有设备物资清理搬运费按</w:t>
            </w:r>
            <w:r>
              <w:rPr>
                <w:rFonts w:ascii="仿宋_GB2312" w:hAnsi="仿宋_GB2312" w:cs="仿宋_GB2312" w:eastAsia="仿宋_GB2312"/>
                <w:sz w:val="28"/>
              </w:rPr>
              <w:t>3</w:t>
            </w:r>
            <w:r>
              <w:rPr>
                <w:rFonts w:ascii="仿宋_GB2312" w:hAnsi="仿宋_GB2312" w:cs="仿宋_GB2312" w:eastAsia="仿宋_GB2312"/>
                <w:sz w:val="28"/>
              </w:rPr>
              <w:t>万元、标牌制作及广告装饰按</w:t>
            </w:r>
            <w:r>
              <w:rPr>
                <w:rFonts w:ascii="仿宋_GB2312" w:hAnsi="仿宋_GB2312" w:cs="仿宋_GB2312" w:eastAsia="仿宋_GB2312"/>
                <w:sz w:val="28"/>
              </w:rPr>
              <w:t>2</w:t>
            </w:r>
            <w:r>
              <w:rPr>
                <w:rFonts w:ascii="仿宋_GB2312" w:hAnsi="仿宋_GB2312" w:cs="仿宋_GB2312" w:eastAsia="仿宋_GB2312"/>
                <w:sz w:val="28"/>
              </w:rPr>
              <w:t>万元、房屋安全强制性评估费按</w:t>
            </w:r>
            <w:r>
              <w:rPr>
                <w:rFonts w:ascii="仿宋_GB2312" w:hAnsi="仿宋_GB2312" w:cs="仿宋_GB2312" w:eastAsia="仿宋_GB2312"/>
                <w:sz w:val="28"/>
              </w:rPr>
              <w:t>5</w:t>
            </w:r>
            <w:r>
              <w:rPr>
                <w:rFonts w:ascii="仿宋_GB2312" w:hAnsi="仿宋_GB2312" w:cs="仿宋_GB2312" w:eastAsia="仿宋_GB2312"/>
                <w:sz w:val="28"/>
              </w:rPr>
              <w:t>万元、公寓楼办公家具按</w:t>
            </w:r>
            <w:r>
              <w:rPr>
                <w:rFonts w:ascii="仿宋_GB2312" w:hAnsi="仿宋_GB2312" w:cs="仿宋_GB2312" w:eastAsia="仿宋_GB2312"/>
                <w:sz w:val="28"/>
              </w:rPr>
              <w:t>28.5</w:t>
            </w:r>
            <w:r>
              <w:rPr>
                <w:rFonts w:ascii="仿宋_GB2312" w:hAnsi="仿宋_GB2312" w:cs="仿宋_GB2312" w:eastAsia="仿宋_GB2312"/>
                <w:sz w:val="28"/>
              </w:rPr>
              <w:t>万元在公寓楼装饰改造工程其他项目费中计入，暖气管道、暖气片拆除按</w:t>
            </w:r>
            <w:r>
              <w:rPr>
                <w:rFonts w:ascii="仿宋_GB2312" w:hAnsi="仿宋_GB2312" w:cs="仿宋_GB2312" w:eastAsia="仿宋_GB2312"/>
                <w:sz w:val="28"/>
              </w:rPr>
              <w:t>3</w:t>
            </w:r>
            <w:r>
              <w:rPr>
                <w:rFonts w:ascii="仿宋_GB2312" w:hAnsi="仿宋_GB2312" w:cs="仿宋_GB2312" w:eastAsia="仿宋_GB2312"/>
                <w:sz w:val="28"/>
              </w:rPr>
              <w:t>万元、消火栓柜体部分更换按</w:t>
            </w:r>
            <w:r>
              <w:rPr>
                <w:rFonts w:ascii="仿宋_GB2312" w:hAnsi="仿宋_GB2312" w:cs="仿宋_GB2312" w:eastAsia="仿宋_GB2312"/>
                <w:sz w:val="28"/>
              </w:rPr>
              <w:t>0.2</w:t>
            </w:r>
            <w:r>
              <w:rPr>
                <w:rFonts w:ascii="仿宋_GB2312" w:hAnsi="仿宋_GB2312" w:cs="仿宋_GB2312" w:eastAsia="仿宋_GB2312"/>
                <w:sz w:val="28"/>
              </w:rPr>
              <w:t>万元在公寓楼电气改造工程其他费中计入；</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、本项目暂列金额</w:t>
            </w:r>
            <w:r>
              <w:rPr>
                <w:rFonts w:ascii="仿宋_GB2312" w:hAnsi="仿宋_GB2312" w:cs="仿宋_GB2312" w:eastAsia="仿宋_GB2312"/>
                <w:sz w:val="28"/>
              </w:rPr>
              <w:t>6.3</w:t>
            </w:r>
            <w:r>
              <w:rPr>
                <w:rFonts w:ascii="仿宋_GB2312" w:hAnsi="仿宋_GB2312" w:cs="仿宋_GB2312" w:eastAsia="仿宋_GB2312"/>
                <w:sz w:val="28"/>
              </w:rPr>
              <w:t>万元、招标代理服务费及限价编制费</w:t>
            </w:r>
            <w:r>
              <w:rPr>
                <w:rFonts w:ascii="仿宋_GB2312" w:hAnsi="仿宋_GB2312" w:cs="仿宋_GB2312" w:eastAsia="仿宋_GB2312"/>
                <w:sz w:val="28"/>
              </w:rPr>
              <w:t>18508.00</w:t>
            </w:r>
            <w:r>
              <w:rPr>
                <w:rFonts w:ascii="仿宋_GB2312" w:hAnsi="仿宋_GB2312" w:cs="仿宋_GB2312" w:eastAsia="仿宋_GB2312"/>
                <w:sz w:val="28"/>
              </w:rPr>
              <w:t>元在公寓楼装饰改造工程其他项目费中计入；</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、本项目工程量依据现场实测计入，工程做法依据相关学校改造实施方案计入，最终按实结算。</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四、工程量清单</w:t>
            </w:r>
          </w:p>
        </w:tc>
        <w:tc>
          <w:tcPr>
            <w:tcW w:type="dxa" w:w="2076"/>
          </w:tcPr>
          <w:p>
            <w:pPr>
              <w:pStyle w:val="null3"/>
            </w:pPr>
            <w:r>
              <w:rPr>
                <w:rFonts w:ascii="仿宋_GB2312" w:hAnsi="仿宋_GB2312" w:cs="仿宋_GB2312" w:eastAsia="仿宋_GB2312"/>
                <w:sz w:val="28"/>
              </w:rPr>
              <w:t>具体内容详见竞争性磋商文件附件。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专业：建筑工程专业 补充说明：拟派本工程项目经理须具备建筑工程专业二级及以上注册建造师资格，同时具有合格有效的安全生产考核合格证（B证）,本单位注册且无在建工程。</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工期：自进场之日起30个日历日内竣工；工程质量：按国家及省市相关建设工程质量标准的规定，达到“合格”要求；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 内容包含：①施工目标: 成本目标、工期目标、质量目标②施工准备：技术准备、材料准备、 机械准备、机具准备③施工平面布置与安排：现场围挡及出入口管 理、交通组织安排、消防及道路安排。 二、评审标准 1、完整性：方案必须全面，对评审内容中的各项要求有详细描述； 2、可实施性：切合本项目实际情况，提出步骤清晰、合理的方案； 3、针对性：方案能够紧扣项目实际情况， 内容科学合理。 三、赋分标准（满分 9 分） ①施工目标：每完全满足一个评审标准得 1 分，满分 3 分； ②施工准备：每完全满足一个评审标准得 1 分，满分 3 分； ③施工平面布置与安排：每完全满足一个评审标准得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 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 内容科学合理。 三、赋分标准（满分 9 分） ①施工进度计划横道图：每完全满足一个评审标准得 1 分，满分 3 分； ②进度计划保证措施：每完全满足一个评审标准得 1 分，满分 3 分； ③工期保证措施：每完全满足一个评审标准得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 内容包含： ①工程重难点及解决措施②分部分项工程施工方法③施工质量通 病防治措施。 二、评审标准 1、完整性：方案必须全面，对评审内容中的各项要求有详细描述； 2、可实施性：切合本项目实际情况，提出步骤清晰、合理的方案； 3、针对性：方案能够紧扣项目实际情况， 内容科学合理。 三、赋分标准（满分 9 分） ①工程重难点及解决措施：每完全满足一个评审标准得 1 分，满分 3 分； ②分部分项工程施工方法：每完全满足一个评审标准得 1 分，满分 3 分； ③施工质量通病防治措施：每完全满足一个评审标准得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 标管理体系②施工质量的检验制度③确保质量的技术组织措施④ 施工质量控制措施。 二、评审标准 1、完整性：方案必须全面，对评审内容中的各项要求有详细描述； 2、可实施性：切合本项目实际情况，提出步骤清晰、合理的方案； 3、针对性：方案能够紧扣项目实际情况， 内容科学合理。 三、赋分标准（满分 6 分） ①质量目标管理体系：每完全满足一个评审标准得 0.5 分，满分 1.5 分； ②施工质量的检验制度：每完全满足一个评审标准得 0.5 分，满分1.5 分； ③确保质量的技术组织措施：每完全满足一个评审标准得 0.5 分， 满分 1.5 分； ④施工质量控制措施：每完全满足一个评审标准得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 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 内容科学合理。 三、赋分标准（满分 6 分） ①安全生产管理制度：每完全满足一个评审标准得 0.5 分，满分 1.5 分； ②安全施工措施：每完全满足一个评审标准得 0.5 分，满分 1.5 分； ③安全应急预案：每完全满足一个评审标准得 0.5 分，满分 1.5 分； ④安全生产教育：每完全满足一个评审标准得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 内容科学合理。 三、赋分标准（满分 6 分） ①成品保护措施：每完全满足一个评审标准得 0.5 分，满分 1.5 分； ②季节性施工措施：每完全满足一个评审标准得 0.5 分，满分 1.5 分； ③消防保卫措施：每完全满足一个评审标准得 0.5 分，满分 1.5 分； ④环境保护措施：每完全满足一个评审标准得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 工管理目标及技术措施②文明施工现场管理：材料管理、防扰民措 施。 二、评审标准 1、完整性：方案必须全面，对评审内容中的各项要求有详细描述； 2、可实施性：切合本项目实际情况，提出步骤清晰、合理的方案； 3、针对性：方案能够紧扣项目实际情况， 内容科学合理。 三、赋分标准（满分 3 分） ①文明施工管理目标及技术措施：每完全满足一个评审标准得 0.5 分，满分 1.5 分； ②文明施工现场管理：每完全满足一个评审标准得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 内容科学合理。 三、赋分标准（满分 3 分） ①管理机构的配备计划：每完全满足一个评审标准得 0.5 分，满分 1.5 分； ②组织机构的岗位职责：每完全满足一个评审标准得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 内容科学合理。 三、赋分标准（满分 3 分） ①新材料的应用情况：每完全满足一个评审标准得 0.5 分，满分 1.5 分； ②新技术和新工艺的应用情况：每完全满足一个评审标准得 0.5 分， 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 内容包含：①验收方案②维修措施③保修责任及保修承诺。 二、评审标准 1、完整性：内容必须全面，对评审内容中的各项要求有详细描述； 2、落实性：切合项目具体情况，提出责任明确、要求具体的方案； 3、针对性： 内容能够紧扣项目实际情况， 内容科学合理。 三、赋分标准（满分 4.5 分） ①验收方案：每完全满足一个评审标准得 0.5 分，满分 1.5 分； ②维修措施：每完全满足一个评审标准得 0.5 分，满分 1.5 分； ③保修责任及保修承诺：每完全满足一个评审标准得 0.5 分，满分 1.5 分。 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供应商提供所用材料属于环境标志产品政府采购清单中的产品（包 括但不限于水、暖、电、水泥等施工所需的所有基础材料），每提供 1 种环保产品的环境标志产品认证证书得 1 分，满分 2 分。 注：以加盖供应商公章的复印件为计分依据。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针对实际需求，在保证完成本项目的基础上，对降低工程造价、缩短施工周期等提供实质性承诺，每提供一条得 0.5 分，满分 1.5 分。未提供不得分。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2022年1月1日至今的类似项目业绩合同（以合同签订日期为准），每提供一份得2分，最高得8分。投标响应文件中附有说明其业绩证明材料（业绩以合同为依据）。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价格分采用最低评标价法，即实质性满足磋商文件要求且最终投标报价最低的为评标基准价，其价格分为满分30分。其他供应商的价格分按照下列公式计算：投标报价得分 =(评标基准价/最终投标报价)×30。计算结果最多保留两位小数。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