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版本号：THXZB2025—103320250516001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2024-2025年第三方食品安全检验检测及技术咨询服务项目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THXZB2025—1033</w:t>
      </w:r>
      <w:r>
        <w:br/>
      </w:r>
      <w:r>
        <w:br/>
      </w:r>
      <w:r>
        <w:br/>
      </w:r>
    </w:p>
    <w:p>
      <w:pPr>
        <w:pStyle w:val="null3"/>
        <w:jc w:val="center"/>
        <w:outlineLvl w:val="2"/>
      </w:pPr>
      <w:r>
        <w:rPr>
          <w:rFonts w:ascii="仿宋_GB2312" w:hAnsi="仿宋_GB2312" w:cs="仿宋_GB2312" w:eastAsia="仿宋_GB2312"/>
          <w:sz w:val="28"/>
          <w:b/>
        </w:rPr>
        <w:t>西安市阎良区市场监督管理局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西安市阎良区市场监督管理局</w:t>
      </w:r>
      <w:r>
        <w:rPr>
          <w:rFonts w:ascii="仿宋_GB2312" w:hAnsi="仿宋_GB2312" w:cs="仿宋_GB2312" w:eastAsia="仿宋_GB2312"/>
        </w:rPr>
        <w:t>委托，拟对</w:t>
      </w:r>
      <w:r>
        <w:rPr>
          <w:rFonts w:ascii="仿宋_GB2312" w:hAnsi="仿宋_GB2312" w:cs="仿宋_GB2312" w:eastAsia="仿宋_GB2312"/>
        </w:rPr>
        <w:t>2024-2025年第三方食品安全检验检测及技术咨询服务项目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2024-2025年第三方食品安全检验检测及技术咨询服务项目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市场监督管理局《关于下达2025年度区县（开发区）级食品安全监督抽检任务数量的通知》西市监发[2024]94号文件，下达阎良区2025年食品安全监督抽检任务为不少于1255（其中食用农产品监督抽检任务为不少于628批次）批次，食品安全快速检测任务不少于2280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采购包1（新华路、新兴监管辖区）：属于专门面向中小企业采购。</w:t>
      </w:r>
    </w:p>
    <w:p>
      <w:pPr>
        <w:pStyle w:val="null3"/>
      </w:pPr>
      <w:r>
        <w:rPr>
          <w:rFonts w:ascii="仿宋_GB2312" w:hAnsi="仿宋_GB2312" w:cs="仿宋_GB2312" w:eastAsia="仿宋_GB2312"/>
        </w:rPr>
        <w:t>采购包3（蓝天、武屯、北屯监管辖区）：属于专门面向中小企业采购。</w:t>
      </w:r>
    </w:p>
    <w:p>
      <w:pPr>
        <w:pStyle w:val="null3"/>
      </w:pPr>
      <w:r>
        <w:rPr>
          <w:rFonts w:ascii="仿宋_GB2312" w:hAnsi="仿宋_GB2312" w:cs="仿宋_GB2312" w:eastAsia="仿宋_GB2312"/>
        </w:rPr>
        <w:t>采购包4（关山、振兴监管辖区）：属于专门面向中小企业采购。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3、财务状况报告：供应商须提供2023年度或2024年度经会计师事务所审计的审计报告（新成立企业可从成立当年开始提供相对应的财务报表）或其磋商前三个月内基本存款账户开户银行出具的资信证明</w:t>
      </w:r>
    </w:p>
    <w:p>
      <w:pPr>
        <w:pStyle w:val="null3"/>
      </w:pPr>
      <w:r>
        <w:rPr>
          <w:rFonts w:ascii="仿宋_GB2312" w:hAnsi="仿宋_GB2312" w:cs="仿宋_GB2312" w:eastAsia="仿宋_GB2312"/>
        </w:rPr>
        <w:t>4、税收缴纳证明：供应商须提供自2024年12月1日至今已缴纳的至少一个月的纳税证明或完税证明（依法免税或零申报的供应商须提供相关文件证明；若为新成立企业可提供相应月度的缴税证明）</w:t>
      </w:r>
    </w:p>
    <w:p>
      <w:pPr>
        <w:pStyle w:val="null3"/>
      </w:pPr>
      <w:r>
        <w:rPr>
          <w:rFonts w:ascii="仿宋_GB2312" w:hAnsi="仿宋_GB2312" w:cs="仿宋_GB2312" w:eastAsia="仿宋_GB2312"/>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6、认定证书：供应商具有检验检测机构资质认定证书CMA（证书附表要包含食品)、农产品质量安全检测机构考核合格证书（CATL）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9、控股管理关系：本项目不接受联合体磋商，投标单位负责人为同一人或者存在控股、管理关系的不同单位，不得参加同一招标项目投标</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11、中小企业声明函：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3、财务状况报告：供应商须提供2023年度或2024年度经会计师事务所审计的审计报告（新成立企业可从成立当年开始提供相对应的财务报表）或其磋商前三个月内基本存款账户开户银行出具的资信证明</w:t>
      </w:r>
    </w:p>
    <w:p>
      <w:pPr>
        <w:pStyle w:val="null3"/>
      </w:pPr>
      <w:r>
        <w:rPr>
          <w:rFonts w:ascii="仿宋_GB2312" w:hAnsi="仿宋_GB2312" w:cs="仿宋_GB2312" w:eastAsia="仿宋_GB2312"/>
        </w:rPr>
        <w:t>4、税收缴纳证明：供应商须提供自2024年12月1日至今已缴纳的至少一个月的纳税证明或完税证明（依法免税或零申报的供应商须提供相关文件证明；若为新成立企业可提供相应月度的缴税证明）</w:t>
      </w:r>
    </w:p>
    <w:p>
      <w:pPr>
        <w:pStyle w:val="null3"/>
      </w:pPr>
      <w:r>
        <w:rPr>
          <w:rFonts w:ascii="仿宋_GB2312" w:hAnsi="仿宋_GB2312" w:cs="仿宋_GB2312" w:eastAsia="仿宋_GB2312"/>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6、认定证书：供应商具有检验检测机构资质认定证书CMA（证书附表要包含食品)、农产品质量安全检测机构考核合格证书（CATL）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9、控股管理关系：本项目不接受联合体磋商，投标单位负责人为同一人或者存在控股、管理关系的不同单位，不得参加同一招标项目投标</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3、财务状况报告：供应商须提供2023年度或2024年度经会计师事务所审计的审计报告（新成立企业可从成立当年开始提供相对应的财务报表）或其磋商前三个月内基本存款账户开户银行出具的资信证明</w:t>
      </w:r>
    </w:p>
    <w:p>
      <w:pPr>
        <w:pStyle w:val="null3"/>
      </w:pPr>
      <w:r>
        <w:rPr>
          <w:rFonts w:ascii="仿宋_GB2312" w:hAnsi="仿宋_GB2312" w:cs="仿宋_GB2312" w:eastAsia="仿宋_GB2312"/>
        </w:rPr>
        <w:t>4、税收缴纳证明：供应商须提供自2024年12月1日至今已缴纳的至少一个月的纳税证明或完税证明（依法免税或零申报的供应商须提供相关文件证明；若为新成立企业可提供相应月度的缴税证明）</w:t>
      </w:r>
    </w:p>
    <w:p>
      <w:pPr>
        <w:pStyle w:val="null3"/>
      </w:pPr>
      <w:r>
        <w:rPr>
          <w:rFonts w:ascii="仿宋_GB2312" w:hAnsi="仿宋_GB2312" w:cs="仿宋_GB2312" w:eastAsia="仿宋_GB2312"/>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6、认定证书：供应商具有检验检测机构资质认定证书CMA（证书附表要包含食品)、农产品质量安全检测机构考核合格证书（CATL）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9、控股管理关系：本项目不接受联合体磋商，投标单位负责人为同一人或者存在控股、管理关系的不同单位，不得参加同一招标项目投标</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11、中小企业声明函：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3、财务状况报告：供应商须提供2023年度或2024年度经会计师事务所审计的审计报告（新成立企业可从成立当年开始提供相对应的财务报表）或其磋商前三个月内基本存款账户开户银行出具的资信证明</w:t>
      </w:r>
    </w:p>
    <w:p>
      <w:pPr>
        <w:pStyle w:val="null3"/>
      </w:pPr>
      <w:r>
        <w:rPr>
          <w:rFonts w:ascii="仿宋_GB2312" w:hAnsi="仿宋_GB2312" w:cs="仿宋_GB2312" w:eastAsia="仿宋_GB2312"/>
        </w:rPr>
        <w:t>4、税收缴纳证明：供应商须提供自2024年12月1日至今已缴纳的至少一个月的纳税证明或完税证明（依法免税或零申报的供应商须提供相关文件证明；若为新成立企业可提供相应月度的缴税证明）</w:t>
      </w:r>
    </w:p>
    <w:p>
      <w:pPr>
        <w:pStyle w:val="null3"/>
      </w:pPr>
      <w:r>
        <w:rPr>
          <w:rFonts w:ascii="仿宋_GB2312" w:hAnsi="仿宋_GB2312" w:cs="仿宋_GB2312" w:eastAsia="仿宋_GB2312"/>
        </w:rPr>
        <w:t>5、社会保障资金缴纳证明：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p>
      <w:pPr>
        <w:pStyle w:val="null3"/>
      </w:pPr>
      <w:r>
        <w:rPr>
          <w:rFonts w:ascii="仿宋_GB2312" w:hAnsi="仿宋_GB2312" w:cs="仿宋_GB2312" w:eastAsia="仿宋_GB2312"/>
        </w:rPr>
        <w:t>6、认定证书：供应商具有检验检测机构资质认定证书CMA（证书附表要包含食品)、农产品质量安全检测机构考核合格证书（CATL）</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w:t>
      </w:r>
    </w:p>
    <w:p>
      <w:pPr>
        <w:pStyle w:val="null3"/>
      </w:pPr>
      <w:r>
        <w:rPr>
          <w:rFonts w:ascii="仿宋_GB2312" w:hAnsi="仿宋_GB2312" w:cs="仿宋_GB2312" w:eastAsia="仿宋_GB2312"/>
        </w:rPr>
        <w:t>9、控股管理关系：本项目不接受联合体磋商，投标单位负责人为同一人或者存在控股、管理关系的不同单位，不得参加同一招标项目投标</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11、中小企业声明函：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西安市阎良区人民东路16号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029-86820602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采购包1：268,054.18元</w:t>
            </w:r>
          </w:p>
          <w:p>
            <w:pPr>
              <w:pStyle w:val="null3"/>
            </w:pPr>
            <w:r>
              <w:rPr>
                <w:rFonts w:ascii="仿宋_GB2312" w:hAnsi="仿宋_GB2312" w:cs="仿宋_GB2312" w:eastAsia="仿宋_GB2312"/>
              </w:rPr>
              <w:t>采购包2：201,211.16元</w:t>
            </w:r>
          </w:p>
          <w:p>
            <w:pPr>
              <w:pStyle w:val="null3"/>
            </w:pPr>
            <w:r>
              <w:rPr>
                <w:rFonts w:ascii="仿宋_GB2312" w:hAnsi="仿宋_GB2312" w:cs="仿宋_GB2312" w:eastAsia="仿宋_GB2312"/>
              </w:rPr>
              <w:t>采购包3：264,760.16元</w:t>
            </w:r>
          </w:p>
          <w:p>
            <w:pPr>
              <w:pStyle w:val="null3"/>
            </w:pPr>
            <w:r>
              <w:rPr>
                <w:rFonts w:ascii="仿宋_GB2312" w:hAnsi="仿宋_GB2312" w:cs="仿宋_GB2312" w:eastAsia="仿宋_GB2312"/>
              </w:rPr>
              <w:t>采购包4：265,974.50元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预算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西安市阎良区市场监督管理局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联系人：卢工</w:t>
      </w:r>
    </w:p>
    <w:p>
      <w:pPr>
        <w:pStyle w:val="null3"/>
      </w:pPr>
      <w:r>
        <w:rPr>
          <w:rFonts w:ascii="仿宋_GB2312" w:hAnsi="仿宋_GB2312" w:cs="仿宋_GB2312" w:eastAsia="仿宋_GB2312"/>
        </w:rPr>
        <w:t>联系电话：029-88210791转809</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按照西安市市场监督管理局《关于下达2025年度区县（开发区）级食品安全监督抽检任务数量的通知》西市监发[2024]94号文件，下达阎良区2025年食品安全监督抽检任务为不少于1255（其中食用农产品监督抽检任务为不少于628批次）批次，食品安全快速检测任务不少于2280批次。按照阎良各街办辖区人口数量及经营户数量及工作实际，具体划分标段为：</w:t>
      </w:r>
    </w:p>
    <w:p>
      <w:pPr>
        <w:pStyle w:val="null3"/>
        <w:ind w:firstLine="400"/>
      </w:pPr>
      <w:r>
        <w:rPr>
          <w:rFonts w:ascii="仿宋_GB2312" w:hAnsi="仿宋_GB2312" w:cs="仿宋_GB2312" w:eastAsia="仿宋_GB2312"/>
          <w:sz w:val="21"/>
        </w:rPr>
        <w:t>采购包1：新华路、新兴监管辖区，定量任务为食品安全监督抽检不少于393批次，其中食用农产品50%，本采购包预算总金额为268054.18元,定量批次平均单价不超过682.00元，据实结算。</w:t>
      </w:r>
    </w:p>
    <w:p>
      <w:pPr>
        <w:pStyle w:val="null3"/>
        <w:ind w:firstLine="400"/>
      </w:pPr>
      <w:r>
        <w:rPr>
          <w:rFonts w:ascii="仿宋_GB2312" w:hAnsi="仿宋_GB2312" w:cs="仿宋_GB2312" w:eastAsia="仿宋_GB2312"/>
          <w:sz w:val="21"/>
        </w:rPr>
        <w:t>采购包2：凤凰路监管辖区，定量任务为食品安全监督抽检不少于295批次，其中食用农产品50%，本采购包预算总金额为201211.16元,定量批次平均单价不超过682.00元，据实结算。</w:t>
      </w:r>
    </w:p>
    <w:p>
      <w:pPr>
        <w:pStyle w:val="null3"/>
        <w:ind w:firstLine="400"/>
      </w:pPr>
      <w:r>
        <w:rPr>
          <w:rFonts w:ascii="仿宋_GB2312" w:hAnsi="仿宋_GB2312" w:cs="仿宋_GB2312" w:eastAsia="仿宋_GB2312"/>
          <w:sz w:val="21"/>
        </w:rPr>
        <w:t>采购包3：蓝天、武屯、北屯监管辖区，定量任务为食品安全监督抽检不少于309批次，其中食用农产品50%，预算金额为210760.16元；快速检测每月每辖区不少于30批次（定性），每批次快速检测预算平均不超过50元，预算金额为54000.00元；本采购包预算总金额为264760.16元，定量批次平均单价不超过682.00元，据实结算。</w:t>
      </w:r>
    </w:p>
    <w:p>
      <w:pPr>
        <w:pStyle w:val="null3"/>
        <w:jc w:val="both"/>
      </w:pPr>
      <w:r>
        <w:rPr>
          <w:rFonts w:ascii="仿宋_GB2312" w:hAnsi="仿宋_GB2312" w:cs="仿宋_GB2312" w:eastAsia="仿宋_GB2312"/>
          <w:sz w:val="21"/>
        </w:rPr>
        <w:t>采购包4：关山、振兴监管辖区，定量任务为食品安全监督抽检不少于258批次，其中食用农产品50%，预算金额为175974.5元；关山、振兴、新华路、凤凰路、新兴监管辖区快速检测任务每月每辖区不少于30批次（定性），每批次快速检测平均预算不超过50元每批次，预算金额为90000.00元，本采购包预算总金额为265974.50元，定量批次平均单价不超过682.00元，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268,054.18</w:t>
      </w:r>
    </w:p>
    <w:p>
      <w:pPr>
        <w:pStyle w:val="null3"/>
      </w:pPr>
      <w:r>
        <w:rPr>
          <w:rFonts w:ascii="仿宋_GB2312" w:hAnsi="仿宋_GB2312" w:cs="仿宋_GB2312" w:eastAsia="仿宋_GB2312"/>
        </w:rPr>
        <w:t>采购包最高限价（元）: 268,054.18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2024-2025年第三方食品安全检验检测及技术咨询服务项目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268,054.18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201,211.16</w:t>
      </w:r>
    </w:p>
    <w:p>
      <w:pPr>
        <w:pStyle w:val="null3"/>
      </w:pPr>
      <w:r>
        <w:rPr>
          <w:rFonts w:ascii="仿宋_GB2312" w:hAnsi="仿宋_GB2312" w:cs="仿宋_GB2312" w:eastAsia="仿宋_GB2312"/>
        </w:rPr>
        <w:t>采购包最高限价（元）: 201,211.16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2024-2025年第三方食品安全检验检测及技术咨询服务项目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201,211.16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264,760.16</w:t>
      </w:r>
    </w:p>
    <w:p>
      <w:pPr>
        <w:pStyle w:val="null3"/>
      </w:pPr>
      <w:r>
        <w:rPr>
          <w:rFonts w:ascii="仿宋_GB2312" w:hAnsi="仿宋_GB2312" w:cs="仿宋_GB2312" w:eastAsia="仿宋_GB2312"/>
        </w:rPr>
        <w:t>采购包最高限价（元）: 264,760.16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2024-2025年第三方食品安全检验检测及技术咨询服务项目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264,760.16</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265,974.50</w:t>
      </w:r>
    </w:p>
    <w:p>
      <w:pPr>
        <w:pStyle w:val="null3"/>
      </w:pPr>
      <w:r>
        <w:rPr>
          <w:rFonts w:ascii="仿宋_GB2312" w:hAnsi="仿宋_GB2312" w:cs="仿宋_GB2312" w:eastAsia="仿宋_GB2312"/>
        </w:rPr>
        <w:t>采购包最高限价（元）: 265,974.50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2024-2025年第三方食品安全检验检测及技术咨询服务项目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265,974.50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标的名称：2024-2025年第三方食品安全检验检测及技术咨询服务项目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注：服务内容及要求为实质性要求，不得负偏离。</w:t>
            </w:r>
          </w:p>
          <w:p>
            <w:pPr>
              <w:pStyle w:val="null3"/>
              <w:jc w:val="both"/>
            </w:pPr>
            <w:r>
              <w:rPr>
                <w:rFonts w:ascii="仿宋_GB2312" w:hAnsi="仿宋_GB2312" w:cs="仿宋_GB2312" w:eastAsia="仿宋_GB2312"/>
                <w:sz w:val="21"/>
              </w:rPr>
              <w:t>采购包1为：新华路、新兴监管辖区，定量任务为食品安全监督抽检不少于</w:t>
            </w:r>
            <w:r>
              <w:rPr>
                <w:rFonts w:ascii="仿宋_GB2312" w:hAnsi="仿宋_GB2312" w:cs="仿宋_GB2312" w:eastAsia="仿宋_GB2312"/>
                <w:sz w:val="21"/>
              </w:rPr>
              <w:t>393</w:t>
            </w:r>
            <w:r>
              <w:rPr>
                <w:rFonts w:ascii="仿宋_GB2312" w:hAnsi="仿宋_GB2312" w:cs="仿宋_GB2312" w:eastAsia="仿宋_GB2312"/>
                <w:sz w:val="21"/>
              </w:rPr>
              <w:t>批次，其中食用农产品</w:t>
            </w:r>
            <w:r>
              <w:rPr>
                <w:rFonts w:ascii="仿宋_GB2312" w:hAnsi="仿宋_GB2312" w:cs="仿宋_GB2312" w:eastAsia="仿宋_GB2312"/>
                <w:sz w:val="21"/>
              </w:rPr>
              <w:t>50%</w:t>
            </w:r>
            <w:r>
              <w:rPr>
                <w:rFonts w:ascii="仿宋_GB2312" w:hAnsi="仿宋_GB2312" w:cs="仿宋_GB2312" w:eastAsia="仿宋_GB2312"/>
                <w:sz w:val="21"/>
              </w:rPr>
              <w:t>，采购包预算总金额为</w:t>
            </w:r>
            <w:r>
              <w:rPr>
                <w:rFonts w:ascii="仿宋_GB2312" w:hAnsi="仿宋_GB2312" w:cs="仿宋_GB2312" w:eastAsia="仿宋_GB2312"/>
                <w:sz w:val="21"/>
              </w:rPr>
              <w:t>268054.18</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定量批次平均单价不超过</w:t>
            </w:r>
            <w:r>
              <w:rPr>
                <w:rFonts w:ascii="仿宋_GB2312" w:hAnsi="仿宋_GB2312" w:cs="仿宋_GB2312" w:eastAsia="仿宋_GB2312"/>
                <w:sz w:val="21"/>
              </w:rPr>
              <w:t>682.00</w:t>
            </w:r>
            <w:r>
              <w:rPr>
                <w:rFonts w:ascii="仿宋_GB2312" w:hAnsi="仿宋_GB2312" w:cs="仿宋_GB2312" w:eastAsia="仿宋_GB2312"/>
                <w:sz w:val="21"/>
              </w:rPr>
              <w:t>元，</w:t>
            </w:r>
            <w:r>
              <w:rPr>
                <w:rFonts w:ascii="仿宋_GB2312" w:hAnsi="仿宋_GB2312" w:cs="仿宋_GB2312" w:eastAsia="仿宋_GB2312"/>
                <w:sz w:val="21"/>
              </w:rPr>
              <w:t>据实结算。</w:t>
            </w:r>
          </w:p>
          <w:p>
            <w:pPr>
              <w:pStyle w:val="null3"/>
              <w:jc w:val="both"/>
            </w:pPr>
            <w:r>
              <w:rPr>
                <w:rFonts w:ascii="仿宋_GB2312" w:hAnsi="仿宋_GB2312" w:cs="仿宋_GB2312" w:eastAsia="仿宋_GB2312"/>
                <w:sz w:val="18"/>
                <w:b/>
              </w:rPr>
              <w:t>一、整体要求：</w:t>
            </w:r>
          </w:p>
          <w:p>
            <w:pPr>
              <w:pStyle w:val="null3"/>
              <w:jc w:val="both"/>
            </w:pPr>
            <w:r>
              <w:rPr>
                <w:rFonts w:ascii="仿宋_GB2312" w:hAnsi="仿宋_GB2312" w:cs="仿宋_GB2312" w:eastAsia="仿宋_GB2312"/>
                <w:sz w:val="18"/>
              </w:rPr>
              <w:t>1、人员配置：</w:t>
            </w:r>
          </w:p>
          <w:p>
            <w:pPr>
              <w:pStyle w:val="null3"/>
              <w:jc w:val="both"/>
            </w:pPr>
            <w:r>
              <w:rPr>
                <w:rFonts w:ascii="仿宋_GB2312" w:hAnsi="仿宋_GB2312" w:cs="仿宋_GB2312" w:eastAsia="仿宋_GB2312"/>
                <w:sz w:val="18"/>
                <w:color w:val="000000"/>
              </w:rPr>
              <w:t>供应商须设立不少于一组由我方统一管理调配的食品监督抽检采样组（组长1名、组员不少于2名），抽样组人员具备化学分析或食品安全检验检测大专及以上院校毕业的专职采样人员，且具有满足法律法规资历要求。</w:t>
            </w:r>
          </w:p>
          <w:p>
            <w:pPr>
              <w:pStyle w:val="null3"/>
              <w:jc w:val="both"/>
            </w:pPr>
            <w:r>
              <w:rPr>
                <w:rFonts w:ascii="仿宋_GB2312" w:hAnsi="仿宋_GB2312" w:cs="仿宋_GB2312" w:eastAsia="仿宋_GB2312"/>
                <w:sz w:val="18"/>
                <w:color w:val="000000"/>
              </w:rPr>
              <w:t>须设立区域负责人1名，须具有高级化学分析或食品安全工程师，具有一定的风险分析能力，统计调研能力，能够每月对采样人员进行培训、考核。能够牵头对接采购方技术需求，调动其检测机构内部人员、检验任务管理等职权能力。</w:t>
            </w:r>
          </w:p>
          <w:p>
            <w:pPr>
              <w:pStyle w:val="null3"/>
              <w:jc w:val="left"/>
            </w:pPr>
            <w:r>
              <w:rPr>
                <w:rFonts w:ascii="仿宋_GB2312" w:hAnsi="仿宋_GB2312" w:cs="仿宋_GB2312" w:eastAsia="仿宋_GB2312"/>
                <w:sz w:val="18"/>
              </w:rPr>
              <w:t>采样人员需具备食品安全相关专业大专及以上学历；采样人员需熟练掌握《食品安全监督抽检细则》，具有较高的食品问题发现能力和食品安全风险识别能力。要求采样组能够每月派驻采购方所在地不少于10个工作日，能妥善完成由采购方每月分配的采样任务，采样组运转经费、人员工资、快速检测仪器及耗材、团队建设等费用由供应商自行承担，服务期内未经采购方同意，采样组人员不得随意更换。</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抽样检验专业设备：</w:t>
            </w:r>
          </w:p>
          <w:p>
            <w:pPr>
              <w:pStyle w:val="null3"/>
            </w:pPr>
            <w:r>
              <w:rPr>
                <w:rFonts w:ascii="仿宋_GB2312" w:hAnsi="仿宋_GB2312" w:cs="仿宋_GB2312" w:eastAsia="仿宋_GB2312"/>
                <w:sz w:val="18"/>
                <w:color w:val="000000"/>
              </w:rPr>
              <w:t>供应商具有专业的采样设备，具有能满足《国家食品安全监督抽检细则》规定的大型检测仪器及设备，如：液相色谱/质谱联用仪-三重四级杆（LC/MS/MS）、气质联用仪（GC/MS）、三重四极杆气相-质谱联用仪（GC-MS/MS）、原子吸收分光光度计（AAS）、电感耦合等离子体质谱仪（ICP/MS）、高效液相色谱仪（HPLC）、气相色谱仪（GC）等大型仪器设备。具有食品安全快速检测综合仪器（分光光度法）、快速检测胶体金及试剂耗材；采样车辆具备冷藏运输功能，能够全链条记录样品运输数据及采样耗材能满足采样、送样等工作要求。</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服务标准：样品检测应依照国家标准。若没有国家标准，可按照地方标准、卫生标准和相关的行业标准、企业标准、产品标签明示值或国家明文规定的限量值及国家指定的特定检验方法等进行检验。20天内出具检验检测报告；检出重大危险源能够响应24小时报告制；具有应急响应机制，确保甲方区域内发生应急时间，2小时内到场开展抽样工作，7个工作以内出具检测数据或结论。食品快速检测任务能配合采购方开展不少于4次的培训，能够陪同采购方开展进社区、进村组、进校园、进机关、进超市等活动，并且要有活动所需的组织能力、技术展演能力等；采样抽样期间，</w:t>
            </w:r>
            <w:r>
              <w:rPr>
                <w:rFonts w:ascii="仿宋_GB2312" w:hAnsi="仿宋_GB2312" w:cs="仿宋_GB2312" w:eastAsia="仿宋_GB2312"/>
                <w:sz w:val="18"/>
                <w:color w:val="000000"/>
              </w:rPr>
              <w:t>供应商须</w:t>
            </w:r>
            <w:r>
              <w:rPr>
                <w:rFonts w:ascii="仿宋_GB2312" w:hAnsi="仿宋_GB2312" w:cs="仿宋_GB2312" w:eastAsia="仿宋_GB2312"/>
                <w:sz w:val="18"/>
                <w:color w:val="000000"/>
              </w:rPr>
              <w:t>派驻</w:t>
            </w:r>
            <w:r>
              <w:rPr>
                <w:rFonts w:ascii="仿宋_GB2312" w:hAnsi="仿宋_GB2312" w:cs="仿宋_GB2312" w:eastAsia="仿宋_GB2312"/>
                <w:sz w:val="18"/>
                <w:color w:val="000000"/>
              </w:rPr>
              <w:t>1名</w:t>
            </w:r>
            <w:r>
              <w:rPr>
                <w:rFonts w:ascii="仿宋_GB2312" w:hAnsi="仿宋_GB2312" w:cs="仿宋_GB2312" w:eastAsia="仿宋_GB2312"/>
                <w:sz w:val="18"/>
                <w:color w:val="000000"/>
              </w:rPr>
              <w:t>技术人员在甲方驻地开展技术帮扶、指导、服务等。</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供应商</w:t>
            </w:r>
            <w:r>
              <w:rPr>
                <w:rFonts w:ascii="仿宋_GB2312" w:hAnsi="仿宋_GB2312" w:cs="仿宋_GB2312" w:eastAsia="仿宋_GB2312"/>
                <w:sz w:val="18"/>
                <w:color w:val="000000"/>
              </w:rPr>
              <w:t>须设置专人负责检测数据管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pPr>
            <w:r>
              <w:rPr>
                <w:rFonts w:ascii="仿宋_GB2312" w:hAnsi="仿宋_GB2312" w:cs="仿宋_GB2312" w:eastAsia="仿宋_GB2312"/>
                <w:sz w:val="18"/>
                <w:color w:val="000000"/>
              </w:rPr>
              <w:t>5、企业自身具有检测数据库，能每月对自身大数据进行统计分析，向甲方提供具有详实数据的抽检意向单，对已抽检的数据进行汇总分析，为日常食品监管提供“技术支撑”意见和建议。</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供应商</w:t>
            </w:r>
            <w:r>
              <w:rPr>
                <w:rFonts w:ascii="仿宋_GB2312" w:hAnsi="仿宋_GB2312" w:cs="仿宋_GB2312" w:eastAsia="仿宋_GB2312"/>
                <w:sz w:val="18"/>
              </w:rPr>
              <w:t>须向采购方提供食品安全监管工作技术支持。需定期派遣技术专家上门进行食品安全监管风险防控报告（每年不少于2次），为采购方区域食品安全监管工作提供技术指导意见和建议；需定期无偿对采购方人员进行业务技能培训，并发放相关资格证书（每年培训不少于4次，其中在</w:t>
            </w:r>
            <w:r>
              <w:rPr>
                <w:rFonts w:ascii="仿宋_GB2312" w:hAnsi="仿宋_GB2312" w:cs="仿宋_GB2312" w:eastAsia="仿宋_GB2312"/>
                <w:sz w:val="18"/>
              </w:rPr>
              <w:t>供应商</w:t>
            </w:r>
            <w:r>
              <w:rPr>
                <w:rFonts w:ascii="仿宋_GB2312" w:hAnsi="仿宋_GB2312" w:cs="仿宋_GB2312" w:eastAsia="仿宋_GB2312"/>
                <w:sz w:val="18"/>
              </w:rPr>
              <w:t>实验室所在地培训不少于1次）</w:t>
            </w:r>
          </w:p>
          <w:p>
            <w:pPr>
              <w:pStyle w:val="null3"/>
              <w:jc w:val="left"/>
            </w:pPr>
            <w:r>
              <w:rPr>
                <w:rFonts w:ascii="仿宋_GB2312" w:hAnsi="仿宋_GB2312" w:cs="仿宋_GB2312" w:eastAsia="仿宋_GB2312"/>
                <w:sz w:val="18"/>
              </w:rPr>
              <w:t>7、供应商须服从发包方日常监督管理，成交后，如无法达到发包方服务质量要求或不服从管理，响应不及时，质量不达标，发包方有权将其中标标段划分给其他中标方递补完成该标段任务。</w:t>
            </w:r>
          </w:p>
          <w:p>
            <w:pPr>
              <w:pStyle w:val="null3"/>
              <w:jc w:val="left"/>
            </w:pPr>
            <w:r>
              <w:rPr>
                <w:rFonts w:ascii="仿宋_GB2312" w:hAnsi="仿宋_GB2312" w:cs="仿宋_GB2312" w:eastAsia="仿宋_GB2312"/>
                <w:sz w:val="18"/>
              </w:rPr>
              <w:t>8、供应商承担该标段的快速检测任务，应按月按辖区均衡开展，并对监管所快速检测人员进行教培，确保任务期内监管所快检人员知晓快速检测原理及检测程序，能熟练掌握操作快速检测仪器设备，留存好每月快速检测资料以备查验，并将每月检测结果录入到“陕西省食品安全监管综合系统中”。涉及快速检测项目的，必须在采样后4小时内完成检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二、主要检测项目</w:t>
            </w:r>
          </w:p>
          <w:tbl>
            <w:tblPr>
              <w:tblBorders>
                <w:top w:val="none" w:color="000000" w:sz="4"/>
                <w:left w:val="none" w:color="000000" w:sz="4"/>
                <w:bottom w:val="none" w:color="000000" w:sz="4"/>
                <w:right w:val="none" w:color="000000" w:sz="4"/>
                <w:insideH w:val="none"/>
                <w:insideV w:val="none"/>
              </w:tblBorders>
            </w:tblPr>
            <w:tblGrid>
              <w:gridCol w:w="325"/>
              <w:gridCol w:w="990"/>
              <w:gridCol w:w="279"/>
              <w:gridCol w:w="95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[a]芘</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玉米赤霉烯酮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脱氧雪腐镰刀菌烯醇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1"/>
                      <w:color w:val="000000"/>
                      <w:vertAlign w:val="subscript"/>
                    </w:rPr>
                    <w:t>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偶氮甲酰胺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过氧化苯甲酰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脱氢乙酸及其钠盐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日落黄</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喹啉黄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亮蓝</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靛蓝</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诱惑红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苋菜红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酸性红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赤藓红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总汞（以</w:t>
                  </w:r>
                  <w:r>
                    <w:rPr>
                      <w:rFonts w:ascii="仿宋_GB2312" w:hAnsi="仿宋_GB2312" w:cs="仿宋_GB2312" w:eastAsia="仿宋_GB2312"/>
                      <w:sz w:val="21"/>
                      <w:color w:val="000000"/>
                    </w:rPr>
                    <w:t>Hg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苯甲酸及其钠盐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山梨酸及其钾盐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糖精钠（以糖精计）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甜蜜素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安赛蜜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菌落总数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过氧化值</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溶剂残留量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乙基麦芽酚</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霉菌及酵母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氨基酸态氮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全氮（以氮计）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铵盐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对羟基苯甲酸酯类及其钠盐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三氯蔗糖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不挥发酸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IV</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沙门氏菌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金黄色葡萄球菌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丙溴磷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氯氰菊酯和高效氯氰菊酯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多菌灵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毒死蜱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克百威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谷氨酸钠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呈味核苷酸二钠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罂粟碱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吗啡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可待因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那可丁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阿斯巴甜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二氧化钛</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相同色泽着色剂混合使用时各自用量占其最大使用量的比例之和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钡（以</w:t>
                  </w:r>
                  <w:r>
                    <w:rPr>
                      <w:rFonts w:ascii="仿宋_GB2312" w:hAnsi="仿宋_GB2312" w:cs="仿宋_GB2312" w:eastAsia="仿宋_GB2312"/>
                      <w:sz w:val="21"/>
                      <w:color w:val="000000"/>
                    </w:rPr>
                    <w:t>Ba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碘（以</w:t>
                  </w:r>
                  <w:r>
                    <w:rPr>
                      <w:rFonts w:ascii="仿宋_GB2312" w:hAnsi="仿宋_GB2312" w:cs="仿宋_GB2312" w:eastAsia="仿宋_GB2312"/>
                      <w:sz w:val="21"/>
                      <w:color w:val="000000"/>
                    </w:rPr>
                    <w:t>I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总砷（以</w:t>
                  </w:r>
                  <w:r>
                    <w:rPr>
                      <w:rFonts w:ascii="仿宋_GB2312" w:hAnsi="仿宋_GB2312" w:cs="仿宋_GB2312" w:eastAsia="仿宋_GB2312"/>
                      <w:sz w:val="21"/>
                      <w:color w:val="000000"/>
                    </w:rPr>
                    <w:t>As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纳他霉素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单核细胞增生李斯特氏菌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w:t>
                  </w:r>
                  <w:r>
                    <w:rPr>
                      <w:rFonts w:ascii="仿宋_GB2312" w:hAnsi="仿宋_GB2312" w:cs="仿宋_GB2312" w:eastAsia="仿宋_GB2312"/>
                      <w:sz w:val="21"/>
                      <w:color w:val="000000"/>
                    </w:rPr>
                    <w:t>二甲基亚硝胺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商业无菌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非脂乳固体</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脂肪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三聚氰胺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复原乳酸度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杂质度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界限指标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铜绿假单胞菌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耗氧量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余氯（游离氯）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三氯甲烷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展青霉素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乳酸菌数</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二氧化碳气容量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茶多酚</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咖啡因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氰化物（以</w:t>
                  </w:r>
                  <w:r>
                    <w:rPr>
                      <w:rFonts w:ascii="仿宋_GB2312" w:hAnsi="仿宋_GB2312" w:cs="仿宋_GB2312" w:eastAsia="仿宋_GB2312"/>
                      <w:sz w:val="21"/>
                      <w:color w:val="000000"/>
                    </w:rPr>
                    <w:t>HCN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铝的残留量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乙二胺四乙酸二钠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挥发性盐基氮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副溶血性弧菌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草甘膦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吡虫啉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乙酰甲胺磷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联苯菊酯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灭多威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三氯杀螨醇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甲拌磷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水胺硫磷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啶虫脒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茚虫威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氯氟氰菊酯和高效氯氟氰菊酯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还原糖分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色值</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干燥失重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不溶于水杂质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干物质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硫酸灰分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丙酸及其钠盐、钙盐（以丙酸计）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碱性嫩黄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果糖和葡萄糖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呋喃西林代谢物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呋喃唑酮代谢物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呋喃它酮代谢物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呋喃妥因代谢物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双甲脒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诺氟沙星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氧氟沙星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嗜渗酵母计数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10-羟基-2-癸烯酸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二十二碳六烯酸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二十碳五烯酸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泛酸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钙</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绿原酸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硒</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w:t>
                  </w:r>
                  <w:r>
                    <w:rPr>
                      <w:rFonts w:ascii="仿宋_GB2312" w:hAnsi="仿宋_GB2312" w:cs="仿宋_GB2312" w:eastAsia="仿宋_GB2312"/>
                      <w:sz w:val="21"/>
                      <w:color w:val="000000"/>
                    </w:rPr>
                    <w:t>IgG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总黄酮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总皂苷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总蒽醌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吡啶甲酸铬</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总三萜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崩解时限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硬胶囊壳中的铬</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极性组分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阴离子合成洗涤剂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克伦特罗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莱克多巴胺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沙丁胺醇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喹乙醇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恩诺沙星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替米考星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磺胺类（总量）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甲氧苄啶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氟苯尼考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多西环素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地塞米松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氯丙嗪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林可霉素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倍他米松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环丙氨嗪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沙拉沙星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尼卡巴嗪</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4-氯苯氧乙酸钠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6-苄基腺嘌呤</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亚硫酸盐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百菌清</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除虫脲</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阿维菌素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敌敌畏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二甲戊灵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氟虫腈</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腐霉利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六六六</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甲基异柳磷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甲氨基阿维菌素苯甲酸盐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氟氯氰菊酯和高效氟氯氰菊酯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苯醚甲环唑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腈菌唑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吡唑醚菌酯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霜霉威和霜霉威盐酸盐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杀扑磷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哒螨灵</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乙螨唑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灭蝇胺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烯酰吗啉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涕灭威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孔雀石绿</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五氯酚酸钠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地西泮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氟硅唑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2,4-滴和 2,4-滴钠盐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狄氏剂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联苯肼酯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己唑醇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氯吡脲</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戊菌唑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噻唑膦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噻嗪酮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氰霜唑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地美硝唑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甲砜霉素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地克珠利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托曲珠利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粗多糖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辅酶</w:t>
                  </w:r>
                  <w:r>
                    <w:rPr>
                      <w:rFonts w:ascii="仿宋_GB2312" w:hAnsi="仿宋_GB2312" w:cs="仿宋_GB2312" w:eastAsia="仿宋_GB2312"/>
                      <w:sz w:val="21"/>
                      <w:color w:val="000000"/>
                    </w:rPr>
                    <w:t>Q10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硫酸软骨素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赤霉素</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快速检测</w:t>
            </w:r>
            <w:r>
              <w:rPr>
                <w:rFonts w:ascii="仿宋_GB2312" w:hAnsi="仿宋_GB2312" w:cs="仿宋_GB2312" w:eastAsia="仿宋_GB2312"/>
                <w:sz w:val="24"/>
                <w:b/>
              </w:rPr>
              <w:t>项目：</w:t>
            </w:r>
          </w:p>
          <w:tbl>
            <w:tblPr>
              <w:tblInd w:type="dxa" w:w="120"/>
              <w:tblBorders>
                <w:top w:val="none" w:color="000000" w:sz="4"/>
                <w:left w:val="none" w:color="000000" w:sz="4"/>
                <w:bottom w:val="none" w:color="000000" w:sz="4"/>
                <w:right w:val="none" w:color="000000" w:sz="4"/>
                <w:insideH w:val="none"/>
                <w:insideV w:val="none"/>
              </w:tblBorders>
            </w:tblPr>
            <w:tblGrid>
              <w:gridCol w:w="477"/>
              <w:gridCol w:w="1615"/>
              <w:gridCol w:w="461"/>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检测项目名称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兽药残留（分光光度法）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洁净度方法</w:t>
                  </w:r>
                  <w:r>
                    <w:rPr>
                      <w:rFonts w:ascii="仿宋_GB2312" w:hAnsi="仿宋_GB2312" w:cs="仿宋_GB2312" w:eastAsia="仿宋_GB2312"/>
                      <w:sz w:val="24"/>
                    </w:rPr>
                    <w:t>ATP法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中心温度（测试仪）</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孔雀石绿（胶体金）</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荧光增白剂紫外法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苏丹红</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甲醛</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吊白块</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硼砂</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木耳硫酸镁</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紫外线照射强度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过氧化值</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面制品过氧化苯酰</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酸价</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新鲜度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4-氯苯氧乙酸钠</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标的名称：2024-2025年第三方食品安全检验检测及技术咨询服务项目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注：服务内容及要求为实质性要求，不得负偏离。</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2</w:t>
            </w:r>
            <w:r>
              <w:rPr>
                <w:rFonts w:ascii="仿宋_GB2312" w:hAnsi="仿宋_GB2312" w:cs="仿宋_GB2312" w:eastAsia="仿宋_GB2312"/>
                <w:sz w:val="21"/>
              </w:rPr>
              <w:t>为：凤凰路监管辖区，定量任务为食品安全监督抽检不少于</w:t>
            </w:r>
            <w:r>
              <w:rPr>
                <w:rFonts w:ascii="仿宋_GB2312" w:hAnsi="仿宋_GB2312" w:cs="仿宋_GB2312" w:eastAsia="仿宋_GB2312"/>
                <w:sz w:val="21"/>
              </w:rPr>
              <w:t>295</w:t>
            </w:r>
            <w:r>
              <w:rPr>
                <w:rFonts w:ascii="仿宋_GB2312" w:hAnsi="仿宋_GB2312" w:cs="仿宋_GB2312" w:eastAsia="仿宋_GB2312"/>
                <w:sz w:val="21"/>
              </w:rPr>
              <w:t>批次，其中食用农产品</w:t>
            </w:r>
            <w:r>
              <w:rPr>
                <w:rFonts w:ascii="仿宋_GB2312" w:hAnsi="仿宋_GB2312" w:cs="仿宋_GB2312" w:eastAsia="仿宋_GB2312"/>
                <w:sz w:val="21"/>
              </w:rPr>
              <w:t>50%</w:t>
            </w:r>
            <w:r>
              <w:rPr>
                <w:rFonts w:ascii="仿宋_GB2312" w:hAnsi="仿宋_GB2312" w:cs="仿宋_GB2312" w:eastAsia="仿宋_GB2312"/>
                <w:sz w:val="21"/>
              </w:rPr>
              <w:t>，采购包预算总金额为</w:t>
            </w:r>
            <w:r>
              <w:rPr>
                <w:rFonts w:ascii="仿宋_GB2312" w:hAnsi="仿宋_GB2312" w:cs="仿宋_GB2312" w:eastAsia="仿宋_GB2312"/>
                <w:sz w:val="21"/>
              </w:rPr>
              <w:t>201211.16</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定量批次平均单价不超过</w:t>
            </w:r>
            <w:r>
              <w:rPr>
                <w:rFonts w:ascii="仿宋_GB2312" w:hAnsi="仿宋_GB2312" w:cs="仿宋_GB2312" w:eastAsia="仿宋_GB2312"/>
                <w:sz w:val="21"/>
              </w:rPr>
              <w:t>682.00</w:t>
            </w:r>
            <w:r>
              <w:rPr>
                <w:rFonts w:ascii="仿宋_GB2312" w:hAnsi="仿宋_GB2312" w:cs="仿宋_GB2312" w:eastAsia="仿宋_GB2312"/>
                <w:sz w:val="21"/>
              </w:rPr>
              <w:t>元，</w:t>
            </w:r>
            <w:r>
              <w:rPr>
                <w:rFonts w:ascii="仿宋_GB2312" w:hAnsi="仿宋_GB2312" w:cs="仿宋_GB2312" w:eastAsia="仿宋_GB2312"/>
                <w:sz w:val="21"/>
              </w:rPr>
              <w:t>据实结算。</w:t>
            </w:r>
          </w:p>
          <w:p>
            <w:pPr>
              <w:pStyle w:val="null3"/>
            </w:pPr>
            <w:r>
              <w:rPr>
                <w:rFonts w:ascii="仿宋_GB2312" w:hAnsi="仿宋_GB2312" w:cs="仿宋_GB2312" w:eastAsia="仿宋_GB2312"/>
                <w:b/>
              </w:rPr>
              <w:t>一、整体要求：</w:t>
            </w:r>
          </w:p>
          <w:p>
            <w:pPr>
              <w:pStyle w:val="null3"/>
            </w:pPr>
            <w:r>
              <w:rPr>
                <w:rFonts w:ascii="仿宋_GB2312" w:hAnsi="仿宋_GB2312" w:cs="仿宋_GB2312" w:eastAsia="仿宋_GB2312"/>
              </w:rPr>
              <w:t>1、人员配置：</w:t>
            </w:r>
          </w:p>
          <w:p>
            <w:pPr>
              <w:pStyle w:val="null3"/>
            </w:pPr>
            <w:r>
              <w:rPr>
                <w:rFonts w:ascii="仿宋_GB2312" w:hAnsi="仿宋_GB2312" w:cs="仿宋_GB2312" w:eastAsia="仿宋_GB2312"/>
              </w:rPr>
              <w:t>供应商须设立不少于一组由我方统一管理调配的食品监督抽检采样组（组长1名、组员不少于2名），抽样组人员具备化学分析或食品安全检验检测大专及以上院校毕业的专职采样人员，且具有满足法律法规资历要求。</w:t>
            </w:r>
          </w:p>
          <w:p>
            <w:pPr>
              <w:pStyle w:val="null3"/>
            </w:pPr>
            <w:r>
              <w:rPr>
                <w:rFonts w:ascii="仿宋_GB2312" w:hAnsi="仿宋_GB2312" w:cs="仿宋_GB2312" w:eastAsia="仿宋_GB2312"/>
              </w:rPr>
              <w:t>须设立区域负责人1名，须具有高级化学分析或食品安全工程师，具有一定的风险分析能力，统计调研能力，能够每月对采样人员进行培训、考核。能够牵头对接采购方技术需求，调动其检测机构内部人员、检验任务管理等职权能力。</w:t>
            </w:r>
          </w:p>
          <w:p>
            <w:pPr>
              <w:pStyle w:val="null3"/>
            </w:pPr>
            <w:r>
              <w:rPr>
                <w:rFonts w:ascii="仿宋_GB2312" w:hAnsi="仿宋_GB2312" w:cs="仿宋_GB2312" w:eastAsia="仿宋_GB2312"/>
              </w:rPr>
              <w:t>采样人员需具备食品安全相关专业大专及以上学历；采样人员需熟练掌握《食品安全监督抽检细则》，具有较高的食品问题发现能力和食品安全风险识别能力。要求采样组能够每月派驻采购方所在地不少于10个工作日，能妥善完成由采购方每月分配的采样任务，采样组运转经费、人员工资、快速检测仪器及耗材、团队建设等费用由供应商自行承担，服务期内未经采购方同意，采样组人员不得随意更换。</w:t>
            </w:r>
          </w:p>
          <w:p>
            <w:pPr>
              <w:pStyle w:val="null3"/>
            </w:pPr>
            <w:r>
              <w:rPr>
                <w:rFonts w:ascii="仿宋_GB2312" w:hAnsi="仿宋_GB2312" w:cs="仿宋_GB2312" w:eastAsia="仿宋_GB2312"/>
              </w:rPr>
              <w:t>2、抽样检验专业设备：</w:t>
            </w:r>
          </w:p>
          <w:p>
            <w:pPr>
              <w:pStyle w:val="null3"/>
            </w:pPr>
            <w:r>
              <w:rPr>
                <w:rFonts w:ascii="仿宋_GB2312" w:hAnsi="仿宋_GB2312" w:cs="仿宋_GB2312" w:eastAsia="仿宋_GB2312"/>
              </w:rPr>
              <w:t>供应商具有专业的采样设备，具有能满足《国家食品安全监督抽检细则》规定的大型检测仪器及设备，如：液相色谱/质谱联用仪-三重四级杆（LC/MS/MS）、气质联用仪（GC/MS）、三重四极杆气相-质谱联用仪（GC-MS/MS）、原子吸收分光光度计（AAS）、电感耦合等离子体质谱仪（ICP/MS）、高效液相色谱仪（HPLC）、气相色谱仪（GC）等大型仪器设备。具有食品安全快速检测综合仪器（分光光度法）、快速检测胶体金及试剂耗材；采样车辆具备冷藏运输功能，能够全链条记录样品运输数据及采样耗材能满足采样、送样等工作要求。</w:t>
            </w:r>
          </w:p>
          <w:p>
            <w:pPr>
              <w:pStyle w:val="null3"/>
            </w:pPr>
            <w:r>
              <w:rPr>
                <w:rFonts w:ascii="仿宋_GB2312" w:hAnsi="仿宋_GB2312" w:cs="仿宋_GB2312" w:eastAsia="仿宋_GB2312"/>
              </w:rPr>
              <w:t>3、服务标准：样品检测应依照国家标准。若没有国家标准，可按照地方标准、卫生标准和相关的行业标准、企业标准、产品标签明示值或国家明文规定的限量值及国家指定的特定检验方法等进行检验。20天内出具检验检测报告；检出重大危险源能够响应24小时报告制；具有应急响应机制，确保甲方区域内发生应急时间，2小时内到场开展抽样工作，7个工作以内出具检测数据或结论。食品快速检测任务能配合采购方开展不少于4次的培训，能够陪同采购方开展进社区、进村组、进校园、进机关、进超市等活动，并且要有活动所需的组织能力、技术展演能力等；采样抽样期间，供应商须派驻1名技术人员在甲方驻地开展技术帮扶、指导、服务等。</w:t>
            </w:r>
          </w:p>
          <w:p>
            <w:pPr>
              <w:pStyle w:val="null3"/>
            </w:pPr>
            <w:r>
              <w:rPr>
                <w:rFonts w:ascii="仿宋_GB2312" w:hAnsi="仿宋_GB2312" w:cs="仿宋_GB2312" w:eastAsia="仿宋_GB2312"/>
              </w:rPr>
              <w:t>4、供应商须设置专人负责检测数据管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pPr>
            <w:r>
              <w:rPr>
                <w:rFonts w:ascii="仿宋_GB2312" w:hAnsi="仿宋_GB2312" w:cs="仿宋_GB2312" w:eastAsia="仿宋_GB2312"/>
              </w:rPr>
              <w:t>5、企业自身具有检测数据库，能每月对自身大数据进行统计分析，向甲方提供具有详实数据的抽检意向单，对已抽检的数据进行汇总分析，为日常食品监管提供“技术支撑”意见和建议。</w:t>
            </w:r>
          </w:p>
          <w:p>
            <w:pPr>
              <w:pStyle w:val="null3"/>
            </w:pPr>
            <w:r>
              <w:rPr>
                <w:rFonts w:ascii="仿宋_GB2312" w:hAnsi="仿宋_GB2312" w:cs="仿宋_GB2312" w:eastAsia="仿宋_GB2312"/>
              </w:rPr>
              <w:t>6、供应商须向采购方提供食品安全监管工作技术支持。需定期派遣技术专家上门进行食品安全监管风险防控报告（每年不少于2次），为采购方区域食品安全监管工作提供技术指导意见和建议；需定期无偿对采购方人员进行业务技能培训，并发放相关资格证书（每年培训不少于4次，其中在供应商实验室所在地培训不少于1次）</w:t>
            </w:r>
          </w:p>
          <w:p>
            <w:pPr>
              <w:pStyle w:val="null3"/>
            </w:pPr>
            <w:r>
              <w:rPr>
                <w:rFonts w:ascii="仿宋_GB2312" w:hAnsi="仿宋_GB2312" w:cs="仿宋_GB2312" w:eastAsia="仿宋_GB2312"/>
              </w:rPr>
              <w:t>7、供应商须服从发包方日常监督管理，成交后，如无法达到发包方服务质量要求或不服从管理，响应不及时，质量不达标，发包方有权将其中标标段划分给其他中标方递补完成该标段任务。</w:t>
            </w:r>
          </w:p>
          <w:p>
            <w:pPr>
              <w:pStyle w:val="null3"/>
            </w:pPr>
            <w:r>
              <w:rPr>
                <w:rFonts w:ascii="仿宋_GB2312" w:hAnsi="仿宋_GB2312" w:cs="仿宋_GB2312" w:eastAsia="仿宋_GB2312"/>
              </w:rPr>
              <w:t>8、供应商承担该标段的快速检测任务，应按月按辖区均衡开展，并对监管所快速检测人员进行教培，确保任务期内监管所快检人员知晓快速检测原理及检测程序，能熟练掌握操作快速检测仪器设备，留存好每月快速检测资料以备查验，并将每月检测结果录入到“陕西省食品安全监管综合系统中”。涉及快速检测项目的，必须在采样后4小时内完成检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二、主要检测项目</w:t>
            </w:r>
          </w:p>
          <w:tbl>
            <w:tblPr>
              <w:tblBorders>
                <w:top w:val="none" w:color="000000" w:sz="4"/>
                <w:left w:val="none" w:color="000000" w:sz="4"/>
                <w:bottom w:val="none" w:color="000000" w:sz="4"/>
                <w:right w:val="none" w:color="000000" w:sz="4"/>
                <w:insideH w:val="none"/>
                <w:insideV w:val="none"/>
              </w:tblBorders>
            </w:tblPr>
            <w:tblGrid>
              <w:gridCol w:w="325"/>
              <w:gridCol w:w="990"/>
              <w:gridCol w:w="279"/>
              <w:gridCol w:w="95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[a]芘</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玉米赤霉烯酮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脱氧雪腐镰刀菌烯醇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1"/>
                      <w:color w:val="000000"/>
                      <w:vertAlign w:val="subscript"/>
                    </w:rPr>
                    <w:t>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偶氮甲酰胺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过氧化苯甲酰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脱氢乙酸及其钠盐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日落黄</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喹啉黄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亮蓝</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靛蓝</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诱惑红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苋菜红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酸性红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赤藓红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总汞（以</w:t>
                  </w:r>
                  <w:r>
                    <w:rPr>
                      <w:rFonts w:ascii="仿宋_GB2312" w:hAnsi="仿宋_GB2312" w:cs="仿宋_GB2312" w:eastAsia="仿宋_GB2312"/>
                      <w:sz w:val="21"/>
                      <w:color w:val="000000"/>
                    </w:rPr>
                    <w:t>Hg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苯甲酸及其钠盐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山梨酸及其钾盐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糖精钠（以糖精计）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甜蜜素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安赛蜜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菌落总数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过氧化值</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溶剂残留量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乙基麦芽酚</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霉菌及酵母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氨基酸态氮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全氮（以氮计）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铵盐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对羟基苯甲酸酯类及其钠盐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三氯蔗糖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不挥发酸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IV</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沙门氏菌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金黄色葡萄球菌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丙溴磷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氯氰菊酯和高效氯氰菊酯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多菌灵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毒死蜱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克百威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谷氨酸钠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呈味核苷酸二钠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罂粟碱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吗啡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可待因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那可丁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阿斯巴甜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二氧化钛</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相同色泽着色剂混合使用时各自用量占其最大使用量的比例之和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钡（以</w:t>
                  </w:r>
                  <w:r>
                    <w:rPr>
                      <w:rFonts w:ascii="仿宋_GB2312" w:hAnsi="仿宋_GB2312" w:cs="仿宋_GB2312" w:eastAsia="仿宋_GB2312"/>
                      <w:sz w:val="21"/>
                      <w:color w:val="000000"/>
                    </w:rPr>
                    <w:t>Ba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碘（以</w:t>
                  </w:r>
                  <w:r>
                    <w:rPr>
                      <w:rFonts w:ascii="仿宋_GB2312" w:hAnsi="仿宋_GB2312" w:cs="仿宋_GB2312" w:eastAsia="仿宋_GB2312"/>
                      <w:sz w:val="21"/>
                      <w:color w:val="000000"/>
                    </w:rPr>
                    <w:t>I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总砷（以</w:t>
                  </w:r>
                  <w:r>
                    <w:rPr>
                      <w:rFonts w:ascii="仿宋_GB2312" w:hAnsi="仿宋_GB2312" w:cs="仿宋_GB2312" w:eastAsia="仿宋_GB2312"/>
                      <w:sz w:val="21"/>
                      <w:color w:val="000000"/>
                    </w:rPr>
                    <w:t>As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纳他霉素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单核细胞增生李斯特氏菌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w:t>
                  </w:r>
                  <w:r>
                    <w:rPr>
                      <w:rFonts w:ascii="仿宋_GB2312" w:hAnsi="仿宋_GB2312" w:cs="仿宋_GB2312" w:eastAsia="仿宋_GB2312"/>
                      <w:sz w:val="21"/>
                      <w:color w:val="000000"/>
                    </w:rPr>
                    <w:t>二甲基亚硝胺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商业无菌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非脂乳固体</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脂肪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三聚氰胺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复原乳酸度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杂质度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界限指标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铜绿假单胞菌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耗氧量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余氯（游离氯）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三氯甲烷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展青霉素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乳酸菌数</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二氧化碳气容量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茶多酚</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咖啡因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氰化物（以</w:t>
                  </w:r>
                  <w:r>
                    <w:rPr>
                      <w:rFonts w:ascii="仿宋_GB2312" w:hAnsi="仿宋_GB2312" w:cs="仿宋_GB2312" w:eastAsia="仿宋_GB2312"/>
                      <w:sz w:val="21"/>
                      <w:color w:val="000000"/>
                    </w:rPr>
                    <w:t>HCN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铝的残留量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乙二胺四乙酸二钠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挥发性盐基氮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副溶血性弧菌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草甘膦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吡虫啉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乙酰甲胺磷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联苯菊酯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灭多威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三氯杀螨醇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甲拌磷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水胺硫磷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啶虫脒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茚虫威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氯氟氰菊酯和高效氯氟氰菊酯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还原糖分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色值</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干燥失重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不溶于水杂质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干物质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硫酸灰分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丙酸及其钠盐、钙盐（以丙酸计）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碱性嫩黄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果糖和葡萄糖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呋喃西林代谢物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呋喃唑酮代谢物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呋喃它酮代谢物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呋喃妥因代谢物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双甲脒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诺氟沙星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氧氟沙星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嗜渗酵母计数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10-羟基-2-癸烯酸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二十二碳六烯酸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二十碳五烯酸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泛酸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钙</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绿原酸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硒</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w:t>
                  </w:r>
                  <w:r>
                    <w:rPr>
                      <w:rFonts w:ascii="仿宋_GB2312" w:hAnsi="仿宋_GB2312" w:cs="仿宋_GB2312" w:eastAsia="仿宋_GB2312"/>
                      <w:sz w:val="21"/>
                      <w:color w:val="000000"/>
                    </w:rPr>
                    <w:t>IgG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总黄酮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总皂苷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总蒽醌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吡啶甲酸铬</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总三萜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崩解时限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硬胶囊壳中的铬</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极性组分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阴离子合成洗涤剂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克伦特罗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莱克多巴胺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沙丁胺醇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喹乙醇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恩诺沙星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替米考星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磺胺类（总量）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甲氧苄啶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氟苯尼考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多西环素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地塞米松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氯丙嗪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林可霉素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倍他米松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环丙氨嗪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沙拉沙星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尼卡巴嗪</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4-氯苯氧乙酸钠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6-苄基腺嘌呤</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亚硫酸盐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百菌清</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除虫脲</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阿维菌素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敌敌畏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二甲戊灵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氟虫腈</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腐霉利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六六六</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甲基异柳磷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甲氨基阿维菌素苯甲酸盐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氟氯氰菊酯和高效氟氯氰菊酯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苯醚甲环唑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腈菌唑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吡唑醚菌酯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霜霉威和霜霉威盐酸盐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杀扑磷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哒螨灵</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乙螨唑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灭蝇胺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烯酰吗啉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涕灭威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孔雀石绿</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五氯酚酸钠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地西泮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氟硅唑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2,4-滴和 2,4-滴钠盐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狄氏剂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联苯肼酯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己唑醇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氯吡脲</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戊菌唑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噻唑膦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噻嗪酮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氰霜唑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地美硝唑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甲砜霉素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地克珠利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托曲珠利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粗多糖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辅酶</w:t>
                  </w:r>
                  <w:r>
                    <w:rPr>
                      <w:rFonts w:ascii="仿宋_GB2312" w:hAnsi="仿宋_GB2312" w:cs="仿宋_GB2312" w:eastAsia="仿宋_GB2312"/>
                      <w:sz w:val="21"/>
                      <w:color w:val="000000"/>
                    </w:rPr>
                    <w:t>Q10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硫酸软骨素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赤霉素</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快速检测</w:t>
            </w:r>
            <w:r>
              <w:rPr>
                <w:rFonts w:ascii="仿宋_GB2312" w:hAnsi="仿宋_GB2312" w:cs="仿宋_GB2312" w:eastAsia="仿宋_GB2312"/>
                <w:sz w:val="24"/>
                <w:b/>
              </w:rPr>
              <w:t>项目：</w:t>
            </w:r>
          </w:p>
          <w:tbl>
            <w:tblPr>
              <w:tblInd w:type="dxa" w:w="120"/>
              <w:tblBorders>
                <w:top w:val="none" w:color="000000" w:sz="4"/>
                <w:left w:val="none" w:color="000000" w:sz="4"/>
                <w:bottom w:val="none" w:color="000000" w:sz="4"/>
                <w:right w:val="none" w:color="000000" w:sz="4"/>
                <w:insideH w:val="none"/>
                <w:insideV w:val="none"/>
              </w:tblBorders>
            </w:tblPr>
            <w:tblGrid>
              <w:gridCol w:w="477"/>
              <w:gridCol w:w="1615"/>
              <w:gridCol w:w="461"/>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检测项目名称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兽药残留（分光光度法）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洁净度方法</w:t>
                  </w:r>
                  <w:r>
                    <w:rPr>
                      <w:rFonts w:ascii="仿宋_GB2312" w:hAnsi="仿宋_GB2312" w:cs="仿宋_GB2312" w:eastAsia="仿宋_GB2312"/>
                      <w:sz w:val="24"/>
                    </w:rPr>
                    <w:t>ATP法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中心温度（测试仪）</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孔雀石绿（胶体金）</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荧光增白剂紫外法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苏丹红</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甲醛</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吊白块</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硼砂</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木耳硫酸镁</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紫外线照射强度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过氧化值</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面制品过氧化苯酰</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酸价</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新鲜度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4-氯苯氧乙酸钠</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标的名称：2024-2025年第三方食品安全检验检测及技术咨询服务项目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注：服务内容及要求为实质性要求，不得负偏离。</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3</w:t>
            </w:r>
            <w:r>
              <w:rPr>
                <w:rFonts w:ascii="仿宋_GB2312" w:hAnsi="仿宋_GB2312" w:cs="仿宋_GB2312" w:eastAsia="仿宋_GB2312"/>
                <w:sz w:val="21"/>
              </w:rPr>
              <w:t>为：蓝天、武屯、北屯监管辖区，定量任务为食品安全监督抽检不少于</w:t>
            </w:r>
            <w:r>
              <w:rPr>
                <w:rFonts w:ascii="仿宋_GB2312" w:hAnsi="仿宋_GB2312" w:cs="仿宋_GB2312" w:eastAsia="仿宋_GB2312"/>
                <w:sz w:val="21"/>
              </w:rPr>
              <w:t>309</w:t>
            </w:r>
            <w:r>
              <w:rPr>
                <w:rFonts w:ascii="仿宋_GB2312" w:hAnsi="仿宋_GB2312" w:cs="仿宋_GB2312" w:eastAsia="仿宋_GB2312"/>
                <w:sz w:val="21"/>
              </w:rPr>
              <w:t>批次，其中食用农产品</w:t>
            </w:r>
            <w:r>
              <w:rPr>
                <w:rFonts w:ascii="仿宋_GB2312" w:hAnsi="仿宋_GB2312" w:cs="仿宋_GB2312" w:eastAsia="仿宋_GB2312"/>
                <w:sz w:val="21"/>
              </w:rPr>
              <w:t>50%</w:t>
            </w:r>
            <w:r>
              <w:rPr>
                <w:rFonts w:ascii="仿宋_GB2312" w:hAnsi="仿宋_GB2312" w:cs="仿宋_GB2312" w:eastAsia="仿宋_GB2312"/>
                <w:sz w:val="21"/>
              </w:rPr>
              <w:t>，预算金额为</w:t>
            </w:r>
            <w:r>
              <w:rPr>
                <w:rFonts w:ascii="仿宋_GB2312" w:hAnsi="仿宋_GB2312" w:cs="仿宋_GB2312" w:eastAsia="仿宋_GB2312"/>
                <w:sz w:val="21"/>
              </w:rPr>
              <w:t>210760.16</w:t>
            </w:r>
            <w:r>
              <w:rPr>
                <w:rFonts w:ascii="仿宋_GB2312" w:hAnsi="仿宋_GB2312" w:cs="仿宋_GB2312" w:eastAsia="仿宋_GB2312"/>
                <w:sz w:val="21"/>
              </w:rPr>
              <w:t>元；快速检测每月每辖区不少于</w:t>
            </w:r>
            <w:r>
              <w:rPr>
                <w:rFonts w:ascii="仿宋_GB2312" w:hAnsi="仿宋_GB2312" w:cs="仿宋_GB2312" w:eastAsia="仿宋_GB2312"/>
                <w:sz w:val="21"/>
              </w:rPr>
              <w:t>30</w:t>
            </w:r>
            <w:r>
              <w:rPr>
                <w:rFonts w:ascii="仿宋_GB2312" w:hAnsi="仿宋_GB2312" w:cs="仿宋_GB2312" w:eastAsia="仿宋_GB2312"/>
                <w:sz w:val="21"/>
              </w:rPr>
              <w:t>批次（定性），每批次快速检测预算平均不超过</w:t>
            </w:r>
            <w:r>
              <w:rPr>
                <w:rFonts w:ascii="仿宋_GB2312" w:hAnsi="仿宋_GB2312" w:cs="仿宋_GB2312" w:eastAsia="仿宋_GB2312"/>
                <w:sz w:val="21"/>
              </w:rPr>
              <w:t>50</w:t>
            </w:r>
            <w:r>
              <w:rPr>
                <w:rFonts w:ascii="仿宋_GB2312" w:hAnsi="仿宋_GB2312" w:cs="仿宋_GB2312" w:eastAsia="仿宋_GB2312"/>
                <w:sz w:val="21"/>
              </w:rPr>
              <w:t>元，预算金额为</w:t>
            </w:r>
            <w:r>
              <w:rPr>
                <w:rFonts w:ascii="仿宋_GB2312" w:hAnsi="仿宋_GB2312" w:cs="仿宋_GB2312" w:eastAsia="仿宋_GB2312"/>
                <w:sz w:val="21"/>
              </w:rPr>
              <w:t>54000.00</w:t>
            </w:r>
            <w:r>
              <w:rPr>
                <w:rFonts w:ascii="仿宋_GB2312" w:hAnsi="仿宋_GB2312" w:cs="仿宋_GB2312" w:eastAsia="仿宋_GB2312"/>
                <w:sz w:val="21"/>
              </w:rPr>
              <w:t>元；本标段预算总金额为</w:t>
            </w:r>
            <w:r>
              <w:rPr>
                <w:rFonts w:ascii="仿宋_GB2312" w:hAnsi="仿宋_GB2312" w:cs="仿宋_GB2312" w:eastAsia="仿宋_GB2312"/>
                <w:sz w:val="21"/>
              </w:rPr>
              <w:t>264760.16</w:t>
            </w:r>
            <w:r>
              <w:rPr>
                <w:rFonts w:ascii="仿宋_GB2312" w:hAnsi="仿宋_GB2312" w:cs="仿宋_GB2312" w:eastAsia="仿宋_GB2312"/>
                <w:sz w:val="21"/>
              </w:rPr>
              <w:t>元，</w:t>
            </w:r>
            <w:r>
              <w:rPr>
                <w:rFonts w:ascii="仿宋_GB2312" w:hAnsi="仿宋_GB2312" w:cs="仿宋_GB2312" w:eastAsia="仿宋_GB2312"/>
                <w:sz w:val="21"/>
              </w:rPr>
              <w:t>定量批次平均单价不超过</w:t>
            </w:r>
            <w:r>
              <w:rPr>
                <w:rFonts w:ascii="仿宋_GB2312" w:hAnsi="仿宋_GB2312" w:cs="仿宋_GB2312" w:eastAsia="仿宋_GB2312"/>
                <w:sz w:val="21"/>
              </w:rPr>
              <w:t>682.00</w:t>
            </w:r>
            <w:r>
              <w:rPr>
                <w:rFonts w:ascii="仿宋_GB2312" w:hAnsi="仿宋_GB2312" w:cs="仿宋_GB2312" w:eastAsia="仿宋_GB2312"/>
                <w:sz w:val="21"/>
              </w:rPr>
              <w:t>元，</w:t>
            </w:r>
            <w:r>
              <w:rPr>
                <w:rFonts w:ascii="仿宋_GB2312" w:hAnsi="仿宋_GB2312" w:cs="仿宋_GB2312" w:eastAsia="仿宋_GB2312"/>
                <w:sz w:val="21"/>
              </w:rPr>
              <w:t>据实结算。</w:t>
            </w:r>
          </w:p>
          <w:p>
            <w:pPr>
              <w:pStyle w:val="null3"/>
            </w:pPr>
            <w:r>
              <w:rPr>
                <w:rFonts w:ascii="仿宋_GB2312" w:hAnsi="仿宋_GB2312" w:cs="仿宋_GB2312" w:eastAsia="仿宋_GB2312"/>
                <w:b/>
              </w:rPr>
              <w:t>一、整体要求：</w:t>
            </w:r>
          </w:p>
          <w:p>
            <w:pPr>
              <w:pStyle w:val="null3"/>
            </w:pPr>
            <w:r>
              <w:rPr>
                <w:rFonts w:ascii="仿宋_GB2312" w:hAnsi="仿宋_GB2312" w:cs="仿宋_GB2312" w:eastAsia="仿宋_GB2312"/>
              </w:rPr>
              <w:t>1、人员配置：</w:t>
            </w:r>
          </w:p>
          <w:p>
            <w:pPr>
              <w:pStyle w:val="null3"/>
            </w:pPr>
            <w:r>
              <w:rPr>
                <w:rFonts w:ascii="仿宋_GB2312" w:hAnsi="仿宋_GB2312" w:cs="仿宋_GB2312" w:eastAsia="仿宋_GB2312"/>
              </w:rPr>
              <w:t>供应商须设立不少于一组由我方统一管理调配的食品监督抽检采样组（组长1名、组员不少于2名），抽样组人员具备化学分析或食品安全检验检测大专及以上院校毕业的专职采样人员，且具有满足法律法规资历要求。</w:t>
            </w:r>
          </w:p>
          <w:p>
            <w:pPr>
              <w:pStyle w:val="null3"/>
            </w:pPr>
            <w:r>
              <w:rPr>
                <w:rFonts w:ascii="仿宋_GB2312" w:hAnsi="仿宋_GB2312" w:cs="仿宋_GB2312" w:eastAsia="仿宋_GB2312"/>
              </w:rPr>
              <w:t>须设立区域负责人1名，须具有高级化学分析或食品安全工程师，具有一定的风险分析能力，统计调研能力，能够每月对采样人员进行培训、考核。能够牵头对接采购方技术需求，调动其检测机构内部人员、检验任务管理等职权能力。</w:t>
            </w:r>
          </w:p>
          <w:p>
            <w:pPr>
              <w:pStyle w:val="null3"/>
            </w:pPr>
            <w:r>
              <w:rPr>
                <w:rFonts w:ascii="仿宋_GB2312" w:hAnsi="仿宋_GB2312" w:cs="仿宋_GB2312" w:eastAsia="仿宋_GB2312"/>
              </w:rPr>
              <w:t>采样人员需具备食品安全相关专业大专及以上学历；采样人员需熟练掌握《食品安全监督抽检细则》，具有较高的食品问题发现能力和食品安全风险识别能力。要求采样组能够每月派驻采购方所在地不少于10个工作日，能妥善完成由采购方每月分配的采样任务，采样组运转经费、人员工资、快速检测仪器及耗材、团队建设等费用由供应商自行承担，服务期内未经采购方同意，采样组人员不得随意更换。</w:t>
            </w:r>
          </w:p>
          <w:p>
            <w:pPr>
              <w:pStyle w:val="null3"/>
            </w:pPr>
            <w:r>
              <w:rPr>
                <w:rFonts w:ascii="仿宋_GB2312" w:hAnsi="仿宋_GB2312" w:cs="仿宋_GB2312" w:eastAsia="仿宋_GB2312"/>
              </w:rPr>
              <w:t>2、抽样检验专业设备：</w:t>
            </w:r>
          </w:p>
          <w:p>
            <w:pPr>
              <w:pStyle w:val="null3"/>
            </w:pPr>
            <w:r>
              <w:rPr>
                <w:rFonts w:ascii="仿宋_GB2312" w:hAnsi="仿宋_GB2312" w:cs="仿宋_GB2312" w:eastAsia="仿宋_GB2312"/>
              </w:rPr>
              <w:t>供应商具有专业的采样设备，具有能满足《国家食品安全监督抽检细则》规定的大型检测仪器及设备，如：液相色谱/质谱联用仪-三重四级杆（LC/MS/MS）、气质联用仪（GC/MS）、三重四极杆气相-质谱联用仪（GC-MS/MS）、原子吸收分光光度计（AAS）、电感耦合等离子体质谱仪（ICP/MS）、高效液相色谱仪（HPLC）、气相色谱仪（GC）等大型仪器设备。具有食品安全快速检测综合仪器（分光光度法）、快速检测胶体金及试剂耗材；采样车辆具备冷藏运输功能，能够全链条记录样品运输数据及采样耗材能满足采样、送样等工作要求。</w:t>
            </w:r>
          </w:p>
          <w:p>
            <w:pPr>
              <w:pStyle w:val="null3"/>
            </w:pPr>
            <w:r>
              <w:rPr>
                <w:rFonts w:ascii="仿宋_GB2312" w:hAnsi="仿宋_GB2312" w:cs="仿宋_GB2312" w:eastAsia="仿宋_GB2312"/>
              </w:rPr>
              <w:t>3、服务标准：样品检测应依照国家标准。若没有国家标准，可按照地方标准、卫生标准和相关的行业标准、企业标准、产品标签明示值或国家明文规定的限量值及国家指定的特定检验方法等进行检验。20天内出具检验检测报告；检出重大危险源能够响应24小时报告制；具有应急响应机制，确保甲方区域内发生应急时间，2小时内到场开展抽样工作，7个工作以内出具检测数据或结论。食品快速检测任务能配合采购方开展不少于4次的培训，能够陪同采购方开展进社区、进村组、进校园、进机关、进超市等活动，并且要有活动所需的组织能力、技术展演能力等；采样抽样期间，供应商须派驻1名技术人员在甲方驻地开展技术帮扶、指导、服务等。</w:t>
            </w:r>
          </w:p>
          <w:p>
            <w:pPr>
              <w:pStyle w:val="null3"/>
            </w:pPr>
            <w:r>
              <w:rPr>
                <w:rFonts w:ascii="仿宋_GB2312" w:hAnsi="仿宋_GB2312" w:cs="仿宋_GB2312" w:eastAsia="仿宋_GB2312"/>
              </w:rPr>
              <w:t>4、供应商须设置专人负责检测数据管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pPr>
            <w:r>
              <w:rPr>
                <w:rFonts w:ascii="仿宋_GB2312" w:hAnsi="仿宋_GB2312" w:cs="仿宋_GB2312" w:eastAsia="仿宋_GB2312"/>
              </w:rPr>
              <w:t>5、企业自身具有检测数据库，能每月对自身大数据进行统计分析，向甲方提供具有详实数据的抽检意向单，对已抽检的数据进行汇总分析，为日常食品监管提供“技术支撑”意见和建议。</w:t>
            </w:r>
          </w:p>
          <w:p>
            <w:pPr>
              <w:pStyle w:val="null3"/>
            </w:pPr>
            <w:r>
              <w:rPr>
                <w:rFonts w:ascii="仿宋_GB2312" w:hAnsi="仿宋_GB2312" w:cs="仿宋_GB2312" w:eastAsia="仿宋_GB2312"/>
              </w:rPr>
              <w:t>6、供应商须向采购方提供食品安全监管工作技术支持。需定期派遣技术专家上门进行食品安全监管风险防控报告（每年不少于2次），为采购方区域食品安全监管工作提供技术指导意见和建议；需定期无偿对采购方人员进行业务技能培训，并发放相关资格证书（每年培训不少于4次，其中在供应商实验室所在地培训不少于1次）</w:t>
            </w:r>
          </w:p>
          <w:p>
            <w:pPr>
              <w:pStyle w:val="null3"/>
            </w:pPr>
            <w:r>
              <w:rPr>
                <w:rFonts w:ascii="仿宋_GB2312" w:hAnsi="仿宋_GB2312" w:cs="仿宋_GB2312" w:eastAsia="仿宋_GB2312"/>
              </w:rPr>
              <w:t>7、供应商须服从发包方日常监督管理，成交后，如无法达到发包方服务质量要求或不服从管理，响应不及时，质量不达标，发包方有权将其中标标段划分给其他中标方递补完成该标段任务。</w:t>
            </w:r>
          </w:p>
          <w:p>
            <w:pPr>
              <w:pStyle w:val="null3"/>
            </w:pPr>
            <w:r>
              <w:rPr>
                <w:rFonts w:ascii="仿宋_GB2312" w:hAnsi="仿宋_GB2312" w:cs="仿宋_GB2312" w:eastAsia="仿宋_GB2312"/>
              </w:rPr>
              <w:t>8、供应商承担该标段的快速检测任务，应按月按辖区均衡开展，并对监管所快速检测人员进行教培，确保任务期内监管所快检人员知晓快速检测原理及检测程序，能熟练掌握操作快速检测仪器设备，留存好每月快速检测资料以备查验，并将每月检测结果录入到“陕西省食品安全监管综合系统中”。涉及快速检测项目的，必须在采样后4小时内完成检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二、主要检测项目</w:t>
            </w:r>
          </w:p>
          <w:tbl>
            <w:tblPr>
              <w:tblBorders>
                <w:top w:val="none" w:color="000000" w:sz="4"/>
                <w:left w:val="none" w:color="000000" w:sz="4"/>
                <w:bottom w:val="none" w:color="000000" w:sz="4"/>
                <w:right w:val="none" w:color="000000" w:sz="4"/>
                <w:insideH w:val="none"/>
                <w:insideV w:val="none"/>
              </w:tblBorders>
            </w:tblPr>
            <w:tblGrid>
              <w:gridCol w:w="325"/>
              <w:gridCol w:w="990"/>
              <w:gridCol w:w="279"/>
              <w:gridCol w:w="95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[a]芘</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玉米赤霉烯酮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脱氧雪腐镰刀菌烯醇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1"/>
                      <w:color w:val="000000"/>
                      <w:vertAlign w:val="subscript"/>
                    </w:rPr>
                    <w:t>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偶氮甲酰胺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过氧化苯甲酰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脱氢乙酸及其钠盐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日落黄</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喹啉黄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亮蓝</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靛蓝</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诱惑红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苋菜红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酸性红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赤藓红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总汞（以</w:t>
                  </w:r>
                  <w:r>
                    <w:rPr>
                      <w:rFonts w:ascii="仿宋_GB2312" w:hAnsi="仿宋_GB2312" w:cs="仿宋_GB2312" w:eastAsia="仿宋_GB2312"/>
                      <w:sz w:val="21"/>
                      <w:color w:val="000000"/>
                    </w:rPr>
                    <w:t>Hg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苯甲酸及其钠盐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山梨酸及其钾盐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糖精钠（以糖精计）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甜蜜素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安赛蜜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菌落总数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过氧化值</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溶剂残留量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乙基麦芽酚</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霉菌及酵母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氨基酸态氮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全氮（以氮计）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铵盐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对羟基苯甲酸酯类及其钠盐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三氯蔗糖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不挥发酸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IV</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沙门氏菌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金黄色葡萄球菌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丙溴磷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氯氰菊酯和高效氯氰菊酯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多菌灵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毒死蜱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克百威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谷氨酸钠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呈味核苷酸二钠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罂粟碱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吗啡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可待因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那可丁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阿斯巴甜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二氧化钛</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相同色泽着色剂混合使用时各自用量占其最大使用量的比例之和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钡（以</w:t>
                  </w:r>
                  <w:r>
                    <w:rPr>
                      <w:rFonts w:ascii="仿宋_GB2312" w:hAnsi="仿宋_GB2312" w:cs="仿宋_GB2312" w:eastAsia="仿宋_GB2312"/>
                      <w:sz w:val="21"/>
                      <w:color w:val="000000"/>
                    </w:rPr>
                    <w:t>Ba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碘（以</w:t>
                  </w:r>
                  <w:r>
                    <w:rPr>
                      <w:rFonts w:ascii="仿宋_GB2312" w:hAnsi="仿宋_GB2312" w:cs="仿宋_GB2312" w:eastAsia="仿宋_GB2312"/>
                      <w:sz w:val="21"/>
                      <w:color w:val="000000"/>
                    </w:rPr>
                    <w:t>I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总砷（以</w:t>
                  </w:r>
                  <w:r>
                    <w:rPr>
                      <w:rFonts w:ascii="仿宋_GB2312" w:hAnsi="仿宋_GB2312" w:cs="仿宋_GB2312" w:eastAsia="仿宋_GB2312"/>
                      <w:sz w:val="21"/>
                      <w:color w:val="000000"/>
                    </w:rPr>
                    <w:t>As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纳他霉素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单核细胞增生李斯特氏菌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w:t>
                  </w:r>
                  <w:r>
                    <w:rPr>
                      <w:rFonts w:ascii="仿宋_GB2312" w:hAnsi="仿宋_GB2312" w:cs="仿宋_GB2312" w:eastAsia="仿宋_GB2312"/>
                      <w:sz w:val="21"/>
                      <w:color w:val="000000"/>
                    </w:rPr>
                    <w:t>二甲基亚硝胺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商业无菌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非脂乳固体</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脂肪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三聚氰胺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复原乳酸度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杂质度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界限指标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铜绿假单胞菌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耗氧量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余氯（游离氯）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三氯甲烷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展青霉素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乳酸菌数</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二氧化碳气容量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茶多酚</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咖啡因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氰化物（以</w:t>
                  </w:r>
                  <w:r>
                    <w:rPr>
                      <w:rFonts w:ascii="仿宋_GB2312" w:hAnsi="仿宋_GB2312" w:cs="仿宋_GB2312" w:eastAsia="仿宋_GB2312"/>
                      <w:sz w:val="21"/>
                      <w:color w:val="000000"/>
                    </w:rPr>
                    <w:t>HCN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铝的残留量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乙二胺四乙酸二钠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挥发性盐基氮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副溶血性弧菌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草甘膦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吡虫啉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乙酰甲胺磷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联苯菊酯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灭多威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三氯杀螨醇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甲拌磷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水胺硫磷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啶虫脒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茚虫威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氯氟氰菊酯和高效氯氟氰菊酯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还原糖分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色值</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干燥失重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不溶于水杂质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干物质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硫酸灰分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丙酸及其钠盐、钙盐（以丙酸计）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碱性嫩黄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果糖和葡萄糖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呋喃西林代谢物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呋喃唑酮代谢物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呋喃它酮代谢物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呋喃妥因代谢物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双甲脒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诺氟沙星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氧氟沙星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嗜渗酵母计数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10-羟基-2-癸烯酸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二十二碳六烯酸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二十碳五烯酸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泛酸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钙</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绿原酸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硒</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w:t>
                  </w:r>
                  <w:r>
                    <w:rPr>
                      <w:rFonts w:ascii="仿宋_GB2312" w:hAnsi="仿宋_GB2312" w:cs="仿宋_GB2312" w:eastAsia="仿宋_GB2312"/>
                      <w:sz w:val="21"/>
                      <w:color w:val="000000"/>
                    </w:rPr>
                    <w:t>IgG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总黄酮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总皂苷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总蒽醌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吡啶甲酸铬</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总三萜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崩解时限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硬胶囊壳中的铬</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极性组分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阴离子合成洗涤剂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克伦特罗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莱克多巴胺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沙丁胺醇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喹乙醇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恩诺沙星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替米考星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磺胺类（总量）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甲氧苄啶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氟苯尼考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多西环素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地塞米松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氯丙嗪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林可霉素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倍他米松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环丙氨嗪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沙拉沙星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尼卡巴嗪</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4-氯苯氧乙酸钠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6-苄基腺嘌呤</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亚硫酸盐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百菌清</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除虫脲</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阿维菌素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敌敌畏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二甲戊灵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氟虫腈</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腐霉利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六六六</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甲基异柳磷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甲氨基阿维菌素苯甲酸盐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氟氯氰菊酯和高效氟氯氰菊酯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苯醚甲环唑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腈菌唑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吡唑醚菌酯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霜霉威和霜霉威盐酸盐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杀扑磷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哒螨灵</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乙螨唑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灭蝇胺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烯酰吗啉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涕灭威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孔雀石绿</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五氯酚酸钠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地西泮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氟硅唑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2,4-滴和 2,4-滴钠盐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狄氏剂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联苯肼酯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己唑醇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氯吡脲</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戊菌唑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噻唑膦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噻嗪酮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氰霜唑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地美硝唑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甲砜霉素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地克珠利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托曲珠利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粗多糖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辅酶</w:t>
                  </w:r>
                  <w:r>
                    <w:rPr>
                      <w:rFonts w:ascii="仿宋_GB2312" w:hAnsi="仿宋_GB2312" w:cs="仿宋_GB2312" w:eastAsia="仿宋_GB2312"/>
                      <w:sz w:val="21"/>
                      <w:color w:val="000000"/>
                    </w:rPr>
                    <w:t>Q10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硫酸软骨素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赤霉素</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快速检测</w:t>
            </w:r>
            <w:r>
              <w:rPr>
                <w:rFonts w:ascii="仿宋_GB2312" w:hAnsi="仿宋_GB2312" w:cs="仿宋_GB2312" w:eastAsia="仿宋_GB2312"/>
                <w:sz w:val="24"/>
                <w:b/>
              </w:rPr>
              <w:t>项目：</w:t>
            </w:r>
          </w:p>
          <w:tbl>
            <w:tblPr>
              <w:tblInd w:type="dxa" w:w="120"/>
              <w:tblBorders>
                <w:top w:val="none" w:color="000000" w:sz="4"/>
                <w:left w:val="none" w:color="000000" w:sz="4"/>
                <w:bottom w:val="none" w:color="000000" w:sz="4"/>
                <w:right w:val="none" w:color="000000" w:sz="4"/>
                <w:insideH w:val="none"/>
                <w:insideV w:val="none"/>
              </w:tblBorders>
            </w:tblPr>
            <w:tblGrid>
              <w:gridCol w:w="477"/>
              <w:gridCol w:w="1615"/>
              <w:gridCol w:w="461"/>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检测项目名称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兽药残留（分光光度法）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洁净度方法</w:t>
                  </w:r>
                  <w:r>
                    <w:rPr>
                      <w:rFonts w:ascii="仿宋_GB2312" w:hAnsi="仿宋_GB2312" w:cs="仿宋_GB2312" w:eastAsia="仿宋_GB2312"/>
                      <w:sz w:val="24"/>
                    </w:rPr>
                    <w:t>ATP法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中心温度（测试仪）</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孔雀石绿（胶体金）</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荧光增白剂紫外法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苏丹红</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甲醛</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吊白块</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硼砂</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木耳硫酸镁</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紫外线照射强度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过氧化值</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面制品过氧化苯酰</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酸价</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新鲜度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4-氯苯氧乙酸钠</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标的名称：2024-2025年第三方食品安全检验检测及技术咨询服务项目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注：服务内容及要求为实质性要求，不得负偏离。</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4</w:t>
            </w:r>
            <w:r>
              <w:rPr>
                <w:rFonts w:ascii="仿宋_GB2312" w:hAnsi="仿宋_GB2312" w:cs="仿宋_GB2312" w:eastAsia="仿宋_GB2312"/>
                <w:sz w:val="21"/>
              </w:rPr>
              <w:t>为：关山、振兴监管辖区，定量任务为食品安全监督抽检不少于</w:t>
            </w:r>
            <w:r>
              <w:rPr>
                <w:rFonts w:ascii="仿宋_GB2312" w:hAnsi="仿宋_GB2312" w:cs="仿宋_GB2312" w:eastAsia="仿宋_GB2312"/>
                <w:sz w:val="21"/>
              </w:rPr>
              <w:t>258</w:t>
            </w:r>
            <w:r>
              <w:rPr>
                <w:rFonts w:ascii="仿宋_GB2312" w:hAnsi="仿宋_GB2312" w:cs="仿宋_GB2312" w:eastAsia="仿宋_GB2312"/>
                <w:sz w:val="21"/>
              </w:rPr>
              <w:t>批次，其中食用农产品</w:t>
            </w:r>
            <w:r>
              <w:rPr>
                <w:rFonts w:ascii="仿宋_GB2312" w:hAnsi="仿宋_GB2312" w:cs="仿宋_GB2312" w:eastAsia="仿宋_GB2312"/>
                <w:sz w:val="21"/>
              </w:rPr>
              <w:t>50%</w:t>
            </w:r>
            <w:r>
              <w:rPr>
                <w:rFonts w:ascii="仿宋_GB2312" w:hAnsi="仿宋_GB2312" w:cs="仿宋_GB2312" w:eastAsia="仿宋_GB2312"/>
                <w:sz w:val="21"/>
              </w:rPr>
              <w:t>，预算金额为</w:t>
            </w:r>
            <w:r>
              <w:rPr>
                <w:rFonts w:ascii="仿宋_GB2312" w:hAnsi="仿宋_GB2312" w:cs="仿宋_GB2312" w:eastAsia="仿宋_GB2312"/>
                <w:sz w:val="21"/>
              </w:rPr>
              <w:t>175974.5</w:t>
            </w:r>
            <w:r>
              <w:rPr>
                <w:rFonts w:ascii="仿宋_GB2312" w:hAnsi="仿宋_GB2312" w:cs="仿宋_GB2312" w:eastAsia="仿宋_GB2312"/>
                <w:sz w:val="21"/>
              </w:rPr>
              <w:t>元；关山、振兴、新华路、凤凰路、新兴监管辖区快速检测任务每月每辖区不少于</w:t>
            </w:r>
            <w:r>
              <w:rPr>
                <w:rFonts w:ascii="仿宋_GB2312" w:hAnsi="仿宋_GB2312" w:cs="仿宋_GB2312" w:eastAsia="仿宋_GB2312"/>
                <w:sz w:val="21"/>
              </w:rPr>
              <w:t>30</w:t>
            </w:r>
            <w:r>
              <w:rPr>
                <w:rFonts w:ascii="仿宋_GB2312" w:hAnsi="仿宋_GB2312" w:cs="仿宋_GB2312" w:eastAsia="仿宋_GB2312"/>
                <w:sz w:val="21"/>
              </w:rPr>
              <w:t>批次（定性），每批次快速检测平均预算不超过</w:t>
            </w:r>
            <w:r>
              <w:rPr>
                <w:rFonts w:ascii="仿宋_GB2312" w:hAnsi="仿宋_GB2312" w:cs="仿宋_GB2312" w:eastAsia="仿宋_GB2312"/>
                <w:sz w:val="21"/>
              </w:rPr>
              <w:t>50</w:t>
            </w:r>
            <w:r>
              <w:rPr>
                <w:rFonts w:ascii="仿宋_GB2312" w:hAnsi="仿宋_GB2312" w:cs="仿宋_GB2312" w:eastAsia="仿宋_GB2312"/>
                <w:sz w:val="21"/>
              </w:rPr>
              <w:t>元每批次，预算金额为</w:t>
            </w:r>
            <w:r>
              <w:rPr>
                <w:rFonts w:ascii="仿宋_GB2312" w:hAnsi="仿宋_GB2312" w:cs="仿宋_GB2312" w:eastAsia="仿宋_GB2312"/>
                <w:sz w:val="21"/>
              </w:rPr>
              <w:t>90000.00</w:t>
            </w:r>
            <w:r>
              <w:rPr>
                <w:rFonts w:ascii="仿宋_GB2312" w:hAnsi="仿宋_GB2312" w:cs="仿宋_GB2312" w:eastAsia="仿宋_GB2312"/>
                <w:sz w:val="21"/>
              </w:rPr>
              <w:t>元，本标段预算总金额为</w:t>
            </w:r>
            <w:r>
              <w:rPr>
                <w:rFonts w:ascii="仿宋_GB2312" w:hAnsi="仿宋_GB2312" w:cs="仿宋_GB2312" w:eastAsia="仿宋_GB2312"/>
                <w:sz w:val="21"/>
              </w:rPr>
              <w:t>265974.5</w:t>
            </w:r>
            <w:r>
              <w:rPr>
                <w:rFonts w:ascii="仿宋_GB2312" w:hAnsi="仿宋_GB2312" w:cs="仿宋_GB2312" w:eastAsia="仿宋_GB2312"/>
                <w:sz w:val="21"/>
              </w:rPr>
              <w:t>0</w:t>
            </w:r>
            <w:r>
              <w:rPr>
                <w:rFonts w:ascii="仿宋_GB2312" w:hAnsi="仿宋_GB2312" w:cs="仿宋_GB2312" w:eastAsia="仿宋_GB2312"/>
                <w:sz w:val="21"/>
              </w:rPr>
              <w:t>元，</w:t>
            </w:r>
            <w:r>
              <w:rPr>
                <w:rFonts w:ascii="仿宋_GB2312" w:hAnsi="仿宋_GB2312" w:cs="仿宋_GB2312" w:eastAsia="仿宋_GB2312"/>
                <w:sz w:val="21"/>
              </w:rPr>
              <w:t>定量批次平均单价不超过</w:t>
            </w:r>
            <w:r>
              <w:rPr>
                <w:rFonts w:ascii="仿宋_GB2312" w:hAnsi="仿宋_GB2312" w:cs="仿宋_GB2312" w:eastAsia="仿宋_GB2312"/>
                <w:sz w:val="21"/>
              </w:rPr>
              <w:t>682.00</w:t>
            </w:r>
            <w:r>
              <w:rPr>
                <w:rFonts w:ascii="仿宋_GB2312" w:hAnsi="仿宋_GB2312" w:cs="仿宋_GB2312" w:eastAsia="仿宋_GB2312"/>
                <w:sz w:val="21"/>
              </w:rPr>
              <w:t>元，</w:t>
            </w:r>
            <w:r>
              <w:rPr>
                <w:rFonts w:ascii="仿宋_GB2312" w:hAnsi="仿宋_GB2312" w:cs="仿宋_GB2312" w:eastAsia="仿宋_GB2312"/>
                <w:sz w:val="21"/>
              </w:rPr>
              <w:t>据实结算。</w:t>
            </w:r>
          </w:p>
          <w:p>
            <w:pPr>
              <w:pStyle w:val="null3"/>
            </w:pPr>
            <w:r>
              <w:rPr>
                <w:rFonts w:ascii="仿宋_GB2312" w:hAnsi="仿宋_GB2312" w:cs="仿宋_GB2312" w:eastAsia="仿宋_GB2312"/>
                <w:b/>
              </w:rPr>
              <w:t>一、整体要求：</w:t>
            </w:r>
          </w:p>
          <w:p>
            <w:pPr>
              <w:pStyle w:val="null3"/>
            </w:pPr>
            <w:r>
              <w:rPr>
                <w:rFonts w:ascii="仿宋_GB2312" w:hAnsi="仿宋_GB2312" w:cs="仿宋_GB2312" w:eastAsia="仿宋_GB2312"/>
              </w:rPr>
              <w:t>1、人员配置：</w:t>
            </w:r>
          </w:p>
          <w:p>
            <w:pPr>
              <w:pStyle w:val="null3"/>
            </w:pPr>
            <w:r>
              <w:rPr>
                <w:rFonts w:ascii="仿宋_GB2312" w:hAnsi="仿宋_GB2312" w:cs="仿宋_GB2312" w:eastAsia="仿宋_GB2312"/>
              </w:rPr>
              <w:t>供应商须设立不少于一组由我方统一管理调配的食品监督抽检采样组（组长1名、组员不少于2名），抽样组人员具备化学分析或食品安全检验检测大专及以上院校毕业的专职采样人员，且具有满足法律法规资历要求。</w:t>
            </w:r>
          </w:p>
          <w:p>
            <w:pPr>
              <w:pStyle w:val="null3"/>
            </w:pPr>
            <w:r>
              <w:rPr>
                <w:rFonts w:ascii="仿宋_GB2312" w:hAnsi="仿宋_GB2312" w:cs="仿宋_GB2312" w:eastAsia="仿宋_GB2312"/>
              </w:rPr>
              <w:t>须设立区域负责人1名，须具有高级化学分析或食品安全工程师，具有一定的风险分析能力，统计调研能力，能够每月对采样人员进行培训、考核。能够牵头对接采购方技术需求，调动其检测机构内部人员、检验任务管理等职权能力。</w:t>
            </w:r>
          </w:p>
          <w:p>
            <w:pPr>
              <w:pStyle w:val="null3"/>
            </w:pPr>
            <w:r>
              <w:rPr>
                <w:rFonts w:ascii="仿宋_GB2312" w:hAnsi="仿宋_GB2312" w:cs="仿宋_GB2312" w:eastAsia="仿宋_GB2312"/>
              </w:rPr>
              <w:t>采样人员需具备食品安全相关专业大专及以上学历；采样人员需熟练掌握《食品安全监督抽检细则》，具有较高的食品问题发现能力和食品安全风险识别能力。要求采样组能够每月派驻采购方所在地不少于10个工作日，能妥善完成由采购方每月分配的采样任务，采样组运转经费、人员工资、快速检测仪器及耗材、团队建设等费用由供应商自行承担，服务期内未经采购方同意，采样组人员不得随意更换。</w:t>
            </w:r>
          </w:p>
          <w:p>
            <w:pPr>
              <w:pStyle w:val="null3"/>
            </w:pPr>
            <w:r>
              <w:rPr>
                <w:rFonts w:ascii="仿宋_GB2312" w:hAnsi="仿宋_GB2312" w:cs="仿宋_GB2312" w:eastAsia="仿宋_GB2312"/>
              </w:rPr>
              <w:t>2、抽样检验专业设备：</w:t>
            </w:r>
          </w:p>
          <w:p>
            <w:pPr>
              <w:pStyle w:val="null3"/>
            </w:pPr>
            <w:r>
              <w:rPr>
                <w:rFonts w:ascii="仿宋_GB2312" w:hAnsi="仿宋_GB2312" w:cs="仿宋_GB2312" w:eastAsia="仿宋_GB2312"/>
              </w:rPr>
              <w:t>供应商具有专业的采样设备，具有能满足《国家食品安全监督抽检细则》规定的大型检测仪器及设备，如：液相色谱/质谱联用仪-三重四级杆（LC/MS/MS）、气质联用仪（GC/MS）、三重四极杆气相-质谱联用仪（GC-MS/MS）、原子吸收分光光度计（AAS）、电感耦合等离子体质谱仪（ICP/MS）、高效液相色谱仪（HPLC）、气相色谱仪（GC）等大型仪器设备。具有食品安全快速检测综合仪器（分光光度法）、快速检测胶体金及试剂耗材；采样车辆具备冷藏运输功能，能够全链条记录样品运输数据及采样耗材能满足采样、送样等工作要求。</w:t>
            </w:r>
          </w:p>
          <w:p>
            <w:pPr>
              <w:pStyle w:val="null3"/>
            </w:pPr>
            <w:r>
              <w:rPr>
                <w:rFonts w:ascii="仿宋_GB2312" w:hAnsi="仿宋_GB2312" w:cs="仿宋_GB2312" w:eastAsia="仿宋_GB2312"/>
              </w:rPr>
              <w:t>3、服务标准：样品检测应依照国家标准。若没有国家标准，可按照地方标准、卫生标准和相关的行业标准、企业标准、产品标签明示值或国家明文规定的限量值及国家指定的特定检验方法等进行检验。20天内出具检验检测报告；检出重大危险源能够响应24小时报告制；具有应急响应机制，确保甲方区域内发生应急时间，2小时内到场开展抽样工作，7个工作以内出具检测数据或结论。食品快速检测任务能配合采购方开展不少于4次的培训，能够陪同采购方开展进社区、进村组、进校园、进机关、进超市等活动，并且要有活动所需的组织能力、技术展演能力等；采样抽样期间，供应商须派驻1名技术人员在甲方驻地开展技术帮扶、指导、服务等。</w:t>
            </w:r>
          </w:p>
          <w:p>
            <w:pPr>
              <w:pStyle w:val="null3"/>
            </w:pPr>
            <w:r>
              <w:rPr>
                <w:rFonts w:ascii="仿宋_GB2312" w:hAnsi="仿宋_GB2312" w:cs="仿宋_GB2312" w:eastAsia="仿宋_GB2312"/>
              </w:rPr>
              <w:t>4、供应商须设置专人负责检测数据管理工作。主要负责在国家、省市食品安全监督抽检信息系统中，对各自所抽检样品的数据进行录入、校对、审核、公示工作；此外，相关数据管理人员要服从采购方管理，能按采购方要求，适时到采购方所在地协助进行数据录入、报告分类、汇总归档等工作。</w:t>
            </w:r>
          </w:p>
          <w:p>
            <w:pPr>
              <w:pStyle w:val="null3"/>
            </w:pPr>
            <w:r>
              <w:rPr>
                <w:rFonts w:ascii="仿宋_GB2312" w:hAnsi="仿宋_GB2312" w:cs="仿宋_GB2312" w:eastAsia="仿宋_GB2312"/>
              </w:rPr>
              <w:t>5、企业自身具有检测数据库，能每月对自身大数据进行统计分析，向甲方提供具有详实数据的抽检意向单，对已抽检的数据进行汇总分析，为日常食品监管提供“技术支撑”意见和建议。</w:t>
            </w:r>
          </w:p>
          <w:p>
            <w:pPr>
              <w:pStyle w:val="null3"/>
            </w:pPr>
            <w:r>
              <w:rPr>
                <w:rFonts w:ascii="仿宋_GB2312" w:hAnsi="仿宋_GB2312" w:cs="仿宋_GB2312" w:eastAsia="仿宋_GB2312"/>
              </w:rPr>
              <w:t>6、供应商须向采购方提供食品安全监管工作技术支持。需定期派遣技术专家上门进行食品安全监管风险防控报告（每年不少于2次），为采购方区域食品安全监管工作提供技术指导意见和建议；需定期无偿对采购方人员进行业务技能培训，并发放相关资格证书（每年培训不少于4次，其中在供应商实验室所在地培训不少于1次）</w:t>
            </w:r>
          </w:p>
          <w:p>
            <w:pPr>
              <w:pStyle w:val="null3"/>
            </w:pPr>
            <w:r>
              <w:rPr>
                <w:rFonts w:ascii="仿宋_GB2312" w:hAnsi="仿宋_GB2312" w:cs="仿宋_GB2312" w:eastAsia="仿宋_GB2312"/>
              </w:rPr>
              <w:t>7、供应商须服从发包方日常监督管理，成交后，如无法达到发包方服务质量要求或不服从管理，响应不及时，质量不达标，发包方有权将其中标标段划分给其他中标方递补完成该标段任务。</w:t>
            </w:r>
          </w:p>
          <w:p>
            <w:pPr>
              <w:pStyle w:val="null3"/>
            </w:pPr>
            <w:r>
              <w:rPr>
                <w:rFonts w:ascii="仿宋_GB2312" w:hAnsi="仿宋_GB2312" w:cs="仿宋_GB2312" w:eastAsia="仿宋_GB2312"/>
              </w:rPr>
              <w:t>8、供应商承担该标段的快速检测任务，应按月按辖区均衡开展，并对监管所快速检测人员进行教培，确保任务期内监管所快检人员知晓快速检测原理及检测程序，能熟练掌握操作快速检测仪器设备，留存好每月快速检测资料以备查验，并将每月检测结果录入到“陕西省食品安全监管综合系统中”。涉及快速检测项目的，必须在采样后4小时内完成检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二、主要检测项目</w:t>
            </w:r>
          </w:p>
          <w:tbl>
            <w:tblPr>
              <w:tblBorders>
                <w:top w:val="none" w:color="000000" w:sz="4"/>
                <w:left w:val="none" w:color="000000" w:sz="4"/>
                <w:bottom w:val="none" w:color="000000" w:sz="4"/>
                <w:right w:val="none" w:color="000000" w:sz="4"/>
                <w:insideH w:val="none"/>
                <w:insideV w:val="none"/>
              </w:tblBorders>
            </w:tblPr>
            <w:tblGrid>
              <w:gridCol w:w="325"/>
              <w:gridCol w:w="990"/>
              <w:gridCol w:w="279"/>
              <w:gridCol w:w="959"/>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镉（以</w:t>
                  </w:r>
                  <w:r>
                    <w:rPr>
                      <w:rFonts w:ascii="仿宋_GB2312" w:hAnsi="仿宋_GB2312" w:cs="仿宋_GB2312" w:eastAsia="仿宋_GB2312"/>
                      <w:sz w:val="21"/>
                      <w:color w:val="000000"/>
                    </w:rPr>
                    <w:t>Cd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苯并</w:t>
                  </w:r>
                  <w:r>
                    <w:rPr>
                      <w:rFonts w:ascii="仿宋_GB2312" w:hAnsi="仿宋_GB2312" w:cs="仿宋_GB2312" w:eastAsia="仿宋_GB2312"/>
                      <w:sz w:val="21"/>
                      <w:color w:val="000000"/>
                    </w:rPr>
                    <w:t>[a]芘</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玉米赤霉烯酮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脱氧雪腐镰刀菌烯醇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B</w:t>
                  </w:r>
                  <w:r>
                    <w:rPr>
                      <w:rFonts w:ascii="仿宋_GB2312" w:hAnsi="仿宋_GB2312" w:cs="仿宋_GB2312" w:eastAsia="仿宋_GB2312"/>
                      <w:sz w:val="21"/>
                      <w:color w:val="000000"/>
                      <w:vertAlign w:val="subscript"/>
                    </w:rPr>
                    <w:t>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偶氮甲酰胺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过氧化苯甲酰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铅（以</w:t>
                  </w:r>
                  <w:r>
                    <w:rPr>
                      <w:rFonts w:ascii="仿宋_GB2312" w:hAnsi="仿宋_GB2312" w:cs="仿宋_GB2312" w:eastAsia="仿宋_GB2312"/>
                      <w:sz w:val="21"/>
                      <w:color w:val="000000"/>
                    </w:rPr>
                    <w:t>Pb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脱氢乙酸及其钠盐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柠檬黄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日落黄</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喹啉黄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亮蓝</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靛蓝</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胭脂红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诱惑红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苋菜红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酸性红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新红</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赤藓红</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总汞（以</w:t>
                  </w:r>
                  <w:r>
                    <w:rPr>
                      <w:rFonts w:ascii="仿宋_GB2312" w:hAnsi="仿宋_GB2312" w:cs="仿宋_GB2312" w:eastAsia="仿宋_GB2312"/>
                      <w:sz w:val="21"/>
                      <w:color w:val="000000"/>
                    </w:rPr>
                    <w:t>Hg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铬（以</w:t>
                  </w:r>
                  <w:r>
                    <w:rPr>
                      <w:rFonts w:ascii="仿宋_GB2312" w:hAnsi="仿宋_GB2312" w:cs="仿宋_GB2312" w:eastAsia="仿宋_GB2312"/>
                      <w:sz w:val="21"/>
                      <w:color w:val="000000"/>
                    </w:rPr>
                    <w:t>Cr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苯甲酸及其钠盐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山梨酸及其钾盐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二氧化硫残留量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糖精钠（以糖精计）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甜蜜素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安赛蜜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菌落总数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大肠菌群</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酸值</w:t>
                  </w:r>
                  <w:r>
                    <w:rPr>
                      <w:rFonts w:ascii="仿宋_GB2312" w:hAnsi="仿宋_GB2312" w:cs="仿宋_GB2312" w:eastAsia="仿宋_GB2312"/>
                      <w:sz w:val="21"/>
                      <w:color w:val="000000"/>
                    </w:rPr>
                    <w:t>/酸价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过氧化值</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溶剂残留量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乙基麦芽酚</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酵母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霉菌及酵母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氨基酸态氮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全氮（以氮计）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铵盐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对羟基苯甲酸酯类及其钠盐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防腐剂混合使用时各自用量占其最大使用量的比例之和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三氯蔗糖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不挥发酸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III</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IV</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沙门氏菌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金黄色葡萄球菌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丙溴磷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氯氰菊酯和高效氯氰菊酯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多菌灵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毒死蜱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克百威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谷氨酸钠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呈味核苷酸二钠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罂粟碱</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吗啡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可待因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那可丁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阿斯巴甜</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二氧化钛</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相同色泽着色剂混合使用时各自用量占其最大使用量的比例之和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钡（以</w:t>
                  </w:r>
                  <w:r>
                    <w:rPr>
                      <w:rFonts w:ascii="仿宋_GB2312" w:hAnsi="仿宋_GB2312" w:cs="仿宋_GB2312" w:eastAsia="仿宋_GB2312"/>
                      <w:sz w:val="21"/>
                      <w:color w:val="000000"/>
                    </w:rPr>
                    <w:t>Ba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碘（以</w:t>
                  </w:r>
                  <w:r>
                    <w:rPr>
                      <w:rFonts w:ascii="仿宋_GB2312" w:hAnsi="仿宋_GB2312" w:cs="仿宋_GB2312" w:eastAsia="仿宋_GB2312"/>
                      <w:sz w:val="21"/>
                      <w:color w:val="000000"/>
                    </w:rPr>
                    <w:t>I 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总砷（以</w:t>
                  </w:r>
                  <w:r>
                    <w:rPr>
                      <w:rFonts w:ascii="仿宋_GB2312" w:hAnsi="仿宋_GB2312" w:cs="仿宋_GB2312" w:eastAsia="仿宋_GB2312"/>
                      <w:sz w:val="21"/>
                      <w:color w:val="000000"/>
                    </w:rPr>
                    <w:t>As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氯化钾</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纳他霉素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单核细胞增生李斯特氏菌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w:t>
                  </w:r>
                  <w:r>
                    <w:rPr>
                      <w:rFonts w:ascii="仿宋_GB2312" w:hAnsi="仿宋_GB2312" w:cs="仿宋_GB2312" w:eastAsia="仿宋_GB2312"/>
                      <w:sz w:val="21"/>
                      <w:color w:val="000000"/>
                    </w:rPr>
                    <w:t>二甲基亚硝胺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商业无菌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蛋白质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非脂乳固体</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脂肪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三聚氰胺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丙二醇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复原乳酸度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杂质度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界限指标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镍</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硝酸盐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铜绿假单胞菌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耗氧量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余氯（游离氯）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三氯甲烷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展青霉素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乳酸菌数</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二氧化碳气容量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茶多酚</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咖啡因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氰化物（以</w:t>
                  </w:r>
                  <w:r>
                    <w:rPr>
                      <w:rFonts w:ascii="仿宋_GB2312" w:hAnsi="仿宋_GB2312" w:cs="仿宋_GB2312" w:eastAsia="仿宋_GB2312"/>
                      <w:sz w:val="21"/>
                      <w:color w:val="000000"/>
                    </w:rPr>
                    <w:t>HCN 计）</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铝的残留量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乙二胺四乙酸二钠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挥发性盐基氮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副溶血性弧菌</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草甘膦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吡虫啉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乙酰甲胺磷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联苯菊酯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灭多威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三氯杀螨醇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甲拌磷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水胺硫磷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啶虫脒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茚虫威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氯氟氰菊酯和高效氯氟氰菊酯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酒精度</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甲醛</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还原糖分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色值</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干燥失重</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总糖分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不溶于水杂质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葛根素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干物质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硫酸灰分</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丙酸及其钠盐、钙盐（以丙酸计）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碱性嫩黄</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果糖和葡萄糖</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蔗糖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呋喃西林代谢物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呋喃唑酮代谢物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呋喃它酮代谢物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呋喃妥因代谢物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双甲脒</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诺氟沙星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氧氟沙星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嗜渗酵母计数</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10-羟基-2-癸烯酸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二十二碳六烯酸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二十碳五烯酸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泛酸</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钙</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肌醇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绿原酸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B12</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B6</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D3</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硒</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烟酰胺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叶酸</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免疫球蛋白</w:t>
                  </w:r>
                  <w:r>
                    <w:rPr>
                      <w:rFonts w:ascii="仿宋_GB2312" w:hAnsi="仿宋_GB2312" w:cs="仿宋_GB2312" w:eastAsia="仿宋_GB2312"/>
                      <w:sz w:val="21"/>
                      <w:color w:val="000000"/>
                    </w:rPr>
                    <w:t>IgG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总黄酮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总皂苷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总蒽醌</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吡啶甲酸铬</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芦荟苷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总三萜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崩解时限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灰分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硬胶囊壳中的铬</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极性组分</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阴离子合成洗涤剂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克伦特罗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莱克多巴胺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沙丁胺醇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喹乙醇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恩诺沙星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替米考星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磺胺类（总量）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甲氧苄啶</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氟苯尼考</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多西环素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地塞米松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氯丙嗪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林可霉素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倍他米松</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环丙氨嗪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培氟沙星</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沙拉沙星</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尼卡巴嗪</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4-氯苯氧乙酸钠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6-苄基腺嘌呤</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亚硫酸盐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百菌清</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除虫脲</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阿维菌素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敌敌畏</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二甲戊灵</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氟虫腈</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腐霉利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甲胺磷</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乐果</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六六六</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辛硫磷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丙环唑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甲基异柳磷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噻虫嗪</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甲氨基阿维菌素苯甲酸盐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氟氯氰菊酯和高效氟氯氰菊酯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苯醚甲环唑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腈菌唑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吡唑醚菌酯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霜霉威和霜霉威盐酸盐</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倍硫磷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呋虫胺</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杀扑磷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哒螨灵</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乙螨唑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异丙威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灭蝇胺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烯酰吗啉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涕灭威</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氯唑磷</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孔雀石绿</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五氯酚酸钠</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地西泮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氟硅唑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溴氰菊酯</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2,4-滴和 2,4-滴钠盐</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狄氏剂</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联苯肼酯</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己唑醇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氯吡脲</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腈苯唑</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戊菌唑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烯唑醇</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噻唑膦</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噻嗪酮</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氰霜唑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氟吗啉</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地美硝唑</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甲砜霉素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258</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地克珠利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托曲珠利</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环丙唑醇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261</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粗多糖</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辅酶</w:t>
                  </w:r>
                  <w:r>
                    <w:rPr>
                      <w:rFonts w:ascii="仿宋_GB2312" w:hAnsi="仿宋_GB2312" w:cs="仿宋_GB2312" w:eastAsia="仿宋_GB2312"/>
                      <w:sz w:val="21"/>
                      <w:color w:val="000000"/>
                    </w:rPr>
                    <w:t>Q10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263</w:t>
                  </w:r>
                </w:p>
              </w:tc>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硫酸软骨素</w:t>
                  </w: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264</w:t>
                  </w:r>
                </w:p>
              </w:tc>
              <w:tc>
                <w:tcPr>
                  <w:tcW w:type="dxa" w:w="9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赤霉素</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快速检测</w:t>
            </w:r>
            <w:r>
              <w:rPr>
                <w:rFonts w:ascii="仿宋_GB2312" w:hAnsi="仿宋_GB2312" w:cs="仿宋_GB2312" w:eastAsia="仿宋_GB2312"/>
                <w:sz w:val="24"/>
                <w:b/>
              </w:rPr>
              <w:t>项目：</w:t>
            </w:r>
          </w:p>
          <w:tbl>
            <w:tblPr>
              <w:tblInd w:type="dxa" w:w="120"/>
              <w:tblBorders>
                <w:top w:val="none" w:color="000000" w:sz="4"/>
                <w:left w:val="none" w:color="000000" w:sz="4"/>
                <w:bottom w:val="none" w:color="000000" w:sz="4"/>
                <w:right w:val="none" w:color="000000" w:sz="4"/>
                <w:insideH w:val="none"/>
                <w:insideV w:val="none"/>
              </w:tblBorders>
            </w:tblPr>
            <w:tblGrid>
              <w:gridCol w:w="477"/>
              <w:gridCol w:w="1615"/>
              <w:gridCol w:w="461"/>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检测项目名称</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农药残留（分光光度法）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兽药残留（分光光度法）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洁净度方法</w:t>
                  </w:r>
                  <w:r>
                    <w:rPr>
                      <w:rFonts w:ascii="仿宋_GB2312" w:hAnsi="仿宋_GB2312" w:cs="仿宋_GB2312" w:eastAsia="仿宋_GB2312"/>
                      <w:sz w:val="24"/>
                    </w:rPr>
                    <w:t>ATP法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中心温度（测试仪）</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孔雀石绿（胶体金）</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二氧化硫（分光光度法）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荧光增白剂紫外法</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苏丹红</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甲醛</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吊白块</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硼砂</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木耳硫酸镁</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紫外线照射强度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过氧化值</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面制品过氧化苯酰</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酸价</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新鲜度</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4-氯苯氧乙酸钠</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详见服务内容及要求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1、甲方可根据乙方服务质量，调整中标单位实际承担任务的数量。 2、甲方有权对乙方服务行为进行监督管理，乙方无条件接受甲方奖惩。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1、甲方可根据乙方服务质量，调整中标单位实际承担任务的数量。 2、甲方有权对乙方服务行为进行监督管理，乙方无条件接受甲方奖惩。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1、甲方可根据乙方服务质量，调整中标单位实际承担任务的数量。 2、甲方有权对乙方服务行为进行监督管理，乙方无条件接受甲方奖惩。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1、甲方可根据乙方服务质量，调整中标单位实际承担任务的数量。 2、甲方有权对乙方服务行为进行监督管理，乙方无条件接受甲方奖惩。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自合同签订之日起12个月，甲方可根据乙方服务质量延长一年合同期，无法满足甲方需求的，下一年度甲方可另行招采。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自合同签订之日起12个月，甲方可根据乙方服务质量延长一年合同期，无法满足甲方需求的，下一年度甲方可另行招采。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自合同签订之日起12个月，甲方可根据乙方服务质量延长一年合同期，无法满足甲方需求的，下一年度甲方可另行招采。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自合同签订之日起12个月，甲方可根据乙方服务质量延长一年合同期，无法满足甲方需求的，下一年度甲方可另行招采。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符合国家标准、行业标准以及有关技术规范要求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合同签订服务完成后，乙方向甲方提供所有检测报告及结算文件后，经甲方结算完成后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合同签订服务完成后，乙方向甲方提供所有检测报告及结算文件后，经甲方结算完成后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合同签订服务完成后，乙方向甲方提供所有检测报告及结算文件后，经甲方结算完成后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合同签订服务完成后，乙方向甲方提供所有检测报告及结算文件后，经甲方结算完成后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 其他未列明行业 。（按照《工信部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供应商特定资格要求证明文件.docx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供应商特定资格要求证明文件.docx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供应商特定资格要求证明文件.docx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供应商特定资格要求证明文件.docx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供应商特定资格要求证明文件.docx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供应商特定资格要求证明文件.docx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供应商须提供2023年度或2024年度经会计师事务所审计的审计报告（新成立企业可从成立当年开始提供相对应的财务报表）或其磋商前三个月内基本存款账户开户银行出具的资信证明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供应商须提供自2024年12月1日至今已缴纳的至少一个月的纳税证明或完税证明（依法免税或零申报的供应商须提供相关文件证明；若为新成立企业可提供相应月度的缴税证明）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认定证书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供应商特定资格要求证明文件.docx 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供应商须提供2023年度或2024年度经会计师事务所审计的审计报告（新成立企业可从成立当年开始提供相对应的财务报表）或其磋商前三个月内基本存款账户开户银行出具的资信证明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供应商须提供自2024年12月1日至今已缴纳的至少一个月的纳税证明或完税证明（依法免税或零申报的供应商须提供相关文件证明；若为新成立企业可提供相应月度的缴税证明）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认定证书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供应商特定资格要求证明文件.docx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供应商特定资格要求证明文件.docx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供应商须提供2023年度或2024年度经会计师事务所审计的审计报告（新成立企业可从成立当年开始提供相对应的财务报表）或其磋商前三个月内基本存款账户开户银行出具的资信证明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供应商须提供自2024年12月1日至今已缴纳的至少一个月的纳税证明或完税证明（依法免税或零申报的供应商须提供相关文件证明；若为新成立企业可提供相应月度的缴税证明）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认定证书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供应商特定资格要求证明文件.docx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w:t>
            </w:r>
          </w:p>
        </w:tc>
        <w:tc>
          <w:tcPr>
            <w:tcW w:type="dxa" w:w="1661"/>
          </w:tcPr>
          <w:p>
            <w:pPr>
              <w:pStyle w:val="null3"/>
            </w:pPr>
            <w:r>
              <w:rPr>
                <w:rFonts w:ascii="仿宋_GB2312" w:hAnsi="仿宋_GB2312" w:cs="仿宋_GB2312" w:eastAsia="仿宋_GB2312"/>
              </w:rPr>
              <w:t>供应商特定资格要求证明文件.docx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供应商须提供2023年度或2024年度经会计师事务所审计的审计报告（新成立企业可从成立当年开始提供相对应的财务报表）或其磋商前三个月内基本存款账户开户银行出具的资信证明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供应商须提供自2024年12月1日至今已缴纳的至少一个月的纳税证明或完税证明（依法免税或零申报的供应商须提供相关文件证明；若为新成立企业可提供相应月度的缴税证明）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自2024年12月1日至今已缴存的任意一个月的社会保障资金缴存单据或社保机构开具的社会保险参保缴费情况证明（依法不需要缴纳社会保障资金的供应商应提供相关文件证明；若为新成立企业可提供相应月度的社会保险缴纳证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认定证书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本项目不接受联合体磋商，投标单位负责人为同一人或者存在控股、管理关系的不同单位，不得参加同一招标项目投标</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供应商特定资格要求证明文件.docx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型企业采购，仅限符合《政府采购促进中小企业发展管理办法》（财库〔2020〕46号）条件的中型、小型、微型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供应商特定资格要求证明文件.docx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服务内容及服务邀请应答表 商务应答表 供应商承诺书.docx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分项报价表.docx 服务内容及服务邀请应答表 商务应答表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分项报价表.docx 响应函 供应商承诺书.docx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供应商承诺书.docx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 响应函 法定代表人身份证明书和授权书.docx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法定代表人身份证明书和授权书.docx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供应商提供的 CMA 证书能力附表的技术参数内容覆盖招标品种指定检验项目（单独附本项目要求的资质认证项目附表复印件并明确标注，加盖供应商公章）。 检测能力覆盖率达100%计15分； 100%＜检测能力覆盖率≥95%的，得 10分； 检测能力覆盖率＜95%的不得分。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磋商响应方案--实验室技术能力.docx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针对本项目提供具体可行的整体服务方案，包括但不限于①工作内容的部署；②抽样（抽检分离）方案；③样品接收及核查、检验、报告出具及送达方案；④异议处理方案；⑤保密工作方案；⑥应急工作方案。 二、评审标准： 1、完善性：方案必须全面，对评审内容中的各项要求有详细阐述； 2、可实施性：切合本项目实际情况，提出步骤清晰、合理的方案； 3、针对性：方案能够紧扣项目实际情况，内容科学合理。 三、赋分标准： ①工作内容的部署：每完全满足一项评审标准得1分，满分3分； ②抽样（抽检分离）方案：每完全满足一项评审标准得1分，满分3分； ③样品接收及核查、检验、报告出具及送达方案：每完全满足一项评审标准得1分，满分3分； ④异议处理方案：每完全满足一项评审标准得1分，满分3分； ⑤保密工作方案：每完全满足一项评审标准得1分，满分3分； ⑥应急工作方案：每完全满足一项评审标准得1分，满分3分。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 针对本项目提供管理能力与质量控制方案，包括但不限于①抽样和样品控制，包括但不限于：建立抽样与样品管理控制程序，抽样应确保检验检测结果的有效性、按规定和相关标准取样并留证，样品管理和流转不影响检验结果，且具有可溯性； ②提供有效的质控程序，包括但不限于：设备、试剂的期间核查，报告数据审核、参加能力验证、不同实验室之间比对、机构内部比对、盲样检验等； ③建立抽检记录控制程序，确保每一项检验记录信息完整、准确、真实且具有溯源性。 二、评审标准： 1、完善性：方案必须全面，对评审内容中的各项要求有详细阐述； 2、可实施性：切合本项目实际情况，提出步骤清晰、合理的方案； 3、针对性：方案能够紧扣项目实际情况，内容科学合理。 三、赋分标准： ①抽样和样品控制：每完全满足一项评审标准得1分，满分3分；②提供有效的质控程序：每完全满足一项评审标准得1分，满分3分；③建立抽检记录控制程序：每完全满足一项评审标准得1分，满分3分。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磋商响应方案--管理能力与质量控制.docx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方案，包括但不限于：①实验室体系管理：供应商应建立、实施和保持与实际情况相适应管理体系，具备完整适用的体系文件，包括：管理体系文件、程序文件、作业指导书、文件控制、记录控制、对风险的应对、改进和纠正措施、内部审核和管理评审。②提供质量保障承诺。 二、评审标准 1、完善性：方案必须全面，对评审内容中的各项要求有详细阐述； 2、可实施性：切合本项目实际情况，提出步骤清晰、合理的方案； 3、针对性：方案能够紧扣项目实际情况，内容科学合理。 三、赋分标准： ①实验室体系管理：每完全满足一项评审标准得2分，满分6分； ②提供质量保障承诺：每完全满足一项评审标准得1分，满分3分。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连续三年（2022 年、2023 年、2024 年）参加过国家、省或市级市场监督管理局组织的食品检验机构能力考核或监督检查等，以市场监督管理局检查结果文件为准。文件中全部满意得 10 分；参加考核项目中存在问题较多、结果可疑、偏离度大的，1 项扣 5 分，扣完为止。提供虚假资料按废标处理。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一、评审内容： 针对本项目提供实验室保障方案，包括但不限于： ①供应商具备与承检品种、项目相适应的场所、环境。场所、环境满足抽样、检验、各类存贮需求，且功能齐全，布局合理。 ②检验机构有与本项目相适应的仪器设备。（供应商提供每台仪器设备的发票、图片及校准证书等的复印件并加盖供应商公章）。 ③供应商能够及时响应检测要求，具有本地化服务能力，提供能力保障证明资料。 二、评审标准 1、完善性：方案必须全面，对评审内容中的各项要求有详细阐述； 2、可实施性：切合本项目实际情况，提出步骤清晰、 合理的方案； 3、针对性：方案能够紧扣项目实际情况，内容科学合理。 三、赋分标准： ①供应商具备与承检品种、项目相适应的场所、环境：每完全满足一项评审标准得1分，满分3分； ②检验机构有与本项目相适应的仪器设备：每完全满足一项评审标准得1分，满分3分； ③供应商能够及时响应检测要求，具有本地化服务能力：每完全满足一项评审标准得1分，满分3分。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磋商响应方案--实验室保障.docx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1.检验人员具备专业背景，机构的授权签字人具有2名中级及以上专业技术职称或同等能力人员，并取得授权签字人资格，得2分；每增加一人加1分，本项最高得5分。 2.机构技术人员具有3名中级及以上专业技术职称或同等能力人员，全面负责技术运作，得3分；每增加一人加1分，本项最高得5分。 说明：以上人员须提供本单位的缴纳社保证明，提供材料与人员一一对应，资料不全或出现不对应情况不得分。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日至今同类项目业绩，以合同签订时间为准，每提供1个业绩计2分，最高计10分。须提供合同复印件加盖公章，否则不计分。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供应商需要说明的其他内容.docx</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满足磋商文件要求且磋商价格最低的磋商报价为评标基准价，其价格分为满分。高于评标基准价的磋商供应商的价格分按照下列公式计算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供应商提供的 CMA 证书能力附表的技术参数内容覆盖招标品种指定检验项目（单独附本项目要求的资质认证项目附表复印件并明确标注，加盖供应商公章）。 检测能力覆盖率达100%计15分； 100%＜检测能力覆盖率≥95%的，得 10分； 检测能力覆盖率＜95%的不得分。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磋商响应方案--实验室技术能力.docx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针对本项目提供具体可行的整体服务方案，包括但不限于①工作内容的部署；②抽样（抽检分离）方案；③样品接收及核查、检验、报告出具及送达方案；④异议处理方案；⑤保密工作方案；⑥应急工作方案。 二、评审标准： 1、完善性：方案必须全面，对评审内容中的各项要求有详细阐述； 2、可实施性：切合本项目实际情况，提出步骤清晰、合理的方案； 3、针对性：方案能够紧扣项目实际情况，内容科学合理。 三、赋分标准： ①工作内容的部署：每完全满足一项评审标准得1分，满分3分； ②抽样（抽检分离）方案：每完全满足一项评审标准得1分，满分3分； ③样品接收及核查、检验、报告出具及送达方案：每完全满足一项评审标准得1分，满分3分； ④异议处理方案：每完全满足一项评审标准得1分，满分3分； ⑤保密工作方案：每完全满足一项评审标准得1分，满分3分； ⑥应急工作方案：每完全满足一项评审标准得1分，满分3分。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 针对本项目提供管理能力与质量控制方案，包括但不限于①抽样和样品控制，包括但不限于：建立抽样与样品管理控制程序，抽样应确保检验检测结果的有效性、按规定和相关标准取样并留证，样品管理和流转不影响检验结果，且具有可溯性； ②提供有效的质控程序，包括但不限于：设备、试剂的期间核查，报告数据审核、参加能力验证、不同实验室之间比对、机构内部比对、盲样检验等； ③建立抽检记录控制程序，确保每一项检验记录信息完整、准确、真实且具有溯源性。 二、评审标准： 1、完善性：方案必须全面，对评审内容中的各项要求有详细阐述； 2、可实施性：切合本项目实际情况，提出步骤清晰、合理的方案； 3、针对性：方案能够紧扣项目实际情况，内容科学合理。 三、赋分标准： ①抽样和样品控制：每完全满足一项评审标准得1分，满分3分；②提供有效的质控程序：每完全满足一项评审标准得1分，满分3分；③建立抽检记录控制程序：每完全满足一项评审标准得1分，满分3分。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磋商响应方案--管理能力与质量控制.docx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方案，包括但不限于：①实验室体系管理：供应商应建立、实施和保持与实际情况相适应管理体系，具备完整适用的体系文件，包括：管理体系文件、程序文件、作业指导书、文件控制、记录控制、对风险的应对、改进和纠正措施、内部审核和管理评审。②提供质量保障承诺。 二、评审标准 1、完善性：方案必须全面，对评审内容中的各项要求有详细阐述； 2、可实施性：切合本项目实际情况，提出步骤清晰、合理的方案； 3、针对性：方案能够紧扣项目实际情况，内容科学合理。 三、赋分标准： ①实验室体系管理：每完全满足一项评审标准得2分，满分6分； ②提供质量保障承诺：每完全满足一项评审标准得1分，满分3分。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连续三年（2022 年、2023 年、2024 年）参加过国家、省或市级市场监督管理局组织的食品检验机构能力考核或监督检查等，以市场监督管理局检查结果文件为准。文件中全部满意得 10 分；参加考核项目中存在问题较多、结果可疑、偏离度大的，1 项扣 5 分，扣完为止。提供虚假资料按废标处理。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一、评审内容： 针对本项目提供实验室保障方案，包括但不限于： ①供应商具备与承检品种、项目相适应的场所、环境。场所、环境满足抽样、检验、各类存贮需求，且功能齐全，布局合理。 ②检验机构有与本项目相适应的仪器设备。（供应商提供每台仪器设备的发票、图片及校准证书等的复印件并加盖供应商公章）。 ③供应商能够及时响应检测要求，具有本地化服务能力，提供能力保障证明资料。 二、评审标准 1、完善性：方案必须全面，对评审内容中的各项要求有详细阐述； 2、可实施性：切合本项目实际情况，提出步骤清晰、 合理的方案； 3、针对性：方案能够紧扣项目实际情况，内容科学合理。 三、赋分标准： ①供应商具备与承检品种、项目相适应的场所、环境：每完全满足一项评审标准得1分，满分3分； ②检验机构有与本项目相适应的仪器设备：每完全满足一项评审标准得1分，满分3分； ③供应商能够及时响应检测要求，具有本地化服务能力：每完全满足一项评审标准得1分，满分3分。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磋商响应方案--实验室保障.docx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1.检验人员具备专业背景，机构的授权签字人具有2名中级及以上专业技术职称或同等能力人员，并取得授权签字人资格，得2分；每增加一人加1分，本项最高得5分。 2.机构技术人员具有3名中级及以上专业技术职称或同等能力人员，全面负责技术运作，得3分；每增加一人加1分，本项最高得5分。 说明：以上人员须提供本单位的缴纳社保证明，提供材料与人员一一对应，资料不全或出现不对应情况不得分。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日至今同类项目业绩，以合同签订时间为准，每提供1个业绩计2分，最高计10分。须提供合同复印件加盖公章，否则不计分。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供应商需要说明的其他内容.docx</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满足磋商文件要求且磋商价格最低的磋商报价为评标基准价，其价格分为满分。高于评标基准价的磋商供应商的价格分按照下列公式计算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供应商提供的 CMA 证书能力附表的技术参数内容覆盖招标品种指定检验项目（单独附本项目要求的资质认证项目附表复印件并明确标注，加盖供应商公章）。 检测能力覆盖率达100%计15分； 100%＜检测能力覆盖率≥95%的，得 10分； 检测能力覆盖率＜95%的不得分。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磋商响应方案--实验室技术能力.docx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针对本项目提供具体可行的整体服务方案，包括但不限于①工作内容的部署；②抽样（抽检分离）方案；③样品接收及核查、检验、报告出具及送达方案；④异议处理方案；⑤保密工作方案；⑥应急工作方案。 二、评审标准： 1、完善性：方案必须全面，对评审内容中的各项要求有详细阐述； 2、可实施性：切合本项目实际情况，提出步骤清晰、合理的方案； 3、针对性：方案能够紧扣项目实际情况，内容科学合理。 三、赋分标准： ①工作内容的部署：每完全满足一项评审标准得1分，满分3分； ②抽样（抽检分离）方案：每完全满足一项评审标准得1分，满分3分； ③样品接收及核查、检验、报告出具及送达方案：每完全满足一项评审标准得1分，满分3分； ④异议处理方案：每完全满足一项评审标准得1分，满分3分； ⑤保密工作方案：每完全满足一项评审标准得1分，满分3分； ⑥应急工作方案：每完全满足一项评审标准得1分，满分3分。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 制</w:t>
            </w:r>
          </w:p>
        </w:tc>
        <w:tc>
          <w:tcPr>
            <w:tcW w:type="dxa" w:w="2492"/>
          </w:tcPr>
          <w:p>
            <w:pPr>
              <w:pStyle w:val="null3"/>
            </w:pPr>
            <w:r>
              <w:rPr>
                <w:rFonts w:ascii="仿宋_GB2312" w:hAnsi="仿宋_GB2312" w:cs="仿宋_GB2312" w:eastAsia="仿宋_GB2312"/>
              </w:rPr>
              <w:t>一、评审内容： 针对本项目提供管理能力与质量控制方案，包括但不限于①抽样和样品控制，包括但不限于：建立抽样与样品管理控制程序，抽样应确保检验检测结果的有效性、按规定和相关标准取样并留证，样品管理和流转不影响检验结果，且具有可溯性； ②提供有效的质控程序，包括但不限于：设备、试剂的期间核查，报告数据审核、参加能力验证、不同实验室之间比对、机构内部比对、盲样检验等； ③建立抽检记录控制程序，确保每一项检验记录信息完整、准确、真实且具有溯源性。 二、评审标准： 1、完善性：方案必须全面，对评审内容中的各项要求有详细阐述； 2、可实施性：切合本项目实际情况，提出步骤清晰、合理的方案； 3、针对性：方案能够紧扣项目实际情况，内容科学合理。 三、赋分标准： ①抽样和样品控制：每完全满足一项评审标准得1分，满分3分；②提供有效的质控程序：每完全满足一项评审标准得1分，满分3分；③建立抽检记录控制程序：每完全满足一项评审标准得1分，满分3分。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磋商响应方案--管理能力与质量控制.docx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方案，包括但不限于：①实验室体系管理：供应商应建立、实施和保持与实际情况相适应管理体系，具备完整适用的体系文件，包括：管理体系文件、程序文件、作业指导书、文件控制、记录控制、对风险的应对、改进和纠正措施、内部审核和管理评审。②提供质量保障承诺。 二、评审标准 1、完善性：方案必须全面，对评审内容中的各项要求有详细阐述； 2、可实施性：切合本项目实际情况，提出步骤清晰、合理的方案； 3、针对性：方案能够紧扣项目实际情况，内容科学合理。 三、赋分标准： ①实验室体系管理：每完全满足一项评审标准得2分，满分6分； ②提供质量保障承诺：每完全满足一项评审标准得1分，满分3分。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连续三年（2022 年、2023 年、2024 年）参加过国家、省或市级市场监督管理局组织的食品检验机构能力考核或监督检查等，以市场监督管理局检查结果文件为准。文件中全部满意得 10 分；参加考核项目中存在问题较多、结果可疑、偏离度大的，1 项扣 5 分，扣完为止。提供虚假资料按废标处理。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一、评审内容： 针对本项目提供实验室保障方案，包括但不限于： ①供应商具备与承检品种、项目相适应的场所、环境。场所、环境满足抽样、检验、各类存贮需求，且功能齐全，布局合理。 ②检验机构有与本项目相适应的仪器设备。（供应商提供每台仪器设备的发票、图片及校准证书等的复印件并加盖供应商公章）。 ③供应商能够及时响应检测要求，具有本地化服务能力，提供能力保障证明资料。 二、评审标准 1、完善性：方案必须全面，对评审内容中的各项要求有详细阐述； 2、可实施性：切合本项目实际情况，提出步骤清晰、 合理的方案； 3、针对性：方案能够紧扣项目实际情况，内容科学合理。 三、赋分标准： ①供应商具备与承检品种、项目相适应的场所、环境：每完全满足一项评审标准得1分，满分3分； ②检验机构有与本项目相适应的仪器设备：每完全满足一项评审标准得1分，满分3分； ③供应商能够及时响应检测要求，具有本地化服务能力：每完全满足一项评审标准得1分，满分3分。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磋商响应方案--实验室保障.docx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1.检验人员具备专业背景，机构的授权签字人具有2名中级及以上专业技术职称或同等能力人员，并取得授权签字人资格，得2分；每增加一人加1分，本项最高得5分。 2.机构技术人员具有3名中级及以上专业技术职称或同等能力人员，全面负责技术运作，得3分；每增加一人加1分，本项最高得5分。 说明：以上人员须提供本单位的缴纳社保证明，提供材料 与人员一一对应，资料不全或出现不对应情况不得分。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日至今同类项目业绩，以合同签订时间为准，每提供1个业绩计2分，最高计10分。 须提供合同复印件加盖公章，否则不计分。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p>
            <w:pPr>
              <w:pStyle w:val="null3"/>
            </w:pPr>
            <w:r>
              <w:rPr>
                <w:rFonts w:ascii="仿宋_GB2312" w:hAnsi="仿宋_GB2312" w:cs="仿宋_GB2312" w:eastAsia="仿宋_GB2312"/>
              </w:rPr>
              <w:t>供应商需要说明的其他内容.docx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满足磋商文件要求且磋商价格最低的磋商报价为评标基准价，其价格分为满分。高于评标基准价的磋商供应商的价格分按照下列公式计算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供应商提供的 CMA 证书能力附表的技术参数内容覆盖招标品种指定检验项目（单独附本项目要求的资质认证项目附表复印件并明确标注，加盖供应商公章）。 检测能力覆盖率达100%计15分； 100%＜检测能力覆盖率≥95%的，得 10分； 检测能力覆盖率＜95%的不得分。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磋商响应方案--实验室技术能力.docx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针对本项目提供具体可行的整体服务方案，包括但不限于①工作内容的部署；②抽样（抽检分离）方案；③样品接收及核查、检验、报告出具及送达方案；④异议处理方案；⑤保密工作方案；⑥应急工作方案。 二、评审标准： 1、完善性：方案必须全面，对评审内容中的各项要求有详细阐述； 2、可实施性：切合本项目实际情况，提出步骤清晰、合理的方案； 3、针对性：方案能够紧扣项目实际情况，内容科学合理。 三、赋分标准： ①工作内容的部署：每完全满足一项评审标准得1分，满分3分； ②抽样（抽检分离）方案：每完全满足一项评审标准得1分，满分3分； ③样品接收及核查、检验、报告出具及送达方案：每完全满足一项评审标准得1分，满分3分； ④异议处理方案：每完全满足一项评审标准得1分，满分3分； ⑤保密工作方案：每完全满足一项评审标准得1分，满分3分； ⑥应急工作方案：每完全满足一项评审标准得1分，满分3分。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磋商响应方案--整体服务方案.docx</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一、评审内容： 针对本项目提供管理能力与质量控制方案，包括但不限于①抽样和样品控制，包括但不限于：建立抽样与样品管理控制程序，抽样应确保检验检测结果的有效性、按规定和相关标准取样并留证，样品管理和流转不影响检验结果，且具有可溯性； ②提供有效的质控程序，包括但不限于：设备、试剂的期间核查，报告数据审核、参加能力验证、不同实验室之间比对、机构内部比对、盲样检验等； ③建立抽检记录控制程序，确保每一项检验记录信息完整、准确、真实且具有溯源性。 二、评审标准： 1、完善性：方案必须全面，对评审内容中的各项要求有详细阐述； 2、可实施性：切合本项目实际情况，提出步骤清晰、合理的方案； 3、针对性：方案能够紧扣项目实际情况，内容科学合理。 三、赋分标准： ①抽样和样品控制：每完全满足一项评审标准得1分，满分3分；②提供有效的质控程序：每完全满足一项评审标准得1分，满分3分；③建立抽检记录控制程序：每完全满足一项评审标准得1分，满分3分。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磋商响应方案--管理能力与质量控制.docx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方案，包括但不限于：①实验室体系管理：供应商应建立、实施和保持与实际情况相适应管理体系，具备完整适用的体系文件，包括：管理体系文件、程序文件、作业指导书、文件控制、记录控制、对风险的应对、改进和纠正措施、内部审核和管理评审。②提供质量保障承诺。 二、评审标准 1、完善性：方案必须全面，对评审内容中的各项要求有详细阐述； 2、可实施性：切合本项目实际情况，提出步骤清晰、合理的方案； 3、针对性：方案能够紧扣项目实际情况，内容科学合理。 三、赋分标准： ①实验室体系管理：每完全满足一项评审标准得2分，满分6分； ②提供质量保障承诺：每完全满足一项评审标准得1分，满分3分。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磋商响应方案--质量保证.docx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连续三年（2022 年、2023 年、2024 年）参加过国家、省或市级市场监督管理局组织的食品检验机构能力考核或监督检查等，以市场监督管理局检查结果文件为准。文件中全部满意得 10 分；参加考核项目中存在问题较多、结果可疑、偏离度大的，1 项扣 5 分，扣完为止。提供虚假资料按废标处理。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一、评审内容： 针对本项目提供实验室保障方案，包括但不限于： ①供应商具备与承检品种、项目相适应的场所、环境。场所、环境满足抽样、检验、各类存贮需求，且功能齐全，布局合理。 ②检验机构有与本项目相适应的仪器设备。（供应商提供每台仪器设备的发票、图片及校准证书等的复印件并加盖供应商公章）。 ③供应商能够及时响应检测要求，具有本地化服务能力，提供能力保障证明资料。 二、评审标准 1、完善性：方案必须全面，对评审内容中的各项要求有详细阐述； 2、可实施性：切合本项目实际情况，提出步骤清晰、 合理的方案； 3、针对性：方案能够紧扣项目实际情况，内容科学合理。 三、赋分标准： ①供应商具备与承检品种、项目相适应的场所、环境：每完全满足一项评审标准得1分，满分3分； ②检验机构有与本项目相适应的仪器设备：每完全满足一项评审标准得1分，满分3分； ③供应商能够及时响应检测要求，具有本地化服务能力：每完全满足一项评审标准得1分，满分3分。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磋商响应方案--实验室保障.docx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1.检验人员具备专业背景，机构的授权签字人具有2名中级及以上专业技术职称或同等能力人员，并取得授权签字人资格，得2分；每增加一人加1分，本项最高得5分。 2.机构技术人员具有3名中级及以上专业技术职称或同等能力人员，全面负责技术运作，得3分；每增加一人加1分，本项最高得5分。 说明：以上人员须提供本单位的缴纳社保证明，提供材料 与人员一一对应，资料不全或出现不对应情况不得分。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日至今同类项目业绩，以合同签订时间为准，每提供1个业绩计2分，最高计10分。 须提供合同复印件加盖公章，否则不计分。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p>
            <w:pPr>
              <w:pStyle w:val="null3"/>
            </w:pPr>
            <w:r>
              <w:rPr>
                <w:rFonts w:ascii="仿宋_GB2312" w:hAnsi="仿宋_GB2312" w:cs="仿宋_GB2312" w:eastAsia="仿宋_GB2312"/>
              </w:rPr>
              <w:t>供应商需要说明的其他内容.docx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满足磋商文件要求且磋商价格最低的磋商报价为评标基准价，其价格分为满分。高于评标基准价的磋商供应商的价格分按照下列公式计算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详见附件：磋商响应方案--实验室技术能力.docx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详见附件：磋商响应方案--管理能力与质量控制.docx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详见附件：磋商响应方案--实验室保障.docx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详见附件：磋商响应方案--实验室技术能力.docx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详见附件：磋商响应方案--管理能力与质量控制.docx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详见附件：磋商响应方案--实验室保障.docx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详见附件：磋商响应方案--实验室技术能力.docx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详见附件：磋商响应方案--管理能力与质量控制.docx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详见附件：磋商响应方案--实验室保障.docx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详见附件：供应商特定资格要求证明文件.docx</w:t>
      </w:r>
    </w:p>
    <w:p>
      <w:pPr>
        <w:pStyle w:val="null3"/>
        <w:ind w:firstLine="960"/>
      </w:pPr>
      <w:r>
        <w:rPr>
          <w:rFonts w:ascii="仿宋_GB2312" w:hAnsi="仿宋_GB2312" w:cs="仿宋_GB2312" w:eastAsia="仿宋_GB2312"/>
        </w:rPr>
        <w:t>详见附件：法定代表人身份证明书和授权书.docx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详见附件：磋商响应方案--实验室技术能力.docx</w:t>
      </w:r>
    </w:p>
    <w:p>
      <w:pPr>
        <w:pStyle w:val="null3"/>
        <w:ind w:firstLine="960"/>
      </w:pPr>
      <w:r>
        <w:rPr>
          <w:rFonts w:ascii="仿宋_GB2312" w:hAnsi="仿宋_GB2312" w:cs="仿宋_GB2312" w:eastAsia="仿宋_GB2312"/>
        </w:rPr>
        <w:t>详见附件：磋商响应方案--整体服务方案.docx</w:t>
      </w:r>
    </w:p>
    <w:p>
      <w:pPr>
        <w:pStyle w:val="null3"/>
        <w:ind w:firstLine="960"/>
      </w:pPr>
      <w:r>
        <w:rPr>
          <w:rFonts w:ascii="仿宋_GB2312" w:hAnsi="仿宋_GB2312" w:cs="仿宋_GB2312" w:eastAsia="仿宋_GB2312"/>
        </w:rPr>
        <w:t>详见附件：磋商响应方案--管理能力与质量控制.docx</w:t>
      </w:r>
    </w:p>
    <w:p>
      <w:pPr>
        <w:pStyle w:val="null3"/>
        <w:ind w:firstLine="960"/>
      </w:pPr>
      <w:r>
        <w:rPr>
          <w:rFonts w:ascii="仿宋_GB2312" w:hAnsi="仿宋_GB2312" w:cs="仿宋_GB2312" w:eastAsia="仿宋_GB2312"/>
        </w:rPr>
        <w:t>详见附件：磋商响应方案--质量保证.docx</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详见附件：磋商响应方案--实验室保障.docx</w:t>
      </w:r>
    </w:p>
    <w:p>
      <w:pPr>
        <w:pStyle w:val="null3"/>
        <w:ind w:firstLine="960"/>
      </w:pPr>
      <w:r>
        <w:rPr>
          <w:rFonts w:ascii="仿宋_GB2312" w:hAnsi="仿宋_GB2312" w:cs="仿宋_GB2312" w:eastAsia="仿宋_GB2312"/>
        </w:rPr>
        <w:t>详见附件：磋商响应方案--人员配备.docx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