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版本号：ZJXG202504220250527001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阎良区武屯御宝小学运动场改造工程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ZJXG2025042</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阎良区武屯御宝小学运动场改造工程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阎良区武屯御宝小学运动场改造工程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阎良区武屯御宝小学运动场改造工程，为实现现有建筑物的安全使用，拟对运动场面层改造、教学楼室内地面改造及室内卫生间改造。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采购包1（阎良区武屯御宝小学运动场改造工程）：属于专门面向中小企业采购。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2022年至今任意一年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8、企业资质：供应商具备建设行政主管部门颁发的建筑工程施工总承包三级及以上资质；同时具有合格有效的安全生产许可证。供应商需在项目电子化交易系统中按要求上传相应证明文件并进行电子签章。</w:t>
      </w:r>
    </w:p>
    <w:p>
      <w:pPr>
        <w:pStyle w:val="null3"/>
      </w:pPr>
      <w:r>
        <w:rPr>
          <w:rFonts w:ascii="仿宋_GB2312" w:hAnsi="仿宋_GB2312" w:cs="仿宋_GB2312" w:eastAsia="仿宋_GB2312"/>
        </w:rPr>
        <w:t>9、项目经理：拟派项目经理须具有建筑工程专业二级及以上注册建造师证书及有效的安全生产考核证书（B证）在本单位注册，且无在建工程（提供无在建工程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p>
      <w:pPr>
        <w:pStyle w:val="null3"/>
      </w:pPr>
      <w:r>
        <w:rPr>
          <w:rFonts w:ascii="仿宋_GB2312" w:hAnsi="仿宋_GB2312" w:cs="仿宋_GB2312" w:eastAsia="仿宋_GB2312"/>
        </w:rPr>
        <w:t>11、其他要求：（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13、中小企业：本合同包为专门面向中小企业采购（提供中小企业声明函或监狱企业的证明文件或残疾人福利性单位声明函）。供应商需在项目电子化交易系统中按要求上传相应证明文件并进行电子签章。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周富强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采购包1：1,772,046.99元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-89193153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1,772,046.99</w:t>
      </w:r>
    </w:p>
    <w:p>
      <w:pPr>
        <w:pStyle w:val="null3"/>
      </w:pPr>
      <w:r>
        <w:rPr>
          <w:rFonts w:ascii="仿宋_GB2312" w:hAnsi="仿宋_GB2312" w:cs="仿宋_GB2312" w:eastAsia="仿宋_GB2312"/>
        </w:rPr>
        <w:t>采购包最高限价（元）: 1,772,046.99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阎良区武屯御宝小学运动场改造工程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1,772,046.99</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标的名称：阎良区武屯御宝小学运动场改造工程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阎良区武屯御宝小学运动场改造工程，为实现现有建筑物的安全使用，拟对运动场面层改造、教学楼室内地面改造及室内卫生间改造</w:t>
            </w:r>
            <w:r>
              <w:rPr>
                <w:rFonts w:ascii="仿宋_GB2312" w:hAnsi="仿宋_GB2312" w:cs="仿宋_GB2312" w:eastAsia="仿宋_GB2312"/>
              </w:rPr>
              <w:t>。</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1.</w:t>
            </w:r>
            <w:r>
              <w:rPr>
                <w:rFonts w:ascii="仿宋_GB2312" w:hAnsi="仿宋_GB2312" w:cs="仿宋_GB2312" w:eastAsia="仿宋_GB2312"/>
              </w:rPr>
              <w:t>工程内容：</w:t>
            </w:r>
            <w:r>
              <w:rPr>
                <w:rFonts w:ascii="仿宋_GB2312" w:hAnsi="仿宋_GB2312" w:cs="仿宋_GB2312" w:eastAsia="仿宋_GB2312"/>
              </w:rPr>
              <w:t>运动场面层改造、教学楼室内地面改造及室内卫生间改造等相关内容</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工程地点：</w:t>
            </w:r>
            <w:r>
              <w:rPr>
                <w:rFonts w:ascii="仿宋_GB2312" w:hAnsi="仿宋_GB2312" w:cs="仿宋_GB2312" w:eastAsia="仿宋_GB2312"/>
              </w:rPr>
              <w:t>西安市</w:t>
            </w:r>
            <w:r>
              <w:rPr>
                <w:rFonts w:ascii="仿宋_GB2312" w:hAnsi="仿宋_GB2312" w:cs="仿宋_GB2312" w:eastAsia="仿宋_GB2312"/>
              </w:rPr>
              <w:t>阎良区武屯御宝小学</w:t>
            </w:r>
          </w:p>
          <w:p>
            <w:pPr>
              <w:pStyle w:val="null3"/>
            </w:pPr>
            <w:r>
              <w:rPr>
                <w:rFonts w:ascii="仿宋_GB2312" w:hAnsi="仿宋_GB2312" w:cs="仿宋_GB2312" w:eastAsia="仿宋_GB2312"/>
              </w:rPr>
              <w:t>3.</w:t>
            </w:r>
            <w:r>
              <w:rPr>
                <w:rFonts w:ascii="仿宋_GB2312" w:hAnsi="仿宋_GB2312" w:cs="仿宋_GB2312" w:eastAsia="仿宋_GB2312"/>
              </w:rPr>
              <w:t>工期：</w:t>
            </w:r>
            <w:r>
              <w:rPr>
                <w:rFonts w:ascii="仿宋_GB2312" w:hAnsi="仿宋_GB2312" w:cs="仿宋_GB2312" w:eastAsia="仿宋_GB2312"/>
              </w:rPr>
              <w:t>自进场之日起</w:t>
            </w:r>
            <w:r>
              <w:rPr>
                <w:rFonts w:ascii="仿宋_GB2312" w:hAnsi="仿宋_GB2312" w:cs="仿宋_GB2312" w:eastAsia="仿宋_GB2312"/>
              </w:rPr>
              <w:t>25</w:t>
            </w:r>
            <w:r>
              <w:rPr>
                <w:rFonts w:ascii="仿宋_GB2312" w:hAnsi="仿宋_GB2312" w:cs="仿宋_GB2312" w:eastAsia="仿宋_GB2312"/>
              </w:rPr>
              <w:t>个日历日内竣工</w:t>
            </w:r>
            <w:r>
              <w:rPr>
                <w:rFonts w:ascii="仿宋_GB2312" w:hAnsi="仿宋_GB2312" w:cs="仿宋_GB2312" w:eastAsia="仿宋_GB2312"/>
              </w:rPr>
              <w:t>。</w:t>
            </w:r>
          </w:p>
          <w:p>
            <w:pPr>
              <w:pStyle w:val="null3"/>
            </w:pPr>
            <w:r>
              <w:rPr>
                <w:rFonts w:ascii="仿宋_GB2312" w:hAnsi="仿宋_GB2312" w:cs="仿宋_GB2312" w:eastAsia="仿宋_GB2312"/>
              </w:rPr>
              <w:t>三、工程量清单编制说明</w:t>
            </w:r>
          </w:p>
          <w:p>
            <w:pPr>
              <w:pStyle w:val="null3"/>
            </w:pPr>
            <w:r>
              <w:rPr>
                <w:rFonts w:ascii="仿宋_GB2312" w:hAnsi="仿宋_GB2312" w:cs="仿宋_GB2312" w:eastAsia="仿宋_GB2312"/>
              </w:rPr>
              <w:t>（一）编制依据：</w:t>
            </w:r>
          </w:p>
          <w:p>
            <w:pPr>
              <w:pStyle w:val="null3"/>
            </w:pPr>
            <w:r>
              <w:rPr>
                <w:rFonts w:ascii="仿宋_GB2312" w:hAnsi="仿宋_GB2312" w:cs="仿宋_GB2312" w:eastAsia="仿宋_GB2312"/>
              </w:rPr>
              <w:t>1.《陕西省建设工程工程量清单计价规则》（2009）、《陕西省价目表》（2009）及其配套费用费用定额；</w:t>
            </w:r>
          </w:p>
          <w:p>
            <w:pPr>
              <w:pStyle w:val="null3"/>
            </w:pPr>
            <w:r>
              <w:rPr>
                <w:rFonts w:ascii="仿宋_GB2312" w:hAnsi="仿宋_GB2312" w:cs="仿宋_GB2312" w:eastAsia="仿宋_GB2312"/>
              </w:rPr>
              <w:t>2.人工费执行《关于调整房屋建筑和市政基础设施工程工程量清单计价综合人工单价的通知》（陕建发【2021】1097号文件）；</w:t>
            </w:r>
          </w:p>
          <w:p>
            <w:pPr>
              <w:pStyle w:val="null3"/>
            </w:pPr>
            <w:r>
              <w:rPr>
                <w:rFonts w:ascii="仿宋_GB2312" w:hAnsi="仿宋_GB2312" w:cs="仿宋_GB2312" w:eastAsia="仿宋_GB2312"/>
              </w:rPr>
              <w:t>3.扬尘费用执行（陕建发【2017】270号文件），工程税率陕西省住房及城乡建设厅《关于调整房屋建筑和市政基础设施工程税率的通知》（陕建发【2016】100号文件）；</w:t>
            </w:r>
          </w:p>
          <w:p>
            <w:pPr>
              <w:pStyle w:val="null3"/>
            </w:pPr>
            <w:r>
              <w:rPr>
                <w:rFonts w:ascii="仿宋_GB2312" w:hAnsi="仿宋_GB2312" w:cs="仿宋_GB2312" w:eastAsia="仿宋_GB2312"/>
              </w:rPr>
              <w:t>4.材料价格执行《阎良区工程材料造价信息》2025年1期及市场价格；</w:t>
            </w:r>
          </w:p>
          <w:p>
            <w:pPr>
              <w:pStyle w:val="null3"/>
            </w:pPr>
            <w:r>
              <w:rPr>
                <w:rFonts w:ascii="仿宋_GB2312" w:hAnsi="仿宋_GB2312" w:cs="仿宋_GB2312" w:eastAsia="仿宋_GB2312"/>
              </w:rPr>
              <w:t>5.工程暂列金3.5万元计入单位工程其他项目费中。</w:t>
            </w:r>
          </w:p>
          <w:p>
            <w:pPr>
              <w:pStyle w:val="null3"/>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）工程量清单：电子版另附。</w:t>
            </w:r>
          </w:p>
          <w:p>
            <w:pPr>
              <w:pStyle w:val="null3"/>
            </w:pPr>
            <w:r>
              <w:rPr>
                <w:rFonts w:ascii="仿宋_GB2312" w:hAnsi="仿宋_GB2312" w:cs="仿宋_GB2312" w:eastAsia="仿宋_GB2312"/>
              </w:rPr>
              <w:t>（</w:t>
            </w:r>
            <w:r>
              <w:rPr>
                <w:rFonts w:ascii="仿宋_GB2312" w:hAnsi="仿宋_GB2312" w:cs="仿宋_GB2312" w:eastAsia="仿宋_GB2312"/>
              </w:rPr>
              <w:t>三</w:t>
            </w:r>
            <w:r>
              <w:rPr>
                <w:rFonts w:ascii="仿宋_GB2312" w:hAnsi="仿宋_GB2312" w:cs="仿宋_GB2312" w:eastAsia="仿宋_GB2312"/>
              </w:rPr>
              <w:t>）图纸：电子版另附。</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w:t>
            </w:r>
            <w:r>
              <w:rPr>
                <w:rFonts w:ascii="仿宋_GB2312" w:hAnsi="仿宋_GB2312" w:cs="仿宋_GB2312" w:eastAsia="仿宋_GB2312"/>
              </w:rPr>
              <w:t>、成交供应商必须配备足够的人员和充足的机械设备进入实施，确保按时保质保量完成任务。</w:t>
            </w:r>
          </w:p>
          <w:p>
            <w:pPr>
              <w:pStyle w:val="null3"/>
            </w:pPr>
            <w:r>
              <w:rPr>
                <w:rFonts w:ascii="仿宋_GB2312" w:hAnsi="仿宋_GB2312" w:cs="仿宋_GB2312" w:eastAsia="仿宋_GB2312"/>
              </w:rPr>
              <w:t>2</w:t>
            </w:r>
            <w:r>
              <w:rPr>
                <w:rFonts w:ascii="仿宋_GB2312" w:hAnsi="仿宋_GB2312" w:cs="仿宋_GB2312" w:eastAsia="仿宋_GB2312"/>
              </w:rPr>
              <w:t>、必须严密组织，文明施工，作好四周维护及安全环保措施，所需费用由成交供应商承担，施工过程必须严格遵守政府相关规定。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w:t>
            </w:r>
            <w:r>
              <w:rPr>
                <w:rFonts w:ascii="仿宋_GB2312" w:hAnsi="仿宋_GB2312" w:cs="仿宋_GB2312" w:eastAsia="仿宋_GB2312"/>
              </w:rPr>
              <w:t>、严格遵守西安市关于控制扬尘污染、治污减霾的相关规定，并承担一切安全事故或违规处罚所带来的经济及法律责任。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w:t>
            </w:r>
            <w:r>
              <w:rPr>
                <w:rFonts w:ascii="仿宋_GB2312" w:hAnsi="仿宋_GB2312" w:cs="仿宋_GB2312" w:eastAsia="仿宋_GB2312"/>
              </w:rPr>
              <w:t>、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w:t>
            </w:r>
            <w:r>
              <w:rPr>
                <w:rFonts w:ascii="仿宋_GB2312" w:hAnsi="仿宋_GB2312" w:cs="仿宋_GB2312" w:eastAsia="仿宋_GB2312"/>
              </w:rPr>
              <w:t>、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w:t>
            </w:r>
            <w:r>
              <w:rPr>
                <w:rFonts w:ascii="仿宋_GB2312" w:hAnsi="仿宋_GB2312" w:cs="仿宋_GB2312" w:eastAsia="仿宋_GB2312"/>
              </w:rPr>
              <w:t>、承包方负责现场安全管理工作，并承担全部责任及由此产生的全部费用，现场人员由承包方按照相关规定办理相关保险事宜。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1、</w:t>
            </w:r>
            <w:r>
              <w:rPr>
                <w:rFonts w:ascii="仿宋_GB2312" w:hAnsi="仿宋_GB2312" w:cs="仿宋_GB2312" w:eastAsia="仿宋_GB2312"/>
              </w:rPr>
              <w:t>付款方式：</w:t>
            </w:r>
          </w:p>
          <w:p>
            <w:pPr>
              <w:pStyle w:val="null3"/>
            </w:pPr>
            <w:r>
              <w:rPr>
                <w:rFonts w:ascii="仿宋_GB2312" w:hAnsi="仿宋_GB2312" w:cs="仿宋_GB2312" w:eastAsia="仿宋_GB2312"/>
              </w:rPr>
              <w:t>合同签订后，项目完成并验收合格后甲方向乙方支付合同款的 70%，待结算审计完成后甲方向乙方支付至项目结算价款的100%，乙方要在项目质保期间严格履行好质保责任。</w:t>
            </w:r>
          </w:p>
          <w:p>
            <w:pPr>
              <w:pStyle w:val="null3"/>
            </w:pPr>
            <w:r>
              <w:rPr>
                <w:rFonts w:ascii="仿宋_GB2312" w:hAnsi="仿宋_GB2312" w:cs="仿宋_GB2312" w:eastAsia="仿宋_GB2312"/>
              </w:rPr>
              <w:t>2</w:t>
            </w:r>
            <w:r>
              <w:rPr>
                <w:rFonts w:ascii="仿宋_GB2312" w:hAnsi="仿宋_GB2312" w:cs="仿宋_GB2312" w:eastAsia="仿宋_GB2312"/>
              </w:rPr>
              <w:t>、质量要求：</w:t>
            </w:r>
          </w:p>
          <w:p>
            <w:pPr>
              <w:pStyle w:val="null3"/>
            </w:pPr>
            <w:r>
              <w:rPr>
                <w:rFonts w:ascii="仿宋_GB2312" w:hAnsi="仿宋_GB2312" w:cs="仿宋_GB2312" w:eastAsia="仿宋_GB2312"/>
              </w:rPr>
              <w:t>达到国家及行业现行技术规范标准，符合国家及行业验收合格标准</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、质量保修期：</w:t>
            </w:r>
          </w:p>
          <w:p>
            <w:pPr>
              <w:pStyle w:val="null3"/>
            </w:pPr>
            <w:r>
              <w:rPr>
                <w:rFonts w:ascii="仿宋_GB2312" w:hAnsi="仿宋_GB2312" w:cs="仿宋_GB2312" w:eastAsia="仿宋_GB2312"/>
              </w:rPr>
              <w:t>质量保修期其他工程为二年，防水工程为五年。</w:t>
            </w:r>
          </w:p>
          <w:p>
            <w:pPr>
              <w:pStyle w:val="null3"/>
              <w:jc w:val="both"/>
            </w:pPr>
            <w:r>
              <w:rPr>
                <w:rFonts w:ascii="仿宋_GB2312" w:hAnsi="仿宋_GB2312" w:cs="仿宋_GB2312" w:eastAsia="仿宋_GB2312"/>
              </w:rPr>
              <w:t>质量保修期自验收合格之日起计算。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生产法》《建设工程安全生产管理条例》《西安市扬尘污染防治条例》《西安市房屋拆迁管理办法》《西安市建筑垃圾管理办法》执行的法律法规、技术规范包括但不限于以上规定、规范、标准；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1、项目范围内全部采用湿法作业、现场无扬尘。2、按城市管理部门要求安装联网监控和空气检测装置等，确保设备正常使用。3、施工单位负责协调村内及周边关系。</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1、合同签订后，项目完成并验收合格后甲方向乙方支付合同款的 70%，待结算审计完成后甲方向乙方支付至项目结算价款的100%，乙方要在项目质保期间严格履行好质保责任。 2、付款依据：合同、竞争性磋商文件、竞争性磋商响应文件、工程量确认单、采购人出具的验收报告、供应商提供的发票及付款申请。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2022年至今任意一年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供应商具备建设行政主管部门颁发的建筑工程施工总承包三级及以上资质；同时具有合格有效的安全生产许可证。供应商需在项目电子化交易系统中按要求上传相应证明文件并进行电子签章。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注册建造师证书及有效的安全生产考核证书（B证）在本单位注册，且无在建工程（提供无在建工程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施工技术方案.docx 项目管理机构组成表 残疾人福利性单位声明函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对该项目实施的重点、难点进行分析，对易发生质量通病、易出现安全问题、施工难度大、技术含量高的部分进行说明并给出施工保障措施和专项技术方案（含主要施工方法、组织措施、检验手段等）。内容合理、方案具体可行、完全符合要求得7.1-10.0分；内容较合理、方案可行性一般，基本符合要求得4.1-7.0分；内容不完备、方案可行性差、不能全面符合要求得1.0-4.0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分析本项目进度目标及关键节点，同时针对关键节点、具体环节提出相应进度保障措施，并根据本项目的工期要求，提供全面的确保工程按期按质完成的进度计划安排。整体进度安排（施工进度表或施工网络图）及各阶段进度保证措施内容合理、方案具体可行、完全符合要求得5.1-7.0分；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针对本项目制定切实可行的总体质量控制目标，且对质量控制目标进行合理分解、规划，确保本项目质量标准符合相关标准。内容合理、方案具体可行、完全符合要求得5.1-7.0分；内容较合理、方案可行性一般，基本符合要求得3.1-5.0分；内容不完备、方案可行性差、不能全面符合要求得1.0-3.0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材料、设备的组织方案、给出有针对性的施工应急预案。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结合工程环境、特点分析安全隐患，给出有针对性的安全生产、文明施工、环保施工、防尘降噪等保证措施。安全文明、环保保证体系组织措施和控制点设置合理，内容合理、方案具体可行、完全符合要求得3.1-5.0分；内容较合理、方案可行性一般，基本符合要求得2.1-3.0分；内容不完备、方案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项目管理机构人员岗位完整，专业种类齐全，搭配合理，职位分明、有相应的技术能力。人员配备合理、科学可行、完全符合要求得3.1-5.0分；人员配备较合理、可行性一般，基本符合要求得2.1-3.0分；人员配备不完备、可行性差、不能全面符合要求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供应商针对本项目提供详细的劳动力和材料投入计划及其保证措施。措施完备，详细、可操作性强计3.1-5.0分；措施基本合理、较详细、可操作性一般得2.1-3.0分；措施欠缺或内容不完备得1.0-2.0分；未提供不计分。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供应商针对本项目提供满足项目施工需要，与项目施工进度相适应的机械设备投入计划。计划完备，详细、可行性强计3.1-5.0分；计划较合理、较详细、基本可行得2.1-3.0分；计划欠缺或内容不完备得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供应商针对本项目提供符合本项目实际要求的现场施工扬尘环境治理管理措施。现场扬尘管理措施合理、有详尽的扬尘控制措施并可达到国家控制的标准得3.1-5.0分；现场扬尘管理措施较为合理得2.1-3.0分；现场扬尘管理措施一般得1.0-2.0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供应商针对本项目提出新技术、新产品、新工艺、新材料应用，并提供采用新技术、新产品、新工艺、新材料对工程质量安全、缩短工期、降低成本的措施。方案合理、详尽、满足项目需要得3.1-5.0分；方案较为合理得2.1-3.0分，方案一般得1.0-2.0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提供2022年05月至今完成的类似业绩，每提供一项业绩得2分，最高得4分。须提供合同或中标通知书复印件并加盖公章，不提供不得分。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根据供应商提供的保修服务承诺及优化建议等方面的承诺措施其中包括工程保修期内的定期回访方案及维修方案，方案完善、科学合理，针对性强、服务承诺明确，计3.1-5.0分；方案较完善、合理可行、特点和承诺一般，计2.1-3.0分；方案不完备或不完全符合项目要求计1.0-2.0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竞争性磋商文件实质性要求且最后报价最低的供应商的价格为磋商基准价，其价格分为满分30分。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