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版本号：ZLC-XA-202500620250604002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阎良区百跃乳业西侧宗地文物挖掘劳务服务二期</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ZLC-XA-2025006</w:t>
      </w:r>
      <w:r>
        <w:br/>
      </w:r>
      <w:r>
        <w:br/>
      </w:r>
      <w:r>
        <w:br/>
      </w:r>
    </w:p>
    <w:p>
      <w:pPr>
        <w:pStyle w:val="null3"/>
        <w:jc w:val="center"/>
        <w:outlineLvl w:val="5"/>
      </w:pPr>
      <w:r>
        <w:rPr>
          <w:rFonts w:ascii="仿宋_GB2312" w:hAnsi="仿宋_GB2312" w:cs="仿宋_GB2312" w:eastAsia="仿宋_GB2312"/>
          <w:sz w:val="15"/>
          <w:b/>
        </w:rPr>
        <w:t>西安市自然资源和规划局阎良分局</w:t>
      </w:r>
    </w:p>
    <w:p>
      <w:pPr>
        <w:pStyle w:val="null3"/>
        <w:jc w:val="center"/>
        <w:outlineLvl w:val="5"/>
      </w:pPr>
      <w:r>
        <w:rPr>
          <w:rFonts w:ascii="仿宋_GB2312" w:hAnsi="仿宋_GB2312" w:cs="仿宋_GB2312" w:eastAsia="仿宋_GB2312"/>
          <w:sz w:val="15"/>
          <w:b/>
        </w:rPr>
        <w:t>西安众力诚工程项目管理有限公司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西安众力诚工程项目管理有限公司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阎良区百跃乳业西侧宗地文物挖掘劳务服务二期</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ZLC-XA-2025006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阎良区百跃乳业西侧宗地文物挖掘劳务服务二期</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百跃乳业西侧宗地发掘技术及劳务服务项目(二期)。根据文勘报告显示，陕西省考古研究院探明的古代遗迹共计213处，后经中国社科院考古研究所现场开挖，发现古代遗迹共计3348处，包括灰坑2921个，水井67口，路5条，窑14座，灶58个，沟70条，墓葬208座，房屋5座，桥2座。本次发掘针对新增加的3135处。</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采购包1（阎良区百跃乳业西侧宗地文物挖掘劳务服务二期）：属于专门面向小微企业采购。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 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2、控股、管理关系：单位负责人为同一人或者存在直接控股、管理关系的供应商，不得参加同一合同下的政府采购活动，提供《承诺书》；</w:t>
      </w:r>
    </w:p>
    <w:p>
      <w:pPr>
        <w:pStyle w:val="null3"/>
      </w:pPr>
      <w:r>
        <w:rPr>
          <w:rFonts w:ascii="仿宋_GB2312" w:hAnsi="仿宋_GB2312" w:cs="仿宋_GB2312" w:eastAsia="仿宋_GB2312"/>
        </w:rPr>
        <w:t>3、联合体：联合体 本项目不接受联合体投标（提供承诺书）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西安众力诚工程项目管理有限公司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西安市经济技术开发区凤城九路海博广场C座5幢1单元3-315室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029-83228339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采购包1：5,278,902.00元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采购包1：5,278,902.00元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代理服务费收费标准：参照原国家计委计价格【2002】1980号文和国家发改委发改办价格【2011】534号文的计算方法向成交人收取 。 成交供应商的招标代理服务费缴纳信息 户名名称：西安众力诚工程项目管理有限公司 开户银行：中国银行股份有限公司西安西影路东段支行 帐 号：103292368638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西安众力诚工程项目管理有限公司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西安众力诚工程项目管理有限公司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西安众力诚工程项目管理有限公司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（1）《中华人民共和国文物保护法》（中华人民共和国主席令第八十四号）； （2）《陕西省文物保护条例》（陕西省人民代表大会常务委员会公告第55号）； （3）《西安市不可移动文物保护条例》； （4） 国家文物局《考古发掘管理办法》； （5）《田野考古规程》； （6）《关于加强基本建设工程中考古工作的指导意见》（国家文物局文物保发〔2006〕42号） （7）陕西省文物局《关于加强基本建设工程中考古工作的通知》（陕文物发〔2014〕147号）</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西安市自然资源和规划局阎良分局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西安众力诚工程项目管理有限公司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西安众力诚工程项目管理有限公司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百跃乳业西侧宗地发掘技术及劳务服务项目(二期)。根据文勘报告显示，陕西省考古研究院探明的古代遗迹共计213处，后经中国社科院考古研究所现场开挖，发现古代遗迹共计3348处，包括灰坑2921个，水井67口，路5条，窑14座，灶58个，沟70条，墓葬208座，房屋5座，桥2座。本次发掘针对新增加的3135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5,278,902.00</w:t>
      </w:r>
    </w:p>
    <w:p>
      <w:pPr>
        <w:pStyle w:val="null3"/>
      </w:pPr>
      <w:r>
        <w:rPr>
          <w:rFonts w:ascii="仿宋_GB2312" w:hAnsi="仿宋_GB2312" w:cs="仿宋_GB2312" w:eastAsia="仿宋_GB2312"/>
        </w:rPr>
        <w:t>采购包最高限价（元）: 5,278,902.00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阎良区百跃乳业西侧宗地文物挖掘劳务服务二期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5,278,902.00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标的名称：阎良区百跃乳业西侧宗地文物挖掘劳务服务二期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服务内容</w:t>
            </w:r>
          </w:p>
          <w:p>
            <w:pPr>
              <w:pStyle w:val="null3"/>
              <w:jc w:val="left"/>
            </w:pPr>
            <w:r>
              <w:rPr>
                <w:rFonts w:ascii="仿宋_GB2312" w:hAnsi="仿宋_GB2312" w:cs="仿宋_GB2312" w:eastAsia="仿宋_GB2312"/>
                <w:sz w:val="21"/>
                <w:color w:val="0000FF"/>
              </w:rPr>
              <w:t>百跃乳业西侧宗地</w:t>
            </w:r>
            <w:r>
              <w:rPr>
                <w:rFonts w:ascii="仿宋_GB2312" w:hAnsi="仿宋_GB2312" w:cs="仿宋_GB2312" w:eastAsia="仿宋_GB2312"/>
                <w:sz w:val="21"/>
                <w:color w:val="0000FF"/>
              </w:rPr>
              <w:t>文物</w:t>
            </w:r>
            <w:r>
              <w:rPr>
                <w:rFonts w:ascii="仿宋_GB2312" w:hAnsi="仿宋_GB2312" w:cs="仿宋_GB2312" w:eastAsia="仿宋_GB2312"/>
                <w:sz w:val="21"/>
                <w:color w:val="0000FF"/>
              </w:rPr>
              <w:t>发掘劳务服务项目</w:t>
            </w:r>
            <w:r>
              <w:rPr>
                <w:rFonts w:ascii="仿宋_GB2312" w:hAnsi="仿宋_GB2312" w:cs="仿宋_GB2312" w:eastAsia="仿宋_GB2312"/>
                <w:sz w:val="21"/>
                <w:color w:val="0000FF"/>
              </w:rPr>
              <w:t>(二期)</w:t>
            </w:r>
            <w:r>
              <w:rPr>
                <w:rFonts w:ascii="仿宋_GB2312" w:hAnsi="仿宋_GB2312" w:cs="仿宋_GB2312" w:eastAsia="仿宋_GB2312"/>
                <w:sz w:val="21"/>
                <w:color w:val="0000FF"/>
              </w:rPr>
              <w:t>位于西安市阎良区武屯镇百跃乳业西侧，占地面积</w:t>
            </w:r>
            <w:r>
              <w:rPr>
                <w:rFonts w:ascii="仿宋_GB2312" w:hAnsi="仿宋_GB2312" w:cs="仿宋_GB2312" w:eastAsia="仿宋_GB2312"/>
                <w:sz w:val="21"/>
                <w:color w:val="0000FF"/>
              </w:rPr>
              <w:t>49.303亩。服务内容：按照国家文物保护的有关规定，配合技术单位开展文物挖掘工作。直到所有文物古迹全部发掘完毕，并取得市级文物部门供地意见书。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FF"/>
              </w:rPr>
              <w:t>服务要求</w:t>
            </w:r>
          </w:p>
          <w:p>
            <w:pPr>
              <w:pStyle w:val="null3"/>
              <w:jc w:val="left"/>
            </w:pPr>
            <w:r>
              <w:rPr>
                <w:rFonts w:ascii="仿宋_GB2312" w:hAnsi="仿宋_GB2312" w:cs="仿宋_GB2312" w:eastAsia="仿宋_GB2312"/>
                <w:sz w:val="21"/>
                <w:color w:val="0000FF"/>
              </w:rPr>
              <w:t>积极配合技术单位开展劳务服务工作，做好记录及安全保护工作，保护文物安全，确保挖掘工作顺利进行。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FF"/>
              </w:rPr>
              <w:t>商务要求</w:t>
            </w:r>
          </w:p>
          <w:p>
            <w:pPr>
              <w:pStyle w:val="null3"/>
              <w:jc w:val="both"/>
            </w:pPr>
            <w:r>
              <w:rPr>
                <w:rFonts w:ascii="仿宋_GB2312" w:hAnsi="仿宋_GB2312" w:cs="仿宋_GB2312" w:eastAsia="仿宋_GB2312"/>
                <w:sz w:val="21"/>
                <w:color w:val="0000FF"/>
              </w:rPr>
              <w:t>（一）服务期限</w:t>
            </w:r>
          </w:p>
          <w:p>
            <w:pPr>
              <w:pStyle w:val="null3"/>
              <w:jc w:val="both"/>
            </w:pPr>
            <w:r>
              <w:rPr>
                <w:rFonts w:ascii="仿宋_GB2312" w:hAnsi="仿宋_GB2312" w:cs="仿宋_GB2312" w:eastAsia="仿宋_GB2312"/>
                <w:sz w:val="21"/>
                <w:color w:val="0000FF"/>
              </w:rPr>
              <w:t>服务期</w:t>
            </w:r>
            <w:r>
              <w:rPr>
                <w:rFonts w:ascii="仿宋_GB2312" w:hAnsi="仿宋_GB2312" w:cs="仿宋_GB2312" w:eastAsia="仿宋_GB2312"/>
                <w:sz w:val="21"/>
                <w:color w:val="0000FF"/>
              </w:rPr>
              <w:t>自合同签订之日起</w:t>
            </w:r>
            <w:r>
              <w:rPr>
                <w:rFonts w:ascii="仿宋_GB2312" w:hAnsi="仿宋_GB2312" w:cs="仿宋_GB2312" w:eastAsia="仿宋_GB2312"/>
                <w:sz w:val="21"/>
                <w:color w:val="0000FF"/>
              </w:rPr>
              <w:t>至文物挖掘工作结束。</w:t>
            </w:r>
          </w:p>
          <w:p>
            <w:pPr>
              <w:pStyle w:val="null3"/>
              <w:jc w:val="both"/>
            </w:pPr>
            <w:r>
              <w:rPr>
                <w:rFonts w:ascii="仿宋_GB2312" w:hAnsi="仿宋_GB2312" w:cs="仿宋_GB2312" w:eastAsia="仿宋_GB2312"/>
                <w:sz w:val="21"/>
                <w:color w:val="0000FF"/>
              </w:rPr>
              <w:t>（二）款项结算</w:t>
            </w:r>
          </w:p>
          <w:p>
            <w:pPr>
              <w:pStyle w:val="null3"/>
              <w:jc w:val="left"/>
            </w:pPr>
            <w:r>
              <w:rPr>
                <w:rFonts w:ascii="仿宋_GB2312" w:hAnsi="仿宋_GB2312" w:cs="仿宋_GB2312" w:eastAsia="仿宋_GB2312"/>
                <w:sz w:val="21"/>
                <w:color w:val="0000FF"/>
              </w:rPr>
              <w:t>合同签订后</w:t>
            </w:r>
            <w:r>
              <w:rPr>
                <w:rFonts w:ascii="仿宋_GB2312" w:hAnsi="仿宋_GB2312" w:cs="仿宋_GB2312" w:eastAsia="仿宋_GB2312"/>
                <w:sz w:val="21"/>
                <w:color w:val="0000FF"/>
              </w:rPr>
              <w:t>5个工作日内支付合同总价款的</w:t>
            </w:r>
            <w:r>
              <w:rPr>
                <w:rFonts w:ascii="仿宋_GB2312" w:hAnsi="仿宋_GB2312" w:cs="仿宋_GB2312" w:eastAsia="仿宋_GB2312"/>
                <w:sz w:val="21"/>
                <w:color w:val="0000FF"/>
              </w:rPr>
              <w:t>20</w:t>
            </w:r>
            <w:r>
              <w:rPr>
                <w:rFonts w:ascii="仿宋_GB2312" w:hAnsi="仿宋_GB2312" w:cs="仿宋_GB2312" w:eastAsia="仿宋_GB2312"/>
                <w:sz w:val="21"/>
                <w:color w:val="0000FF"/>
              </w:rPr>
              <w:t>%；项目实施阶段完成后5个工作日内支付合同总价款的60%；成果交付验收合格后，5个工作日内支付合同总价款的</w:t>
            </w:r>
            <w:r>
              <w:rPr>
                <w:rFonts w:ascii="仿宋_GB2312" w:hAnsi="仿宋_GB2312" w:cs="仿宋_GB2312" w:eastAsia="仿宋_GB2312"/>
                <w:sz w:val="21"/>
                <w:color w:val="0000FF"/>
              </w:rPr>
              <w:t>2</w:t>
            </w:r>
            <w:r>
              <w:rPr>
                <w:rFonts w:ascii="仿宋_GB2312" w:hAnsi="仿宋_GB2312" w:cs="仿宋_GB2312" w:eastAsia="仿宋_GB2312"/>
                <w:sz w:val="21"/>
                <w:color w:val="0000FF"/>
              </w:rPr>
              <w:t>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FF"/>
              </w:rPr>
              <w:t>进度要求</w:t>
            </w:r>
          </w:p>
          <w:p>
            <w:pPr>
              <w:pStyle w:val="null3"/>
              <w:jc w:val="left"/>
            </w:pPr>
            <w:r>
              <w:rPr>
                <w:rFonts w:ascii="仿宋_GB2312" w:hAnsi="仿宋_GB2312" w:cs="仿宋_GB2312" w:eastAsia="仿宋_GB2312"/>
                <w:sz w:val="21"/>
                <w:color w:val="0000FF"/>
              </w:rPr>
              <w:t>合同期内配合考古发掘技术单位动态调整人员配置，保障工期的顺利进行。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FF"/>
              </w:rPr>
              <w:t>成果交付要求</w:t>
            </w:r>
          </w:p>
          <w:p>
            <w:pPr>
              <w:pStyle w:val="null3"/>
              <w:jc w:val="both"/>
            </w:pPr>
            <w:r>
              <w:rPr>
                <w:rFonts w:ascii="仿宋_GB2312" w:hAnsi="仿宋_GB2312" w:cs="仿宋_GB2312" w:eastAsia="仿宋_GB2312"/>
                <w:sz w:val="21"/>
                <w:color w:val="0000FF"/>
              </w:rPr>
              <w:t>1、原始材料</w:t>
            </w:r>
          </w:p>
          <w:p>
            <w:pPr>
              <w:pStyle w:val="null3"/>
              <w:jc w:val="both"/>
            </w:pPr>
            <w:r>
              <w:rPr>
                <w:rFonts w:ascii="仿宋_GB2312" w:hAnsi="仿宋_GB2312" w:cs="仿宋_GB2312" w:eastAsia="仿宋_GB2312"/>
                <w:sz w:val="21"/>
                <w:color w:val="0000FF"/>
              </w:rPr>
              <w:t>①项目发掘的原始记录表格</w:t>
            </w:r>
          </w:p>
          <w:p>
            <w:pPr>
              <w:pStyle w:val="null3"/>
              <w:jc w:val="both"/>
            </w:pPr>
            <w:r>
              <w:rPr>
                <w:rFonts w:ascii="仿宋_GB2312" w:hAnsi="仿宋_GB2312" w:cs="仿宋_GB2312" w:eastAsia="仿宋_GB2312"/>
                <w:sz w:val="21"/>
                <w:color w:val="0000FF"/>
              </w:rPr>
              <w:t>②项目发掘过程中的测绘原始文件</w:t>
            </w:r>
          </w:p>
          <w:p>
            <w:pPr>
              <w:pStyle w:val="null3"/>
              <w:jc w:val="both"/>
            </w:pPr>
            <w:r>
              <w:rPr>
                <w:rFonts w:ascii="仿宋_GB2312" w:hAnsi="仿宋_GB2312" w:cs="仿宋_GB2312" w:eastAsia="仿宋_GB2312"/>
                <w:sz w:val="21"/>
                <w:color w:val="0000FF"/>
              </w:rPr>
              <w:t>③项目发掘过程中的人员进出登记表格</w:t>
            </w:r>
          </w:p>
          <w:p>
            <w:pPr>
              <w:pStyle w:val="null3"/>
              <w:jc w:val="both"/>
            </w:pPr>
            <w:r>
              <w:rPr>
                <w:rFonts w:ascii="仿宋_GB2312" w:hAnsi="仿宋_GB2312" w:cs="仿宋_GB2312" w:eastAsia="仿宋_GB2312"/>
                <w:sz w:val="21"/>
                <w:color w:val="0000FF"/>
              </w:rPr>
              <w:t>2、图面材料</w:t>
            </w:r>
          </w:p>
          <w:p>
            <w:pPr>
              <w:pStyle w:val="null3"/>
              <w:jc w:val="both"/>
            </w:pPr>
            <w:r>
              <w:rPr>
                <w:rFonts w:ascii="仿宋_GB2312" w:hAnsi="仿宋_GB2312" w:cs="仿宋_GB2312" w:eastAsia="仿宋_GB2312"/>
                <w:sz w:val="21"/>
                <w:color w:val="0000FF"/>
              </w:rPr>
              <w:t>①项目成果CAD图纸</w:t>
            </w:r>
          </w:p>
          <w:p>
            <w:pPr>
              <w:pStyle w:val="null3"/>
              <w:jc w:val="both"/>
            </w:pPr>
            <w:r>
              <w:rPr>
                <w:rFonts w:ascii="仿宋_GB2312" w:hAnsi="仿宋_GB2312" w:cs="仿宋_GB2312" w:eastAsia="仿宋_GB2312"/>
                <w:sz w:val="21"/>
                <w:color w:val="0000FF"/>
              </w:rPr>
              <w:t>②项目结束前后的航拍图</w:t>
            </w:r>
          </w:p>
          <w:p>
            <w:pPr>
              <w:pStyle w:val="null3"/>
              <w:jc w:val="both"/>
            </w:pPr>
            <w:r>
              <w:rPr>
                <w:rFonts w:ascii="仿宋_GB2312" w:hAnsi="仿宋_GB2312" w:cs="仿宋_GB2312" w:eastAsia="仿宋_GB2312"/>
                <w:sz w:val="21"/>
                <w:color w:val="0000FF"/>
              </w:rPr>
              <w:t>③项目发掘成果报告</w:t>
            </w:r>
          </w:p>
          <w:p>
            <w:pPr>
              <w:pStyle w:val="null3"/>
              <w:jc w:val="left"/>
            </w:pPr>
            <w:r>
              <w:rPr>
                <w:rFonts w:ascii="仿宋_GB2312" w:hAnsi="仿宋_GB2312" w:cs="仿宋_GB2312" w:eastAsia="仿宋_GB2312"/>
                <w:sz w:val="21"/>
                <w:color w:val="0000FF"/>
              </w:rPr>
              <w:t>以上资料提供纸质版</w:t>
            </w:r>
            <w:r>
              <w:rPr>
                <w:rFonts w:ascii="仿宋_GB2312" w:hAnsi="仿宋_GB2312" w:cs="仿宋_GB2312" w:eastAsia="仿宋_GB2312"/>
                <w:sz w:val="21"/>
                <w:color w:val="0000FF"/>
              </w:rPr>
              <w:t>10份；电子版2份（WORD格式），刻录成DVD。</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FF"/>
              </w:rPr>
              <w:t>质量验收标准或规范</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）《中华人民共和国文物保护法》（中华人民共和国主席令第八十四号）；</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）《陕西省文物保护条例》（陕西省人民代表大会常务委员会公告第</w:t>
            </w:r>
            <w:r>
              <w:rPr>
                <w:rFonts w:ascii="仿宋_GB2312" w:hAnsi="仿宋_GB2312" w:cs="仿宋_GB2312" w:eastAsia="仿宋_GB2312"/>
                <w:sz w:val="21"/>
                <w:color w:val="0000FF"/>
              </w:rPr>
              <w:t>55号）；</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）《西安市不可移动文物保护条例》；</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国家文物局《考古发掘管理办法》；</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）《田野考古规程》；</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）《关于加强基本建设工程中考古工作的指导意见》（国家文物局文物保发〔</w:t>
            </w:r>
            <w:r>
              <w:rPr>
                <w:rFonts w:ascii="仿宋_GB2312" w:hAnsi="仿宋_GB2312" w:cs="仿宋_GB2312" w:eastAsia="仿宋_GB2312"/>
                <w:sz w:val="21"/>
                <w:color w:val="0000FF"/>
              </w:rPr>
              <w:t>2006〕42号）</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）陕西省文物局《关于加强基本建设工程中考古工作的通知》（陕文物发〔</w:t>
            </w:r>
            <w:r>
              <w:rPr>
                <w:rFonts w:ascii="仿宋_GB2312" w:hAnsi="仿宋_GB2312" w:cs="仿宋_GB2312" w:eastAsia="仿宋_GB2312"/>
                <w:sz w:val="21"/>
                <w:color w:val="0000FF"/>
              </w:rPr>
              <w:t>2014〕147号）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服务期自合同签订之日起至文物挖掘工作结束。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（1）《中华人民共和国文物保护法》（中华人民共和国主席令第八十四号）； （2）《陕西省文物保护条例》（陕西省人民代表大会常务委员会公告第55号）； （3）《西安市不可移动文物保护条例》； （4） 国家文物局《考古发掘管理办法》； （5）《田野考古规程》； （6）《关于加强基本建设工程中考古工作的指导意见》（国家文物局文物保发〔2006〕42号） （7）陕西省文物局《关于加强基本建设工程中考古工作的通知》（陕文物发〔2014〕147号）</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1、因甲方原因，导致乙方成果延误，则乙方提交约定的提交成果的期限相应顺延，且乙方无须承担任何违约责任； 2、因乙方原因，不能依本合同约定期限向甲方提交正式成果的（包括成果不合格，乙方未在约定时间内重新制作并提交正式成果），应向甲方支付合同总金额的10%作为违约金，且甲方有权单方解除本合同，并无需支付任何款项； 3、乙方将本项目转包或分包的，应向甲方支付合同总金额的10%作为违约金，且甲方有权解除本合同。 4、乙方应支付给甲方的违约金由甲方在未付款中直接扣除，未付款不足以支付的，乙方应另行支付给甲方。 5、文物挖掘工作坚持“安全第一、预防为主”原则，采取必要措施，防止安全事故的发生，提高参与单位和人员的安全意识，防止和避免因工作失误和安全措施不到位引发的责任事故。因人为过失或不具务劳动安全引发的事故责任，由安全责任单位负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 xml:space="preserve"> 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 本项目不接受联合体投标（提供承诺书）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 （2）响应文件格式应符合响应文件要求。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对采购文件响应程度要全面响应，不能有任何采购人不能接受的附加条件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