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8AAA9">
      <w:pPr>
        <w:spacing w:line="324" w:lineRule="auto"/>
        <w:rPr>
          <w:rFonts w:hint="eastAsia" w:eastAsia="宋体"/>
          <w:color w:val="auto"/>
          <w:sz w:val="28"/>
          <w:szCs w:val="28"/>
          <w:highlight w:val="none"/>
          <w:lang w:eastAsia="zh-CN"/>
        </w:rPr>
      </w:pPr>
    </w:p>
    <w:p w14:paraId="6F16B0AE">
      <w:pPr>
        <w:spacing w:line="324" w:lineRule="auto"/>
        <w:rPr>
          <w:color w:val="auto"/>
          <w:sz w:val="28"/>
          <w:szCs w:val="28"/>
          <w:highlight w:val="none"/>
        </w:rPr>
      </w:pPr>
    </w:p>
    <w:p w14:paraId="17AD4446">
      <w:pPr>
        <w:spacing w:line="324" w:lineRule="auto"/>
        <w:rPr>
          <w:rFonts w:eastAsia="宋体"/>
          <w:color w:val="auto"/>
          <w:sz w:val="44"/>
          <w:szCs w:val="44"/>
          <w:highlight w:val="none"/>
        </w:rPr>
      </w:pPr>
    </w:p>
    <w:p w14:paraId="2690CBB1">
      <w:pPr>
        <w:spacing w:line="324" w:lineRule="auto"/>
        <w:rPr>
          <w:rFonts w:hint="default" w:eastAsia="宋体"/>
          <w:color w:val="auto"/>
          <w:sz w:val="44"/>
          <w:szCs w:val="44"/>
          <w:highlight w:val="none"/>
          <w:lang w:val="en-US" w:eastAsia="zh-CN"/>
        </w:rPr>
      </w:pPr>
      <w:r>
        <w:rPr>
          <w:rFonts w:hint="eastAsia" w:eastAsia="宋体"/>
          <w:color w:val="auto"/>
          <w:sz w:val="44"/>
          <w:szCs w:val="44"/>
          <w:highlight w:val="none"/>
          <w:lang w:val="en-US" w:eastAsia="zh-CN"/>
        </w:rPr>
        <w:t xml:space="preserve">                     </w:t>
      </w:r>
    </w:p>
    <w:p w14:paraId="5C754D48">
      <w:pPr>
        <w:spacing w:line="360" w:lineRule="auto"/>
        <w:jc w:val="center"/>
        <w:rPr>
          <w:rFonts w:hint="default"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合同模板</w:t>
      </w:r>
    </w:p>
    <w:p w14:paraId="07AACB58">
      <w:pPr>
        <w:tabs>
          <w:tab w:val="left" w:pos="5103"/>
        </w:tabs>
        <w:spacing w:line="360" w:lineRule="auto"/>
        <w:rPr>
          <w:color w:val="auto"/>
          <w:sz w:val="28"/>
          <w:szCs w:val="28"/>
          <w:highlight w:val="none"/>
        </w:rPr>
      </w:pPr>
    </w:p>
    <w:p w14:paraId="32CDC322">
      <w:pPr>
        <w:tabs>
          <w:tab w:val="left" w:pos="5103"/>
        </w:tabs>
        <w:spacing w:line="360" w:lineRule="auto"/>
        <w:rPr>
          <w:color w:val="auto"/>
          <w:sz w:val="28"/>
          <w:szCs w:val="28"/>
          <w:highlight w:val="none"/>
        </w:rPr>
      </w:pPr>
    </w:p>
    <w:p w14:paraId="22F9BE70">
      <w:pPr>
        <w:spacing w:line="360" w:lineRule="auto"/>
        <w:rPr>
          <w:color w:val="auto"/>
          <w:sz w:val="28"/>
          <w:szCs w:val="28"/>
          <w:highlight w:val="none"/>
        </w:rPr>
      </w:pPr>
    </w:p>
    <w:p w14:paraId="012E82FD">
      <w:pPr>
        <w:spacing w:line="360" w:lineRule="auto"/>
        <w:rPr>
          <w:color w:val="auto"/>
          <w:sz w:val="28"/>
          <w:szCs w:val="28"/>
          <w:highlight w:val="none"/>
        </w:rPr>
      </w:pPr>
    </w:p>
    <w:p w14:paraId="7CAFA957">
      <w:pPr>
        <w:spacing w:line="360" w:lineRule="auto"/>
        <w:rPr>
          <w:color w:val="auto"/>
          <w:sz w:val="28"/>
          <w:szCs w:val="28"/>
          <w:highlight w:val="none"/>
        </w:rPr>
      </w:pPr>
    </w:p>
    <w:p w14:paraId="15EFD1BD">
      <w:pPr>
        <w:spacing w:line="360" w:lineRule="auto"/>
        <w:rPr>
          <w:color w:val="auto"/>
          <w:sz w:val="28"/>
          <w:szCs w:val="28"/>
          <w:highlight w:val="none"/>
        </w:rPr>
      </w:pPr>
    </w:p>
    <w:p w14:paraId="2C67F758">
      <w:pPr>
        <w:spacing w:line="360" w:lineRule="auto"/>
        <w:rPr>
          <w:color w:val="auto"/>
          <w:sz w:val="28"/>
          <w:szCs w:val="28"/>
          <w:highlight w:val="none"/>
        </w:rPr>
      </w:pPr>
    </w:p>
    <w:p w14:paraId="7D3CCAF1">
      <w:pPr>
        <w:spacing w:line="360" w:lineRule="auto"/>
        <w:rPr>
          <w:color w:val="auto"/>
          <w:sz w:val="28"/>
          <w:szCs w:val="28"/>
          <w:highlight w:val="none"/>
        </w:rPr>
      </w:pPr>
    </w:p>
    <w:p w14:paraId="20C42A1F">
      <w:pPr>
        <w:spacing w:line="360" w:lineRule="auto"/>
        <w:rPr>
          <w:color w:val="auto"/>
          <w:sz w:val="28"/>
          <w:szCs w:val="28"/>
          <w:highlight w:val="none"/>
        </w:rPr>
      </w:pPr>
    </w:p>
    <w:p w14:paraId="27536FCD">
      <w:pPr>
        <w:spacing w:line="360" w:lineRule="auto"/>
        <w:rPr>
          <w:color w:val="auto"/>
          <w:sz w:val="28"/>
          <w:szCs w:val="28"/>
          <w:highlight w:val="none"/>
        </w:rPr>
      </w:pPr>
    </w:p>
    <w:p w14:paraId="014CAD2E">
      <w:pPr>
        <w:spacing w:line="360" w:lineRule="auto"/>
        <w:rPr>
          <w:color w:val="auto"/>
          <w:sz w:val="28"/>
          <w:szCs w:val="28"/>
          <w:highlight w:val="none"/>
        </w:rPr>
      </w:pPr>
    </w:p>
    <w:p w14:paraId="465B9C6D">
      <w:pPr>
        <w:spacing w:line="360" w:lineRule="auto"/>
        <w:rPr>
          <w:color w:val="auto"/>
          <w:sz w:val="28"/>
          <w:szCs w:val="28"/>
          <w:highlight w:val="none"/>
        </w:rPr>
      </w:pPr>
    </w:p>
    <w:p w14:paraId="0AE44DA4">
      <w:pPr>
        <w:spacing w:line="360" w:lineRule="auto"/>
        <w:rPr>
          <w:color w:val="auto"/>
          <w:sz w:val="28"/>
          <w:szCs w:val="28"/>
          <w:highlight w:val="none"/>
        </w:rPr>
      </w:pPr>
    </w:p>
    <w:p w14:paraId="064C2B0D">
      <w:pPr>
        <w:spacing w:line="360" w:lineRule="auto"/>
        <w:rPr>
          <w:rFonts w:ascii="宋体" w:hAnsi="宋体" w:eastAsia="宋体" w:cs="宋体"/>
          <w:color w:val="auto"/>
          <w:sz w:val="24"/>
          <w:szCs w:val="24"/>
          <w:highlight w:val="none"/>
        </w:rPr>
      </w:pPr>
    </w:p>
    <w:p w14:paraId="6CEB297D">
      <w:pPr>
        <w:spacing w:line="360" w:lineRule="auto"/>
        <w:rPr>
          <w:rFonts w:ascii="宋体" w:hAnsi="宋体" w:eastAsia="宋体" w:cs="宋体"/>
          <w:color w:val="auto"/>
          <w:sz w:val="24"/>
          <w:szCs w:val="24"/>
          <w:highlight w:val="none"/>
        </w:rPr>
      </w:pPr>
    </w:p>
    <w:p w14:paraId="643C1C2D">
      <w:pPr>
        <w:spacing w:line="360" w:lineRule="auto"/>
        <w:rPr>
          <w:rFonts w:ascii="宋体" w:hAnsi="宋体" w:eastAsia="宋体" w:cs="宋体"/>
          <w:color w:val="auto"/>
          <w:sz w:val="24"/>
          <w:szCs w:val="24"/>
          <w:highlight w:val="none"/>
        </w:rPr>
      </w:pPr>
    </w:p>
    <w:p w14:paraId="2A2AF39C">
      <w:pPr>
        <w:tabs>
          <w:tab w:val="left" w:pos="5103"/>
        </w:tabs>
        <w:spacing w:line="360" w:lineRule="auto"/>
        <w:ind w:left="1050" w:firstLine="84"/>
        <w:rPr>
          <w:rFonts w:ascii="宋体" w:hAnsi="宋体" w:eastAsia="宋体" w:cs="宋体"/>
          <w:color w:val="auto"/>
          <w:sz w:val="24"/>
          <w:szCs w:val="24"/>
          <w:highlight w:val="none"/>
          <w:lang w:val="zh-TW"/>
        </w:rPr>
      </w:pPr>
      <w:r>
        <w:rPr>
          <w:rFonts w:ascii="宋体" w:hAnsi="宋体" w:eastAsia="宋体" w:cs="宋体"/>
          <w:color w:val="auto"/>
          <w:sz w:val="24"/>
          <w:szCs w:val="24"/>
          <w:highlight w:val="none"/>
          <w:lang w:val="zh-TW" w:eastAsia="zh-TW"/>
        </w:rPr>
        <w:t>甲方：</w:t>
      </w:r>
    </w:p>
    <w:p w14:paraId="48141642">
      <w:pPr>
        <w:tabs>
          <w:tab w:val="left" w:pos="5103"/>
        </w:tabs>
        <w:spacing w:line="360" w:lineRule="auto"/>
        <w:ind w:left="1050" w:firstLine="84"/>
        <w:rPr>
          <w:rFonts w:ascii="宋体" w:hAnsi="宋体" w:eastAsia="宋体" w:cs="宋体"/>
          <w:color w:val="auto"/>
          <w:sz w:val="24"/>
          <w:szCs w:val="24"/>
          <w:highlight w:val="none"/>
          <w:u w:val="single"/>
        </w:rPr>
      </w:pPr>
    </w:p>
    <w:p w14:paraId="3B6EBC39">
      <w:pPr>
        <w:spacing w:line="360" w:lineRule="auto"/>
        <w:ind w:left="1050" w:firstLine="84"/>
        <w:rPr>
          <w:rFonts w:ascii="宋体" w:hAnsi="宋体" w:eastAsia="宋体" w:cs="宋体"/>
          <w:color w:val="auto"/>
          <w:sz w:val="24"/>
          <w:szCs w:val="24"/>
          <w:highlight w:val="none"/>
          <w:u w:val="single"/>
          <w:lang w:val="zh-TW" w:eastAsia="zh-TW"/>
        </w:rPr>
      </w:pPr>
      <w:r>
        <w:rPr>
          <w:rFonts w:ascii="宋体" w:hAnsi="宋体" w:eastAsia="宋体" w:cs="宋体"/>
          <w:color w:val="auto"/>
          <w:sz w:val="24"/>
          <w:szCs w:val="24"/>
          <w:highlight w:val="none"/>
          <w:lang w:val="zh-TW" w:eastAsia="zh-TW"/>
        </w:rPr>
        <w:t>乙方：</w:t>
      </w:r>
    </w:p>
    <w:p w14:paraId="351A9A3B">
      <w:pPr>
        <w:spacing w:line="360" w:lineRule="auto"/>
        <w:ind w:left="1050" w:firstLine="84"/>
        <w:rPr>
          <w:rFonts w:ascii="宋体" w:hAnsi="宋体" w:eastAsia="宋体" w:cs="宋体"/>
          <w:color w:val="auto"/>
          <w:sz w:val="24"/>
          <w:szCs w:val="24"/>
          <w:highlight w:val="none"/>
          <w:u w:val="single"/>
        </w:rPr>
      </w:pPr>
    </w:p>
    <w:p w14:paraId="71C08EEB">
      <w:pPr>
        <w:spacing w:line="360" w:lineRule="auto"/>
        <w:ind w:left="1049" w:hanging="1049"/>
        <w:jc w:val="center"/>
        <w:rPr>
          <w:rFonts w:ascii="宋体" w:hAnsi="宋体" w:eastAsia="宋体" w:cs="宋体"/>
          <w:color w:val="auto"/>
          <w:sz w:val="24"/>
          <w:szCs w:val="24"/>
          <w:highlight w:val="none"/>
        </w:rPr>
      </w:pPr>
    </w:p>
    <w:p w14:paraId="4D30FB5F">
      <w:pPr>
        <w:spacing w:line="360" w:lineRule="auto"/>
        <w:ind w:left="1049" w:hanging="1049"/>
        <w:jc w:val="center"/>
        <w:rPr>
          <w:rFonts w:ascii="宋体" w:hAnsi="宋体" w:eastAsia="宋体" w:cs="宋体"/>
          <w:color w:val="auto"/>
          <w:sz w:val="24"/>
          <w:szCs w:val="24"/>
          <w:highlight w:val="none"/>
        </w:rPr>
      </w:pPr>
    </w:p>
    <w:p w14:paraId="722F65AE">
      <w:pPr>
        <w:tabs>
          <w:tab w:val="left" w:pos="5103"/>
        </w:tabs>
        <w:spacing w:line="360" w:lineRule="auto"/>
        <w:ind w:firstLine="480"/>
        <w:rPr>
          <w:rFonts w:ascii="宋体" w:hAnsi="宋体" w:eastAsia="宋体" w:cs="宋体"/>
          <w:color w:val="auto"/>
          <w:sz w:val="24"/>
          <w:szCs w:val="24"/>
          <w:highlight w:val="none"/>
          <w:u w:val="single"/>
        </w:rPr>
      </w:pPr>
      <w:r>
        <w:rPr>
          <w:rFonts w:ascii="宋体" w:hAnsi="宋体" w:eastAsia="宋体" w:cs="宋体"/>
          <w:color w:val="auto"/>
          <w:sz w:val="24"/>
          <w:szCs w:val="24"/>
          <w:highlight w:val="none"/>
          <w:lang w:val="zh-TW" w:eastAsia="zh-TW"/>
        </w:rPr>
        <w:t>甲方：</w:t>
      </w:r>
    </w:p>
    <w:p w14:paraId="2A94D8B0">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lang w:val="zh-TW" w:eastAsia="zh-TW"/>
        </w:rPr>
        <w:t>地址：</w:t>
      </w:r>
    </w:p>
    <w:p w14:paraId="736B617F">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lang w:val="zh-TW" w:eastAsia="zh-TW"/>
        </w:rPr>
        <w:t>法定代表人</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val="zh-TW" w:eastAsia="zh-TW"/>
        </w:rPr>
        <w:t>负责人</w:t>
      </w:r>
      <w:r>
        <w:rPr>
          <w:rFonts w:hint="eastAsia" w:ascii="宋体" w:hAnsi="宋体" w:eastAsia="宋体" w:cs="宋体"/>
          <w:color w:val="auto"/>
          <w:sz w:val="24"/>
          <w:szCs w:val="24"/>
          <w:highlight w:val="none"/>
          <w:lang w:val="zh-TW"/>
        </w:rPr>
        <w:t>：</w:t>
      </w:r>
    </w:p>
    <w:p w14:paraId="36C217F7">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lang w:val="zh-TW" w:eastAsia="zh-TW"/>
        </w:rPr>
        <w:t>乙方：</w:t>
      </w:r>
    </w:p>
    <w:p w14:paraId="687E948D">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lang w:val="zh-TW" w:eastAsia="zh-TW"/>
        </w:rPr>
        <w:t>地址：</w:t>
      </w:r>
      <w:r>
        <w:rPr>
          <w:rFonts w:ascii="宋体" w:hAnsi="宋体" w:eastAsia="宋体" w:cs="宋体"/>
          <w:color w:val="auto"/>
          <w:sz w:val="24"/>
          <w:szCs w:val="24"/>
          <w:highlight w:val="none"/>
        </w:rPr>
        <w:t xml:space="preserve">         </w:t>
      </w:r>
    </w:p>
    <w:p w14:paraId="70CD4214">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lang w:val="zh-TW" w:eastAsia="zh-TW"/>
        </w:rPr>
        <w:t>法定代表人</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val="zh-TW" w:eastAsia="zh-TW"/>
        </w:rPr>
        <w:t>负责人：</w:t>
      </w:r>
    </w:p>
    <w:p w14:paraId="27AEF49D">
      <w:pPr>
        <w:spacing w:line="360" w:lineRule="auto"/>
        <w:ind w:firstLine="480"/>
        <w:rPr>
          <w:rFonts w:ascii="宋体" w:hAnsi="宋体" w:eastAsia="宋体" w:cs="宋体"/>
          <w:color w:val="auto"/>
          <w:sz w:val="24"/>
          <w:szCs w:val="24"/>
          <w:highlight w:val="none"/>
          <w:u w:val="single"/>
        </w:rPr>
      </w:pPr>
      <w:r>
        <w:rPr>
          <w:rFonts w:ascii="宋体" w:hAnsi="宋体" w:eastAsia="宋体" w:cs="宋体"/>
          <w:color w:val="auto"/>
          <w:sz w:val="24"/>
          <w:szCs w:val="24"/>
          <w:highlight w:val="none"/>
          <w:lang w:val="zh-TW" w:eastAsia="zh-TW"/>
        </w:rPr>
        <w:t>甲</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val="zh-TW" w:eastAsia="zh-TW"/>
        </w:rPr>
        <w:t>乙双方就</w:t>
      </w:r>
      <w:r>
        <w:rPr>
          <w:rFonts w:hint="eastAsia" w:ascii="宋体" w:hAnsi="宋体" w:eastAsia="宋体" w:cs="宋体"/>
          <w:color w:val="auto"/>
          <w:sz w:val="24"/>
          <w:szCs w:val="24"/>
          <w:highlight w:val="none"/>
          <w:lang w:val="en-US" w:eastAsia="zh-CN"/>
        </w:rPr>
        <w:t>________________________</w:t>
      </w:r>
      <w:r>
        <w:rPr>
          <w:rFonts w:ascii="宋体" w:hAnsi="宋体" w:eastAsia="宋体" w:cs="宋体"/>
          <w:color w:val="auto"/>
          <w:sz w:val="24"/>
          <w:szCs w:val="24"/>
          <w:highlight w:val="none"/>
          <w:lang w:val="zh-TW" w:eastAsia="zh-TW"/>
        </w:rPr>
        <w:t>，经自愿协商一致，根据《中华人民共和国</w:t>
      </w:r>
      <w:r>
        <w:rPr>
          <w:rFonts w:hint="eastAsia" w:ascii="宋体" w:hAnsi="宋体" w:eastAsia="宋体" w:cs="宋体"/>
          <w:color w:val="auto"/>
          <w:sz w:val="24"/>
          <w:szCs w:val="24"/>
          <w:highlight w:val="none"/>
          <w:lang w:val="zh-TW" w:eastAsia="zh-TW"/>
        </w:rPr>
        <w:t>民法典</w:t>
      </w:r>
      <w:r>
        <w:rPr>
          <w:rFonts w:ascii="宋体" w:hAnsi="宋体" w:eastAsia="宋体" w:cs="宋体"/>
          <w:color w:val="auto"/>
          <w:sz w:val="24"/>
          <w:szCs w:val="24"/>
          <w:highlight w:val="none"/>
          <w:lang w:val="zh-TW" w:eastAsia="zh-TW"/>
        </w:rPr>
        <w:t>》的规定，达成如下条款，并由双方共同恪守。</w:t>
      </w:r>
    </w:p>
    <w:p w14:paraId="3E86CB0B">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第一条  服务事项</w:t>
      </w:r>
    </w:p>
    <w:p w14:paraId="4F6A60B0">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lang w:val="zh-TW" w:eastAsia="zh-TW"/>
        </w:rPr>
        <w:t>乙方负责完成</w:t>
      </w:r>
      <w:r>
        <w:rPr>
          <w:rFonts w:hint="eastAsia" w:ascii="宋体" w:hAnsi="宋体" w:eastAsia="宋体" w:cs="宋体"/>
          <w:color w:val="auto"/>
          <w:sz w:val="24"/>
          <w:szCs w:val="24"/>
          <w:highlight w:val="none"/>
          <w:lang w:val="zh-TW"/>
        </w:rPr>
        <w:t>合同清单范围内服务</w:t>
      </w:r>
      <w:r>
        <w:rPr>
          <w:rFonts w:ascii="宋体" w:hAnsi="宋体" w:eastAsia="宋体" w:cs="宋体"/>
          <w:color w:val="auto"/>
          <w:sz w:val="24"/>
          <w:szCs w:val="24"/>
          <w:highlight w:val="none"/>
          <w:lang w:val="zh-TW" w:eastAsia="zh-TW"/>
        </w:rPr>
        <w:t>。服务内容包括：</w:t>
      </w:r>
      <w:r>
        <w:rPr>
          <w:rFonts w:hint="eastAsia" w:ascii="宋体" w:hAnsi="宋体" w:eastAsia="宋体" w:cs="宋体"/>
          <w:color w:val="auto"/>
          <w:sz w:val="24"/>
          <w:szCs w:val="24"/>
          <w:highlight w:val="none"/>
          <w:lang w:val="en-US" w:eastAsia="zh-CN"/>
        </w:rPr>
        <w:t>____________________</w:t>
      </w:r>
      <w:r>
        <w:rPr>
          <w:rFonts w:ascii="宋体" w:hAnsi="宋体" w:eastAsia="宋体" w:cs="宋体"/>
          <w:color w:val="auto"/>
          <w:sz w:val="24"/>
          <w:szCs w:val="24"/>
          <w:highlight w:val="none"/>
          <w:lang w:val="zh-TW" w:eastAsia="zh-TW"/>
        </w:rPr>
        <w:t>服务期内保障甲方使用正常并提供技术支持</w:t>
      </w:r>
      <w:r>
        <w:rPr>
          <w:rFonts w:hint="eastAsia" w:ascii="宋体" w:hAnsi="宋体" w:eastAsia="宋体" w:cs="宋体"/>
          <w:color w:val="auto"/>
          <w:sz w:val="24"/>
          <w:szCs w:val="24"/>
          <w:highlight w:val="none"/>
          <w:lang w:val="zh-TW" w:eastAsia="zh-TW"/>
        </w:rPr>
        <w:t>。</w:t>
      </w:r>
    </w:p>
    <w:p w14:paraId="222C7E75">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lang w:val="zh-TW" w:eastAsia="zh-TW"/>
        </w:rPr>
        <w:t>乙方提交服务成果：乙方保证甲方</w:t>
      </w:r>
      <w:r>
        <w:rPr>
          <w:rFonts w:hint="eastAsia" w:ascii="宋体" w:hAnsi="宋体" w:eastAsia="宋体" w:cs="宋体"/>
          <w:color w:val="auto"/>
          <w:sz w:val="24"/>
          <w:szCs w:val="24"/>
          <w:highlight w:val="none"/>
          <w:lang w:val="en-US" w:eastAsia="zh-CN"/>
        </w:rPr>
        <w:t>项目</w:t>
      </w:r>
      <w:r>
        <w:rPr>
          <w:rFonts w:ascii="宋体" w:hAnsi="宋体" w:eastAsia="宋体" w:cs="宋体"/>
          <w:color w:val="auto"/>
          <w:sz w:val="24"/>
          <w:szCs w:val="24"/>
          <w:highlight w:val="none"/>
          <w:lang w:val="zh-TW" w:eastAsia="zh-TW"/>
        </w:rPr>
        <w:t>正常使用</w:t>
      </w:r>
      <w:r>
        <w:rPr>
          <w:rFonts w:hint="eastAsia" w:ascii="宋体" w:hAnsi="宋体" w:eastAsia="宋体" w:cs="宋体"/>
          <w:color w:val="auto"/>
          <w:sz w:val="24"/>
          <w:szCs w:val="24"/>
          <w:highlight w:val="none"/>
          <w:lang w:val="zh-TW"/>
        </w:rPr>
        <w:t>。</w:t>
      </w:r>
    </w:p>
    <w:p w14:paraId="41804852">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第二条  服务期限</w:t>
      </w:r>
    </w:p>
    <w:p w14:paraId="1BDC5B5F">
      <w:pPr>
        <w:spacing w:line="360" w:lineRule="auto"/>
        <w:ind w:firstLine="480"/>
        <w:rPr>
          <w:rFonts w:ascii="宋体" w:hAnsi="宋体" w:eastAsia="宋体" w:cs="宋体"/>
          <w:b w:val="0"/>
          <w:bCs w:val="0"/>
          <w:color w:val="auto"/>
          <w:sz w:val="24"/>
          <w:szCs w:val="24"/>
          <w:highlight w:val="none"/>
        </w:rPr>
      </w:pPr>
      <w:r>
        <w:rPr>
          <w:rFonts w:hint="eastAsia" w:ascii="宋体" w:hAnsi="宋体" w:eastAsia="宋体" w:cs="宋体"/>
          <w:b/>
          <w:bCs/>
          <w:color w:val="auto"/>
          <w:sz w:val="24"/>
          <w:highlight w:val="none"/>
          <w:lang w:eastAsia="zh-CN"/>
        </w:rPr>
        <w:t>交付</w:t>
      </w:r>
      <w:r>
        <w:rPr>
          <w:rFonts w:hint="eastAsia" w:ascii="宋体" w:hAnsi="宋体" w:eastAsia="宋体" w:cs="宋体"/>
          <w:b/>
          <w:bCs/>
          <w:color w:val="auto"/>
          <w:sz w:val="24"/>
          <w:highlight w:val="none"/>
        </w:rPr>
        <w:t>期：</w:t>
      </w:r>
      <w:r>
        <w:rPr>
          <w:rFonts w:hint="eastAsia" w:ascii="宋体" w:hAnsi="宋体" w:eastAsia="宋体" w:cs="宋体"/>
          <w:b w:val="0"/>
          <w:bCs w:val="0"/>
          <w:color w:val="auto"/>
          <w:sz w:val="24"/>
          <w:highlight w:val="none"/>
          <w:lang w:eastAsia="zh-CN"/>
        </w:rPr>
        <w:t>自合同签订后12天内完成</w:t>
      </w:r>
      <w:r>
        <w:rPr>
          <w:rFonts w:hint="eastAsia" w:ascii="宋体" w:hAnsi="宋体" w:eastAsia="宋体" w:cs="宋体"/>
          <w:b w:val="0"/>
          <w:bCs w:val="0"/>
          <w:color w:val="auto"/>
          <w:sz w:val="24"/>
          <w:szCs w:val="24"/>
          <w:highlight w:val="none"/>
        </w:rPr>
        <w:t>。</w:t>
      </w:r>
    </w:p>
    <w:p w14:paraId="7584700E">
      <w:pPr>
        <w:spacing w:line="360" w:lineRule="auto"/>
        <w:ind w:firstLine="482"/>
        <w:outlineLvl w:val="0"/>
        <w:rPr>
          <w:rFonts w:hint="eastAsia" w:ascii="宋体" w:hAnsi="宋体" w:eastAsia="宋体" w:cs="宋体"/>
          <w:b w:val="0"/>
          <w:bCs w:val="0"/>
          <w:color w:val="auto"/>
          <w:sz w:val="24"/>
          <w:szCs w:val="24"/>
          <w:highlight w:val="none"/>
          <w:lang w:val="zh-TW" w:eastAsia="zh-TW"/>
        </w:rPr>
      </w:pPr>
      <w:r>
        <w:rPr>
          <w:rFonts w:hint="eastAsia" w:ascii="宋体" w:hAnsi="宋体" w:eastAsia="宋体" w:cs="宋体"/>
          <w:b/>
          <w:bCs/>
          <w:color w:val="auto"/>
          <w:sz w:val="24"/>
          <w:szCs w:val="24"/>
          <w:highlight w:val="none"/>
          <w:lang w:val="zh-TW" w:eastAsia="zh-TW"/>
        </w:rPr>
        <w:t>交付地点：</w:t>
      </w:r>
      <w:bookmarkStart w:id="0" w:name="_Toc167712839"/>
      <w:bookmarkStart w:id="1" w:name="_Toc167714037"/>
      <w:bookmarkStart w:id="2" w:name="_Toc167715234"/>
      <w:r>
        <w:rPr>
          <w:rFonts w:hint="eastAsia" w:ascii="宋体" w:hAnsi="宋体" w:eastAsia="宋体" w:cs="宋体"/>
          <w:b w:val="0"/>
          <w:bCs w:val="0"/>
          <w:color w:val="auto"/>
          <w:sz w:val="24"/>
          <w:szCs w:val="24"/>
          <w:highlight w:val="none"/>
          <w:lang w:val="zh-TW" w:eastAsia="zh-TW"/>
        </w:rPr>
        <w:t>西安市阎良区妇幼保健计划生育服务中心指定相关地点。</w:t>
      </w:r>
    </w:p>
    <w:bookmarkEnd w:id="0"/>
    <w:bookmarkEnd w:id="1"/>
    <w:bookmarkEnd w:id="2"/>
    <w:p w14:paraId="5BAB1CC8">
      <w:pPr>
        <w:adjustRightInd w:val="0"/>
        <w:snapToGrid w:val="0"/>
        <w:spacing w:line="360" w:lineRule="auto"/>
        <w:ind w:firstLine="472" w:firstLineChars="196"/>
        <w:rPr>
          <w:rFonts w:hint="eastAsia" w:ascii="宋体" w:hAnsi="宋体" w:eastAsia="宋体" w:cs="宋体"/>
          <w:color w:val="auto"/>
          <w:sz w:val="24"/>
        </w:rPr>
      </w:pPr>
      <w:r>
        <w:rPr>
          <w:rFonts w:hint="eastAsia" w:ascii="宋体" w:hAnsi="宋体" w:eastAsia="宋体" w:cs="宋体"/>
          <w:b/>
          <w:bCs/>
          <w:color w:val="auto"/>
          <w:sz w:val="24"/>
          <w:szCs w:val="24"/>
          <w:lang w:val="en-US" w:eastAsia="zh-CN"/>
        </w:rPr>
        <w:t>服务标准：</w:t>
      </w:r>
      <w:r>
        <w:rPr>
          <w:rFonts w:hint="eastAsia" w:ascii="宋体" w:hAnsi="宋体" w:eastAsia="宋体" w:cs="宋体"/>
          <w:color w:val="auto"/>
          <w:sz w:val="24"/>
        </w:rPr>
        <w:t>①</w:t>
      </w:r>
      <w:r>
        <w:rPr>
          <w:rFonts w:hint="eastAsia" w:ascii="宋体" w:hAnsi="宋体" w:eastAsia="宋体" w:cs="宋体"/>
          <w:color w:val="auto"/>
          <w:sz w:val="24"/>
          <w:lang w:val="en-US" w:eastAsia="zh-CN"/>
        </w:rPr>
        <w:t>乙方</w:t>
      </w:r>
      <w:r>
        <w:rPr>
          <w:rFonts w:hint="eastAsia" w:ascii="宋体" w:hAnsi="宋体" w:eastAsia="宋体" w:cs="宋体"/>
          <w:color w:val="auto"/>
          <w:sz w:val="24"/>
        </w:rPr>
        <w:t>应在合同签订后</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个日历日内</w:t>
      </w:r>
      <w:r>
        <w:rPr>
          <w:rFonts w:hint="eastAsia" w:ascii="宋体" w:hAnsi="宋体" w:eastAsia="宋体" w:cs="宋体"/>
          <w:color w:val="auto"/>
          <w:sz w:val="24"/>
        </w:rPr>
        <w:t>安排人员与使用单位就安装、调试、培训等工作进行安排、部署</w:t>
      </w:r>
      <w:r>
        <w:rPr>
          <w:rFonts w:hint="eastAsia" w:ascii="宋体" w:hAnsi="宋体" w:cs="宋体"/>
          <w:color w:val="auto"/>
          <w:sz w:val="24"/>
          <w:lang w:eastAsia="zh-CN"/>
        </w:rPr>
        <w:t>，</w:t>
      </w:r>
      <w:r>
        <w:rPr>
          <w:rFonts w:hint="eastAsia" w:ascii="宋体" w:hAnsi="宋体" w:cs="宋体"/>
          <w:color w:val="auto"/>
          <w:sz w:val="24"/>
          <w:lang w:val="en-US" w:eastAsia="zh-CN"/>
        </w:rPr>
        <w:t>服务质量要求达到合格标准</w:t>
      </w:r>
      <w:r>
        <w:rPr>
          <w:rFonts w:hint="eastAsia" w:ascii="宋体" w:hAnsi="宋体" w:eastAsia="宋体" w:cs="宋体"/>
          <w:color w:val="auto"/>
          <w:sz w:val="24"/>
        </w:rPr>
        <w:t>。②若未能在</w:t>
      </w:r>
      <w:r>
        <w:rPr>
          <w:rFonts w:hint="eastAsia" w:ascii="宋体" w:hAnsi="宋体" w:eastAsia="宋体" w:cs="宋体"/>
          <w:color w:val="auto"/>
          <w:sz w:val="24"/>
          <w:lang w:eastAsia="zh-CN"/>
        </w:rPr>
        <w:t>交付期</w:t>
      </w:r>
      <w:r>
        <w:rPr>
          <w:rFonts w:hint="eastAsia" w:ascii="宋体" w:hAnsi="宋体" w:eastAsia="宋体" w:cs="宋体"/>
          <w:color w:val="auto"/>
          <w:sz w:val="24"/>
        </w:rPr>
        <w:t>内完成合同规定的义务，由此对采购人造成的延误和一切损失，由</w:t>
      </w:r>
      <w:r>
        <w:rPr>
          <w:rFonts w:hint="eastAsia" w:ascii="宋体" w:hAnsi="宋体" w:eastAsia="宋体" w:cs="宋体"/>
          <w:color w:val="auto"/>
          <w:sz w:val="24"/>
          <w:lang w:val="en-US" w:eastAsia="zh-CN"/>
        </w:rPr>
        <w:t>乙方</w:t>
      </w:r>
      <w:r>
        <w:rPr>
          <w:rFonts w:hint="eastAsia" w:ascii="宋体" w:hAnsi="宋体" w:eastAsia="宋体" w:cs="宋体"/>
          <w:color w:val="auto"/>
          <w:sz w:val="24"/>
        </w:rPr>
        <w:t>承担和赔偿。</w:t>
      </w:r>
    </w:p>
    <w:p w14:paraId="05FB5A62">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三</w:t>
      </w:r>
      <w:r>
        <w:rPr>
          <w:rFonts w:ascii="宋体" w:hAnsi="宋体" w:eastAsia="宋体" w:cs="宋体"/>
          <w:b/>
          <w:bCs/>
          <w:color w:val="auto"/>
          <w:sz w:val="24"/>
          <w:szCs w:val="24"/>
          <w:highlight w:val="none"/>
          <w:lang w:val="zh-TW" w:eastAsia="zh-TW"/>
        </w:rPr>
        <w:t xml:space="preserve">条  </w:t>
      </w:r>
      <w:r>
        <w:rPr>
          <w:rFonts w:hint="eastAsia" w:ascii="宋体" w:hAnsi="宋体" w:eastAsia="宋体" w:cs="宋体"/>
          <w:b/>
          <w:bCs/>
          <w:color w:val="auto"/>
          <w:sz w:val="24"/>
          <w:szCs w:val="24"/>
          <w:highlight w:val="none"/>
          <w:lang w:val="zh-TW" w:eastAsia="zh-TW"/>
        </w:rPr>
        <w:t>价款</w:t>
      </w:r>
      <w:r>
        <w:rPr>
          <w:rFonts w:ascii="宋体" w:hAnsi="宋体" w:eastAsia="宋体" w:cs="宋体"/>
          <w:b/>
          <w:bCs/>
          <w:color w:val="auto"/>
          <w:sz w:val="24"/>
          <w:szCs w:val="24"/>
          <w:highlight w:val="none"/>
          <w:lang w:val="zh-TW" w:eastAsia="zh-TW"/>
        </w:rPr>
        <w:t>及支付方式：</w:t>
      </w:r>
    </w:p>
    <w:p w14:paraId="06DB691F">
      <w:pPr>
        <w:spacing w:line="360" w:lineRule="auto"/>
        <w:ind w:firstLine="480"/>
        <w:rPr>
          <w:rFonts w:ascii="宋体" w:hAnsi="宋体" w:eastAsia="宋体" w:cs="宋体"/>
          <w:color w:val="auto"/>
          <w:sz w:val="24"/>
          <w:szCs w:val="24"/>
          <w:highlight w:val="none"/>
          <w:lang w:val="zh-TW" w:eastAsia="zh-TW"/>
        </w:rPr>
      </w:pPr>
      <w:r>
        <w:rPr>
          <w:rFonts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val="zh-TW"/>
        </w:rPr>
        <w:t>合同</w:t>
      </w:r>
      <w:r>
        <w:rPr>
          <w:rFonts w:ascii="宋体" w:hAnsi="宋体" w:eastAsia="宋体" w:cs="宋体"/>
          <w:color w:val="auto"/>
          <w:sz w:val="24"/>
          <w:szCs w:val="24"/>
          <w:highlight w:val="none"/>
          <w:lang w:val="zh-TW" w:eastAsia="zh-TW"/>
        </w:rPr>
        <w:t>总金额为：</w:t>
      </w:r>
    </w:p>
    <w:p w14:paraId="4F82BD51">
      <w:pPr>
        <w:spacing w:line="360" w:lineRule="auto"/>
        <w:ind w:firstLine="48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zh-TW" w:eastAsia="zh-TW"/>
        </w:rPr>
        <w:t>合同总价即中标价</w:t>
      </w:r>
      <w:r>
        <w:rPr>
          <w:rFonts w:hint="eastAsia" w:ascii="宋体" w:hAnsi="宋体" w:eastAsia="宋体" w:cs="宋体"/>
          <w:color w:val="auto"/>
          <w:sz w:val="24"/>
          <w:szCs w:val="24"/>
          <w:highlight w:val="none"/>
          <w:lang w:val="zh-TW" w:eastAsia="zh-CN"/>
        </w:rPr>
        <w:t>，</w:t>
      </w:r>
      <w:r>
        <w:rPr>
          <w:rFonts w:hint="eastAsia" w:ascii="宋体" w:hAnsi="宋体" w:eastAsia="宋体" w:cs="宋体"/>
          <w:color w:val="auto"/>
          <w:sz w:val="24"/>
          <w:szCs w:val="24"/>
          <w:highlight w:val="none"/>
          <w:lang w:val="zh-TW" w:eastAsia="zh-TW"/>
        </w:rPr>
        <w:t>合同价格为含税价，</w:t>
      </w:r>
      <w:r>
        <w:rPr>
          <w:rFonts w:hint="eastAsia" w:ascii="宋体" w:hAnsi="宋体" w:eastAsia="宋体" w:cs="宋体"/>
          <w:color w:val="auto"/>
          <w:sz w:val="24"/>
          <w:szCs w:val="24"/>
          <w:highlight w:val="none"/>
          <w:lang w:val="zh-TW"/>
        </w:rPr>
        <w:t>乙方</w:t>
      </w:r>
      <w:r>
        <w:rPr>
          <w:rFonts w:hint="eastAsia" w:ascii="宋体" w:hAnsi="宋体" w:eastAsia="宋体" w:cs="宋体"/>
          <w:color w:val="auto"/>
          <w:sz w:val="24"/>
          <w:szCs w:val="24"/>
          <w:highlight w:val="none"/>
          <w:lang w:val="zh-TW" w:eastAsia="zh-TW"/>
        </w:rPr>
        <w:t>提供产品所发生的一切费用（包括增值税等相关税费）等都已包含于合同价款中</w:t>
      </w:r>
      <w:r>
        <w:rPr>
          <w:rFonts w:ascii="宋体" w:hAnsi="宋体" w:eastAsia="宋体" w:cs="宋体"/>
          <w:color w:val="auto"/>
          <w:sz w:val="24"/>
          <w:szCs w:val="24"/>
          <w:highlight w:val="none"/>
          <w:lang w:val="zh-TW" w:eastAsia="zh-TW"/>
        </w:rPr>
        <w:t>。</w:t>
      </w:r>
    </w:p>
    <w:p w14:paraId="26148415">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lang w:val="zh-TW" w:eastAsia="zh-TW"/>
        </w:rPr>
        <w:t>支付方式</w:t>
      </w:r>
    </w:p>
    <w:p w14:paraId="5A89F286">
      <w:pPr>
        <w:spacing w:line="360" w:lineRule="auto"/>
        <w:ind w:firstLine="480"/>
        <w:rPr>
          <w:rFonts w:hint="eastAsia" w:ascii="宋体" w:hAnsi="宋体" w:eastAsia="宋体" w:cs="宋体"/>
          <w:color w:val="auto"/>
          <w:sz w:val="24"/>
          <w:szCs w:val="24"/>
          <w:highlight w:val="none"/>
          <w:u w:val="single"/>
          <w:lang w:val="zh-TW" w:eastAsia="zh-CN"/>
        </w:rPr>
      </w:pPr>
      <w:r>
        <w:rPr>
          <w:rFonts w:ascii="宋体" w:hAnsi="宋体" w:eastAsia="宋体" w:cs="宋体"/>
          <w:color w:val="auto"/>
          <w:sz w:val="24"/>
          <w:szCs w:val="24"/>
          <w:highlight w:val="none"/>
          <w:lang w:val="zh-TW" w:eastAsia="zh-TW"/>
        </w:rPr>
        <w:t>支付方式</w:t>
      </w:r>
      <w:r>
        <w:rPr>
          <w:rFonts w:hint="eastAsia" w:ascii="宋体" w:hAnsi="宋体" w:eastAsia="宋体" w:cs="宋体"/>
          <w:color w:val="auto"/>
          <w:sz w:val="24"/>
          <w:szCs w:val="24"/>
          <w:highlight w:val="none"/>
          <w:lang w:val="zh-TW" w:eastAsia="zh-TW"/>
        </w:rPr>
        <w:t>：</w:t>
      </w:r>
      <w:r>
        <w:rPr>
          <w:rFonts w:hint="eastAsia" w:ascii="宋体" w:hAnsi="宋体" w:eastAsia="宋体" w:cs="宋体"/>
          <w:color w:val="auto"/>
          <w:sz w:val="24"/>
          <w:szCs w:val="24"/>
          <w:lang w:val="en-US" w:eastAsia="zh-CN"/>
        </w:rPr>
        <w:t>本项目无预付款，</w:t>
      </w:r>
      <w:r>
        <w:rPr>
          <w:rFonts w:hint="eastAsia" w:ascii="宋体" w:hAnsi="宋体" w:eastAsia="宋体" w:cs="宋体"/>
          <w:color w:val="auto"/>
          <w:sz w:val="24"/>
          <w:szCs w:val="24"/>
          <w:highlight w:val="none"/>
          <w:lang w:val="en-US" w:eastAsia="zh-CN"/>
        </w:rPr>
        <w:t>本项目服务合同签订生效后，</w:t>
      </w:r>
      <w:r>
        <w:rPr>
          <w:rFonts w:hint="eastAsia" w:ascii="宋体" w:hAnsi="宋体" w:eastAsia="宋体" w:cs="宋体"/>
          <w:color w:val="auto"/>
          <w:sz w:val="24"/>
          <w:szCs w:val="24"/>
          <w:highlight w:val="none"/>
          <w:lang w:val="en-US" w:eastAsia="zh-CN"/>
        </w:rPr>
        <w:t>终验合格后</w:t>
      </w:r>
      <w:r>
        <w:rPr>
          <w:rFonts w:hint="eastAsia" w:ascii="宋体" w:hAnsi="宋体" w:eastAsia="宋体" w:cs="宋体"/>
          <w:color w:val="auto"/>
          <w:sz w:val="24"/>
          <w:szCs w:val="24"/>
          <w:highlight w:val="none"/>
          <w:lang w:val="en-US" w:eastAsia="zh-CN"/>
        </w:rPr>
        <w:t>，</w:t>
      </w:r>
      <w:r>
        <w:rPr>
          <w:rFonts w:ascii="宋体" w:hAnsi="宋体" w:eastAsia="宋体" w:cs="宋体"/>
          <w:color w:val="auto"/>
          <w:kern w:val="0"/>
          <w:sz w:val="24"/>
          <w:szCs w:val="24"/>
          <w:highlight w:val="none"/>
          <w:lang w:val="zh-TW" w:eastAsia="zh-TW"/>
        </w:rPr>
        <w:t>乙方应向甲方开具符合甲方要求的等额正式增值税专用发票</w:t>
      </w:r>
      <w:r>
        <w:rPr>
          <w:rFonts w:hint="eastAsia" w:ascii="宋体" w:hAnsi="宋体" w:eastAsia="宋体" w:cs="宋体"/>
          <w:color w:val="auto"/>
          <w:kern w:val="0"/>
          <w:sz w:val="24"/>
          <w:szCs w:val="24"/>
          <w:highlight w:val="none"/>
          <w:lang w:val="zh-TW" w:eastAsia="zh-CN"/>
        </w:rPr>
        <w:t>，</w:t>
      </w:r>
      <w:r>
        <w:rPr>
          <w:rFonts w:hint="eastAsia" w:ascii="宋体" w:hAnsi="宋体" w:eastAsia="宋体" w:cs="宋体"/>
          <w:color w:val="auto"/>
          <w:kern w:val="0"/>
          <w:sz w:val="24"/>
          <w:szCs w:val="24"/>
          <w:highlight w:val="none"/>
          <w:lang w:val="en-US" w:eastAsia="zh-CN"/>
        </w:rPr>
        <w:t>甲方收到发票后10</w:t>
      </w:r>
      <w:r>
        <w:rPr>
          <w:rFonts w:hint="eastAsia" w:ascii="宋体" w:hAnsi="宋体" w:eastAsia="宋体" w:cs="宋体"/>
          <w:color w:val="auto"/>
          <w:sz w:val="24"/>
          <w:szCs w:val="24"/>
          <w:highlight w:val="none"/>
          <w:u w:val="single"/>
          <w:lang w:val="zh-TW" w:eastAsia="zh-TW"/>
        </w:rPr>
        <w:t>个工作日内</w:t>
      </w:r>
      <w:r>
        <w:rPr>
          <w:rFonts w:hint="eastAsia" w:ascii="宋体" w:hAnsi="宋体" w:eastAsia="宋体" w:cs="宋体"/>
          <w:color w:val="auto"/>
          <w:sz w:val="24"/>
          <w:szCs w:val="24"/>
          <w:highlight w:val="none"/>
          <w:u w:val="single"/>
          <w:lang w:val="en-US" w:eastAsia="zh-CN"/>
        </w:rPr>
        <w:t>向乙方支付合同金额的</w:t>
      </w:r>
      <w:r>
        <w:rPr>
          <w:rFonts w:hint="default" w:ascii="宋体" w:hAnsi="宋体" w:eastAsia="宋体" w:cs="宋体"/>
          <w:color w:val="auto"/>
          <w:sz w:val="24"/>
          <w:szCs w:val="24"/>
          <w:highlight w:val="none"/>
          <w:u w:val="single"/>
          <w:lang w:val="en-US" w:eastAsia="zh-CN"/>
        </w:rPr>
        <w:t>100</w:t>
      </w:r>
      <w:r>
        <w:rPr>
          <w:rFonts w:hint="default" w:ascii="宋体" w:hAnsi="宋体" w:cs="宋体"/>
          <w:color w:val="auto"/>
          <w:sz w:val="24"/>
          <w:szCs w:val="24"/>
          <w:highlight w:val="none"/>
          <w:u w:val="single"/>
          <w:lang w:val="en-US" w:eastAsia="zh-CN"/>
        </w:rPr>
        <w:t>％</w:t>
      </w:r>
      <w:r>
        <w:rPr>
          <w:rFonts w:hint="eastAsia" w:ascii="宋体" w:hAnsi="宋体" w:cs="宋体"/>
          <w:color w:val="auto"/>
          <w:sz w:val="24"/>
          <w:szCs w:val="24"/>
          <w:highlight w:val="none"/>
          <w:u w:val="single"/>
          <w:lang w:val="en-US" w:eastAsia="zh-CN"/>
        </w:rPr>
        <w:t>。</w:t>
      </w:r>
    </w:p>
    <w:p w14:paraId="2F8160CF">
      <w:pPr>
        <w:spacing w:line="360" w:lineRule="auto"/>
        <w:ind w:firstLine="480"/>
        <w:rPr>
          <w:rFonts w:ascii="宋体" w:hAnsi="宋体" w:eastAsia="宋体" w:cs="宋体"/>
          <w:color w:val="auto"/>
          <w:kern w:val="0"/>
          <w:sz w:val="24"/>
          <w:szCs w:val="24"/>
          <w:highlight w:val="none"/>
        </w:rPr>
      </w:pPr>
      <w:r>
        <w:rPr>
          <w:rFonts w:ascii="宋体" w:hAnsi="宋体" w:eastAsia="宋体" w:cs="宋体"/>
          <w:color w:val="auto"/>
          <w:sz w:val="24"/>
          <w:szCs w:val="24"/>
          <w:highlight w:val="none"/>
        </w:rPr>
        <w:t>3.</w:t>
      </w:r>
      <w:r>
        <w:rPr>
          <w:rFonts w:ascii="仿宋" w:hAnsi="仿宋" w:eastAsia="仿宋" w:cs="仿宋"/>
          <w:color w:val="auto"/>
          <w:sz w:val="24"/>
          <w:szCs w:val="24"/>
          <w:highlight w:val="none"/>
        </w:rPr>
        <w:t xml:space="preserve"> </w:t>
      </w:r>
      <w:r>
        <w:rPr>
          <w:rFonts w:ascii="宋体" w:hAnsi="宋体" w:eastAsia="宋体" w:cs="宋体"/>
          <w:color w:val="auto"/>
          <w:kern w:val="0"/>
          <w:sz w:val="24"/>
          <w:szCs w:val="24"/>
          <w:highlight w:val="none"/>
          <w:lang w:val="zh-TW" w:eastAsia="zh-TW"/>
        </w:rPr>
        <w:t>甲方每次付款前，乙方应向甲方开具符合甲方要求的等额正式增值税专用发票</w:t>
      </w:r>
      <w:r>
        <w:rPr>
          <w:rFonts w:hint="eastAsia" w:ascii="宋体" w:hAnsi="宋体" w:eastAsia="宋体" w:cs="宋体"/>
          <w:color w:val="auto"/>
          <w:kern w:val="0"/>
          <w:sz w:val="24"/>
          <w:szCs w:val="24"/>
          <w:highlight w:val="none"/>
          <w:lang w:val="zh-TW" w:eastAsia="zh-CN"/>
        </w:rPr>
        <w:t>，</w:t>
      </w:r>
      <w:r>
        <w:rPr>
          <w:rFonts w:ascii="宋体" w:hAnsi="宋体" w:eastAsia="宋体" w:cs="宋体"/>
          <w:color w:val="auto"/>
          <w:kern w:val="0"/>
          <w:sz w:val="24"/>
          <w:szCs w:val="24"/>
          <w:highlight w:val="none"/>
          <w:lang w:val="zh-TW" w:eastAsia="zh-TW"/>
        </w:rPr>
        <w:t>因乙方迟延提供发票或提供发票不符合甲方要求，导致甲方逾期付款的，责任由乙方承担，甲方不承担逾期付款的违约责任。</w:t>
      </w:r>
    </w:p>
    <w:p w14:paraId="20EF2BE6">
      <w:pPr>
        <w:spacing w:line="360" w:lineRule="auto"/>
        <w:ind w:firstLine="480"/>
        <w:rPr>
          <w:rFonts w:ascii="宋体" w:hAnsi="宋体" w:eastAsia="宋体" w:cs="宋体"/>
          <w:color w:val="auto"/>
          <w:kern w:val="0"/>
          <w:sz w:val="24"/>
          <w:szCs w:val="24"/>
          <w:highlight w:val="none"/>
          <w:lang w:val="zh-TW" w:eastAsia="zh-TW"/>
        </w:rPr>
      </w:pPr>
      <w:r>
        <w:rPr>
          <w:rFonts w:ascii="宋体" w:hAnsi="宋体" w:eastAsia="宋体" w:cs="宋体"/>
          <w:color w:val="auto"/>
          <w:kern w:val="0"/>
          <w:sz w:val="24"/>
          <w:szCs w:val="24"/>
          <w:highlight w:val="none"/>
        </w:rPr>
        <w:t>4</w:t>
      </w:r>
      <w:r>
        <w:rPr>
          <w:rFonts w:ascii="宋体" w:hAnsi="宋体" w:eastAsia="宋体" w:cs="宋体"/>
          <w:color w:val="auto"/>
          <w:kern w:val="0"/>
          <w:sz w:val="24"/>
          <w:szCs w:val="24"/>
          <w:highlight w:val="none"/>
          <w:lang w:val="zh-TW" w:eastAsia="zh-TW"/>
        </w:rPr>
        <w:t>．甲方通过银行转账的方式向乙方支付合同总价。乙方账户信息如下，乙方承担因提供信息有误造成的一切不利后果：</w:t>
      </w:r>
    </w:p>
    <w:p w14:paraId="1E682AB5">
      <w:pPr>
        <w:spacing w:line="360" w:lineRule="auto"/>
        <w:ind w:firstLine="48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账户：</w:t>
      </w:r>
    </w:p>
    <w:p w14:paraId="655EC1C9">
      <w:pPr>
        <w:spacing w:line="360" w:lineRule="auto"/>
        <w:ind w:firstLine="48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p w14:paraId="0E025FB3">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开户行：</w:t>
      </w:r>
    </w:p>
    <w:p w14:paraId="09C654E0">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5. </w:t>
      </w:r>
      <w:r>
        <w:rPr>
          <w:rFonts w:ascii="宋体" w:hAnsi="宋体" w:eastAsia="宋体" w:cs="宋体"/>
          <w:color w:val="auto"/>
          <w:sz w:val="24"/>
          <w:szCs w:val="24"/>
          <w:highlight w:val="none"/>
          <w:lang w:val="zh-TW" w:eastAsia="zh-TW"/>
        </w:rPr>
        <w:t>乙方账户如有变更，应在甲方付款前</w:t>
      </w:r>
      <w:r>
        <w:rPr>
          <w:rFonts w:ascii="宋体" w:hAnsi="宋体" w:eastAsia="宋体" w:cs="宋体"/>
          <w:color w:val="auto"/>
          <w:sz w:val="24"/>
          <w:szCs w:val="24"/>
          <w:highlight w:val="none"/>
        </w:rPr>
        <w:t>7</w:t>
      </w:r>
      <w:r>
        <w:rPr>
          <w:rFonts w:ascii="宋体" w:hAnsi="宋体" w:eastAsia="宋体" w:cs="宋体"/>
          <w:color w:val="auto"/>
          <w:sz w:val="24"/>
          <w:szCs w:val="24"/>
          <w:highlight w:val="none"/>
          <w:lang w:val="zh-TW" w:eastAsia="zh-TW"/>
        </w:rPr>
        <w:t>工作日内书面通知甲方，甲方开票信息有变，应在乙方开具发票前</w:t>
      </w:r>
      <w:r>
        <w:rPr>
          <w:rFonts w:ascii="宋体" w:hAnsi="宋体" w:eastAsia="宋体" w:cs="宋体"/>
          <w:color w:val="auto"/>
          <w:sz w:val="24"/>
          <w:szCs w:val="24"/>
          <w:highlight w:val="none"/>
        </w:rPr>
        <w:t>7</w:t>
      </w:r>
      <w:r>
        <w:rPr>
          <w:rFonts w:ascii="宋体" w:hAnsi="宋体" w:eastAsia="宋体" w:cs="宋体"/>
          <w:color w:val="auto"/>
          <w:sz w:val="24"/>
          <w:szCs w:val="24"/>
          <w:highlight w:val="none"/>
          <w:lang w:val="zh-TW" w:eastAsia="zh-TW"/>
        </w:rPr>
        <w:t>个工作日内书面通知乙方。</w:t>
      </w:r>
    </w:p>
    <w:p w14:paraId="324EC182">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四</w:t>
      </w:r>
      <w:r>
        <w:rPr>
          <w:rFonts w:ascii="宋体" w:hAnsi="宋体" w:eastAsia="宋体" w:cs="宋体"/>
          <w:b/>
          <w:bCs/>
          <w:color w:val="auto"/>
          <w:sz w:val="24"/>
          <w:szCs w:val="24"/>
          <w:highlight w:val="none"/>
          <w:lang w:val="zh-TW" w:eastAsia="zh-TW"/>
        </w:rPr>
        <w:t>条  双方权利义务</w:t>
      </w:r>
    </w:p>
    <w:p w14:paraId="25406EA6">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lang w:val="zh-TW" w:eastAsia="zh-TW"/>
        </w:rPr>
        <w:t>甲方有权随时监督、检查乙方进行服务工作，提出意见，乙方应当根据甲方意见整改。</w:t>
      </w:r>
    </w:p>
    <w:p w14:paraId="15F14DC0">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lang w:val="zh-TW" w:eastAsia="zh-TW"/>
        </w:rPr>
        <w:t>在合同执行期间，甲方为乙方工作提供必要的实施条件和场所，并与乙方进行积极的配合。</w:t>
      </w:r>
    </w:p>
    <w:p w14:paraId="5443C3A7">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3.</w:t>
      </w:r>
      <w:r>
        <w:rPr>
          <w:rFonts w:ascii="宋体" w:hAnsi="宋体" w:eastAsia="宋体" w:cs="宋体"/>
          <w:color w:val="auto"/>
          <w:sz w:val="24"/>
          <w:szCs w:val="24"/>
          <w:highlight w:val="none"/>
          <w:lang w:val="zh-TW" w:eastAsia="zh-TW"/>
        </w:rPr>
        <w:t>乙方应当保证其交付给甲方的服务成果不侵犯任何第三方的合法权益。如发生第三方指控甲方实施的侵权的，乙方应当赔偿由此给甲方造成的一切损失，包括但不限于甲方已支付的费用及承担的对第三方的侵权责任赔偿。</w:t>
      </w:r>
    </w:p>
    <w:p w14:paraId="3AEFD7A4">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4.</w:t>
      </w:r>
      <w:r>
        <w:rPr>
          <w:rFonts w:ascii="宋体" w:hAnsi="宋体" w:eastAsia="宋体" w:cs="宋体"/>
          <w:color w:val="auto"/>
          <w:sz w:val="24"/>
          <w:szCs w:val="24"/>
          <w:highlight w:val="none"/>
          <w:lang w:val="zh-TW" w:eastAsia="zh-TW"/>
        </w:rPr>
        <w:t>甲方有权验收乙方提交的工作成果。</w:t>
      </w:r>
    </w:p>
    <w:p w14:paraId="664DA8FA">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val="zh-TW" w:eastAsia="zh-TW"/>
        </w:rPr>
        <w:t>乙方应当按照本合同的约定提供质保服务。</w:t>
      </w:r>
      <w:bookmarkStart w:id="18" w:name="_GoBack"/>
      <w:bookmarkEnd w:id="18"/>
    </w:p>
    <w:p w14:paraId="0554DB9A">
      <w:pPr>
        <w:spacing w:line="360" w:lineRule="auto"/>
        <w:ind w:firstLine="480"/>
        <w:rPr>
          <w:rFonts w:ascii="宋体" w:hAnsi="宋体" w:eastAsia="宋体" w:cs="宋体"/>
          <w:color w:val="auto"/>
          <w:sz w:val="24"/>
          <w:szCs w:val="24"/>
          <w:highlight w:val="none"/>
        </w:rPr>
      </w:pPr>
      <w:r>
        <w:rPr>
          <w:rFonts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val="zh-TW" w:eastAsia="zh-TW"/>
        </w:rPr>
        <w:t>乙方按照本合同约定在履行维护和技术服务过程中，利用甲方提供的相关资料和工作条件完成的新技术成果的所有权益，包括但不限于知识产权及所有权，归甲方所有。非经甲方书面同意，乙方不得擅自使用或向第三方提供。</w:t>
      </w:r>
      <w:r>
        <w:rPr>
          <w:rFonts w:ascii="宋体" w:hAnsi="宋体" w:eastAsia="宋体" w:cs="宋体"/>
          <w:color w:val="auto"/>
          <w:sz w:val="24"/>
          <w:szCs w:val="24"/>
          <w:highlight w:val="none"/>
        </w:rPr>
        <w:t xml:space="preserve"> </w:t>
      </w:r>
    </w:p>
    <w:p w14:paraId="1642C1E7">
      <w:pPr>
        <w:spacing w:line="360" w:lineRule="auto"/>
        <w:ind w:firstLine="480"/>
        <w:rPr>
          <w:rStyle w:val="17"/>
          <w:rFonts w:ascii="宋体" w:hAnsi="宋体" w:eastAsia="宋体" w:cs="宋体"/>
          <w:color w:val="auto"/>
          <w:sz w:val="24"/>
          <w:szCs w:val="24"/>
          <w:highlight w:val="none"/>
        </w:rPr>
      </w:pPr>
      <w:r>
        <w:rPr>
          <w:rFonts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val="zh-TW" w:eastAsia="zh-TW"/>
        </w:rPr>
        <w:t>乙方承诺，为完成本合同约定事项，乙方已从系统软件权利人处取得系统软件的许可使用权</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val="zh-TW" w:eastAsia="zh-TW"/>
        </w:rPr>
        <w:t>或乙方为系统软件的著作权人</w:t>
      </w:r>
      <w:r>
        <w:rPr>
          <w:rFonts w:ascii="宋体" w:hAnsi="宋体" w:eastAsia="宋体" w:cs="宋体"/>
          <w:color w:val="auto"/>
          <w:sz w:val="24"/>
          <w:szCs w:val="24"/>
          <w:highlight w:val="none"/>
        </w:rPr>
        <w:t>)</w:t>
      </w:r>
      <w:r>
        <w:rPr>
          <w:rFonts w:ascii="宋体" w:hAnsi="宋体" w:eastAsia="宋体" w:cs="宋体"/>
          <w:color w:val="auto"/>
          <w:sz w:val="24"/>
          <w:szCs w:val="24"/>
          <w:highlight w:val="none"/>
          <w:lang w:val="zh-TW" w:eastAsia="zh-TW"/>
        </w:rPr>
        <w:t>，并有权许可甲方使用，且该授权在合同</w:t>
      </w:r>
      <w:r>
        <w:rPr>
          <w:rFonts w:hint="eastAsia" w:ascii="宋体" w:hAnsi="宋体" w:eastAsia="宋体" w:cs="宋体"/>
          <w:color w:val="auto"/>
          <w:sz w:val="24"/>
          <w:szCs w:val="24"/>
          <w:highlight w:val="none"/>
          <w:lang w:val="zh-TW" w:eastAsia="zh-CN"/>
        </w:rPr>
        <w:t>服务保障期</w:t>
      </w:r>
      <w:r>
        <w:rPr>
          <w:rFonts w:ascii="宋体" w:hAnsi="宋体" w:eastAsia="宋体" w:cs="宋体"/>
          <w:color w:val="auto"/>
          <w:sz w:val="24"/>
          <w:szCs w:val="24"/>
          <w:highlight w:val="none"/>
          <w:lang w:val="zh-TW" w:eastAsia="zh-TW"/>
        </w:rPr>
        <w:t>内合法有效并能够满足本项目需要。系统软件的著作权仍归</w:t>
      </w:r>
      <w:r>
        <w:rPr>
          <w:color w:val="auto"/>
          <w:highlight w:val="none"/>
        </w:rPr>
        <w:fldChar w:fldCharType="begin"/>
      </w:r>
      <w:r>
        <w:rPr>
          <w:color w:val="auto"/>
          <w:highlight w:val="none"/>
        </w:rPr>
        <w:instrText xml:space="preserve"> HYPERLINK "http://www.66law.cn/special/rjzzquan/" </w:instrText>
      </w:r>
      <w:r>
        <w:rPr>
          <w:color w:val="auto"/>
          <w:highlight w:val="none"/>
        </w:rPr>
        <w:fldChar w:fldCharType="separate"/>
      </w:r>
      <w:r>
        <w:rPr>
          <w:rStyle w:val="18"/>
          <w:color w:val="auto"/>
          <w:highlight w:val="none"/>
        </w:rPr>
        <w:t>软件著作权</w:t>
      </w:r>
      <w:r>
        <w:rPr>
          <w:rStyle w:val="18"/>
          <w:color w:val="auto"/>
          <w:highlight w:val="none"/>
        </w:rPr>
        <w:fldChar w:fldCharType="end"/>
      </w:r>
      <w:r>
        <w:rPr>
          <w:rStyle w:val="18"/>
          <w:color w:val="auto"/>
          <w:highlight w:val="none"/>
        </w:rPr>
        <w:t>人所有。</w:t>
      </w:r>
    </w:p>
    <w:p w14:paraId="0451208B">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8</w:t>
      </w:r>
      <w:r>
        <w:rPr>
          <w:rStyle w:val="18"/>
          <w:color w:val="auto"/>
          <w:highlight w:val="none"/>
        </w:rPr>
        <w:t>．乙方承诺，其依据本合同向甲方提供技术服务的，不存在对任何第三人的侵权情形。如乙方与其他第三人之间产生纠纷，乙方应负责尽快解决该等纠纷，并保证该等纠纷不得影响甲方继续履行本合同。</w:t>
      </w:r>
    </w:p>
    <w:p w14:paraId="650CA787">
      <w:pPr>
        <w:spacing w:line="360" w:lineRule="auto"/>
        <w:ind w:firstLine="480"/>
        <w:rPr>
          <w:rStyle w:val="18"/>
          <w:color w:val="auto"/>
          <w:highlight w:val="none"/>
          <w:lang w:eastAsia="zh-CN"/>
        </w:rPr>
      </w:pPr>
      <w:r>
        <w:rPr>
          <w:rStyle w:val="17"/>
          <w:rFonts w:ascii="宋体" w:hAnsi="宋体" w:eastAsia="宋体" w:cs="宋体"/>
          <w:color w:val="auto"/>
          <w:sz w:val="24"/>
          <w:szCs w:val="24"/>
          <w:highlight w:val="none"/>
        </w:rPr>
        <w:t xml:space="preserve">9. </w:t>
      </w:r>
      <w:r>
        <w:rPr>
          <w:rStyle w:val="18"/>
          <w:color w:val="auto"/>
          <w:highlight w:val="none"/>
        </w:rPr>
        <w:t>甲方负责协调保证管线畅通、可用，负责协调设备就近取电，负责协调监控杆挂载无线设备。</w:t>
      </w:r>
    </w:p>
    <w:p w14:paraId="60C32C71">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第五条</w:t>
      </w:r>
      <w:r>
        <w:rPr>
          <w:rFonts w:hint="eastAsia" w:ascii="宋体" w:hAnsi="宋体" w:eastAsia="宋体" w:cs="宋体"/>
          <w:b/>
          <w:bCs/>
          <w:color w:val="auto"/>
          <w:sz w:val="24"/>
          <w:szCs w:val="24"/>
          <w:highlight w:val="none"/>
          <w:lang w:val="zh-TW" w:eastAsia="zh-TW"/>
        </w:rPr>
        <w:t xml:space="preserve">  </w:t>
      </w:r>
      <w:r>
        <w:rPr>
          <w:rFonts w:ascii="宋体" w:hAnsi="宋体" w:eastAsia="宋体" w:cs="宋体"/>
          <w:b/>
          <w:bCs/>
          <w:color w:val="auto"/>
          <w:sz w:val="24"/>
          <w:szCs w:val="24"/>
          <w:highlight w:val="none"/>
          <w:lang w:val="zh-TW" w:eastAsia="zh-TW"/>
        </w:rPr>
        <w:t>运输、安装、调试要求</w:t>
      </w:r>
    </w:p>
    <w:p w14:paraId="1FFD9D4A">
      <w:pPr>
        <w:spacing w:line="360" w:lineRule="auto"/>
        <w:ind w:firstLine="482"/>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负责所有</w:t>
      </w:r>
      <w:r>
        <w:rPr>
          <w:rFonts w:hint="eastAsia" w:ascii="宋体" w:hAnsi="宋体" w:eastAsia="宋体" w:cs="宋体"/>
          <w:color w:val="auto"/>
          <w:sz w:val="24"/>
          <w:highlight w:val="none"/>
          <w:lang w:eastAsia="zh-CN"/>
        </w:rPr>
        <w:t>产品</w:t>
      </w:r>
      <w:r>
        <w:rPr>
          <w:rFonts w:hint="eastAsia" w:ascii="宋体" w:hAnsi="宋体" w:eastAsia="宋体" w:cs="宋体"/>
          <w:color w:val="auto"/>
          <w:sz w:val="24"/>
          <w:highlight w:val="none"/>
        </w:rPr>
        <w:t>的安装、调试、培训工作</w:t>
      </w:r>
      <w:r>
        <w:rPr>
          <w:rFonts w:hint="eastAsia" w:ascii="宋体" w:hAnsi="宋体" w:eastAsia="宋体" w:cs="宋体"/>
          <w:color w:val="auto"/>
          <w:sz w:val="24"/>
          <w:highlight w:val="none"/>
          <w:lang w:eastAsia="zh-CN"/>
        </w:rPr>
        <w:t>及机房装修</w:t>
      </w:r>
      <w:r>
        <w:rPr>
          <w:rFonts w:hint="eastAsia" w:ascii="宋体" w:hAnsi="宋体" w:eastAsia="宋体" w:cs="宋体"/>
          <w:color w:val="auto"/>
          <w:sz w:val="24"/>
          <w:highlight w:val="none"/>
        </w:rPr>
        <w:t>，所有费用一次包死在总价内。每套</w:t>
      </w:r>
      <w:r>
        <w:rPr>
          <w:rFonts w:hint="eastAsia" w:ascii="宋体" w:hAnsi="宋体" w:eastAsia="宋体" w:cs="宋体"/>
          <w:color w:val="auto"/>
          <w:sz w:val="24"/>
          <w:highlight w:val="none"/>
          <w:lang w:eastAsia="zh-CN"/>
        </w:rPr>
        <w:t>产品</w:t>
      </w:r>
      <w:r>
        <w:rPr>
          <w:rFonts w:hint="eastAsia" w:ascii="宋体" w:hAnsi="宋体" w:eastAsia="宋体" w:cs="宋体"/>
          <w:color w:val="auto"/>
          <w:sz w:val="24"/>
          <w:highlight w:val="none"/>
        </w:rPr>
        <w:t>安装调试完毕后，</w:t>
      </w: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必须安排技术人员对使用单位的</w:t>
      </w:r>
      <w:r>
        <w:rPr>
          <w:rFonts w:hint="eastAsia" w:ascii="宋体" w:hAnsi="宋体" w:cs="宋体"/>
          <w:color w:val="auto"/>
          <w:sz w:val="24"/>
          <w:highlight w:val="none"/>
          <w:lang w:val="en-US" w:eastAsia="zh-CN"/>
        </w:rPr>
        <w:t>使用</w:t>
      </w:r>
      <w:r>
        <w:rPr>
          <w:rFonts w:hint="eastAsia" w:ascii="宋体" w:hAnsi="宋体" w:eastAsia="宋体" w:cs="宋体"/>
          <w:color w:val="auto"/>
          <w:sz w:val="24"/>
          <w:highlight w:val="none"/>
        </w:rPr>
        <w:t>人员进行操作应用及维护保养方面的技能培训，使其掌握基本技能。</w:t>
      </w:r>
    </w:p>
    <w:p w14:paraId="2E49F1C2">
      <w:pPr>
        <w:spacing w:line="360" w:lineRule="auto"/>
        <w:ind w:firstLine="48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ascii="宋体" w:hAnsi="宋体" w:eastAsia="宋体" w:cs="宋体"/>
          <w:color w:val="auto"/>
          <w:sz w:val="24"/>
          <w:szCs w:val="24"/>
          <w:highlight w:val="none"/>
        </w:rPr>
        <w:t>、</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根据产品特性，自行选择运输及包装方式，承担一切运输费用，包括从生产厂到招标人指定交货地点所需的装卸、运输（含保险费）及其他一切费用。</w:t>
      </w:r>
    </w:p>
    <w:p w14:paraId="1762632C">
      <w:pPr>
        <w:spacing w:line="360" w:lineRule="auto"/>
        <w:ind w:firstLine="48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ascii="宋体" w:hAnsi="宋体" w:eastAsia="宋体" w:cs="宋体"/>
          <w:color w:val="auto"/>
          <w:sz w:val="24"/>
          <w:szCs w:val="24"/>
          <w:highlight w:val="none"/>
        </w:rPr>
        <w:t>、由</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安装、调试及试运行的进度计划表。</w:t>
      </w:r>
    </w:p>
    <w:p w14:paraId="0AB49491">
      <w:pPr>
        <w:spacing w:line="360" w:lineRule="auto"/>
        <w:ind w:firstLine="48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ascii="宋体" w:hAnsi="宋体" w:eastAsia="宋体" w:cs="宋体"/>
          <w:color w:val="auto"/>
          <w:sz w:val="24"/>
          <w:szCs w:val="24"/>
          <w:highlight w:val="none"/>
        </w:rPr>
        <w:t>、</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应在合同规定的安装调试期内完成该项工作。如因</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责任而造成延期， 每超过一天按合同总价款的（1‰）支付招标人误期赔偿金，直至交货或提供服务结束为止，所有因延期而产生的费用由</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承担。</w:t>
      </w:r>
    </w:p>
    <w:p w14:paraId="5EFE1729">
      <w:pPr>
        <w:spacing w:line="360" w:lineRule="auto"/>
        <w:ind w:firstLine="48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rPr>
        <w:t>、安装和调试期间所发生的费用均由</w:t>
      </w:r>
      <w:r>
        <w:rPr>
          <w:rFonts w:hint="eastAsia" w:ascii="宋体" w:hAnsi="宋体" w:eastAsia="宋体" w:cs="宋体"/>
          <w:color w:val="auto"/>
          <w:sz w:val="24"/>
          <w:szCs w:val="24"/>
          <w:highlight w:val="none"/>
        </w:rPr>
        <w:t>乙方</w:t>
      </w:r>
      <w:r>
        <w:rPr>
          <w:rFonts w:ascii="宋体" w:hAnsi="宋体" w:eastAsia="宋体" w:cs="宋体"/>
          <w:color w:val="auto"/>
          <w:sz w:val="24"/>
          <w:szCs w:val="24"/>
          <w:highlight w:val="none"/>
        </w:rPr>
        <w:t>负责。</w:t>
      </w:r>
    </w:p>
    <w:p w14:paraId="149DCF52">
      <w:pPr>
        <w:spacing w:line="360" w:lineRule="auto"/>
        <w:ind w:firstLine="480"/>
        <w:rPr>
          <w:rStyle w:val="17"/>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ascii="宋体" w:hAnsi="宋体" w:eastAsia="宋体" w:cs="宋体"/>
          <w:color w:val="auto"/>
          <w:sz w:val="24"/>
          <w:szCs w:val="24"/>
          <w:highlight w:val="none"/>
        </w:rPr>
        <w:t>、投标人应对安装调试、整改等实施过程的安全负责，如发生人身伤亡、财产损失的由投标人负责解决并承担全部责任。</w:t>
      </w:r>
    </w:p>
    <w:p w14:paraId="4C221EBC">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六</w:t>
      </w:r>
      <w:r>
        <w:rPr>
          <w:rFonts w:ascii="宋体" w:hAnsi="宋体" w:eastAsia="宋体" w:cs="宋体"/>
          <w:b/>
          <w:bCs/>
          <w:color w:val="auto"/>
          <w:sz w:val="24"/>
          <w:szCs w:val="24"/>
          <w:highlight w:val="none"/>
          <w:lang w:val="zh-TW" w:eastAsia="zh-TW"/>
        </w:rPr>
        <w:t>条  验收</w:t>
      </w:r>
    </w:p>
    <w:p w14:paraId="1B397E0E">
      <w:pPr>
        <w:adjustRightInd w:val="0"/>
        <w:snapToGrid w:val="0"/>
        <w:spacing w:line="360" w:lineRule="auto"/>
        <w:ind w:firstLine="470" w:firstLineChars="196"/>
        <w:rPr>
          <w:rFonts w:hint="eastAsia" w:ascii="宋体" w:hAnsi="宋体" w:eastAsia="宋体" w:cs="宋体"/>
          <w:b w:val="0"/>
          <w:bCs w:val="0"/>
          <w:color w:val="auto"/>
          <w:sz w:val="24"/>
        </w:rPr>
      </w:pPr>
      <w:r>
        <w:rPr>
          <w:rFonts w:hint="eastAsia" w:ascii="宋体" w:hAnsi="宋体" w:eastAsia="宋体" w:cs="宋体"/>
          <w:b w:val="0"/>
          <w:bCs w:val="0"/>
          <w:color w:val="auto"/>
          <w:sz w:val="24"/>
          <w:lang w:val="en-US" w:eastAsia="zh-CN"/>
        </w:rPr>
        <w:t>1.</w:t>
      </w:r>
      <w:r>
        <w:rPr>
          <w:rFonts w:hint="eastAsia" w:ascii="宋体" w:hAnsi="宋体" w:eastAsia="宋体" w:cs="宋体"/>
          <w:b w:val="0"/>
          <w:bCs w:val="0"/>
          <w:color w:val="auto"/>
          <w:sz w:val="24"/>
        </w:rPr>
        <w:t>项目验收分初验和终验:</w:t>
      </w:r>
      <w:bookmarkStart w:id="3" w:name="_Toc167715239"/>
      <w:bookmarkStart w:id="4" w:name="_Toc167714042"/>
      <w:bookmarkStart w:id="5" w:name="_Toc167712844"/>
    </w:p>
    <w:bookmarkEnd w:id="3"/>
    <w:bookmarkEnd w:id="4"/>
    <w:bookmarkEnd w:id="5"/>
    <w:p w14:paraId="7AAA8C28">
      <w:pPr>
        <w:adjustRightInd w:val="0"/>
        <w:snapToGrid w:val="0"/>
        <w:spacing w:line="360" w:lineRule="auto"/>
        <w:ind w:firstLine="470" w:firstLineChars="196"/>
        <w:rPr>
          <w:rFonts w:hint="eastAsia" w:ascii="宋体" w:hAnsi="宋体" w:eastAsia="宋体" w:cs="宋体"/>
          <w:color w:val="auto"/>
          <w:sz w:val="24"/>
          <w:lang w:eastAsia="zh-CN"/>
        </w:rPr>
      </w:pPr>
      <w:bookmarkStart w:id="6" w:name="_Toc167714044"/>
      <w:bookmarkStart w:id="7" w:name="_Toc167715241"/>
      <w:bookmarkStart w:id="8" w:name="_Toc167712846"/>
      <w:r>
        <w:rPr>
          <w:rFonts w:hint="eastAsia" w:ascii="宋体" w:hAnsi="宋体" w:eastAsia="宋体" w:cs="宋体"/>
          <w:color w:val="auto"/>
          <w:sz w:val="24"/>
        </w:rPr>
        <w:t>初验：</w:t>
      </w:r>
      <w:r>
        <w:rPr>
          <w:rFonts w:hint="eastAsia" w:ascii="宋体" w:hAnsi="宋体" w:eastAsia="宋体" w:cs="宋体"/>
          <w:color w:val="auto"/>
          <w:sz w:val="24"/>
          <w:lang w:eastAsia="zh-CN"/>
        </w:rPr>
        <w:t>产品到达交付地点后</w:t>
      </w:r>
      <w:r>
        <w:rPr>
          <w:rFonts w:hint="eastAsia" w:ascii="宋体" w:hAnsi="宋体" w:eastAsia="宋体" w:cs="宋体"/>
          <w:color w:val="auto"/>
          <w:sz w:val="24"/>
        </w:rPr>
        <w:t>，由使用单位根据合同对</w:t>
      </w:r>
      <w:r>
        <w:rPr>
          <w:rFonts w:hint="eastAsia" w:ascii="宋体" w:hAnsi="宋体" w:eastAsia="宋体" w:cs="宋体"/>
          <w:color w:val="auto"/>
          <w:sz w:val="24"/>
          <w:lang w:eastAsia="zh-CN"/>
        </w:rPr>
        <w:t>产品</w:t>
      </w:r>
      <w:r>
        <w:rPr>
          <w:rFonts w:hint="eastAsia" w:ascii="宋体" w:hAnsi="宋体" w:eastAsia="宋体" w:cs="宋体"/>
          <w:color w:val="auto"/>
          <w:sz w:val="24"/>
        </w:rPr>
        <w:t>的名称、品牌、规格、型号、产地、数量</w:t>
      </w:r>
      <w:r>
        <w:rPr>
          <w:rFonts w:hint="eastAsia" w:ascii="宋体" w:hAnsi="宋体" w:eastAsia="宋体" w:cs="宋体"/>
          <w:color w:val="auto"/>
          <w:sz w:val="24"/>
          <w:lang w:eastAsia="zh-CN"/>
        </w:rPr>
        <w:t>及技术要求</w:t>
      </w:r>
      <w:r>
        <w:rPr>
          <w:rFonts w:hint="eastAsia" w:ascii="宋体" w:hAnsi="宋体" w:eastAsia="宋体" w:cs="宋体"/>
          <w:color w:val="auto"/>
          <w:sz w:val="24"/>
        </w:rPr>
        <w:t>进行检查</w:t>
      </w:r>
      <w:r>
        <w:rPr>
          <w:rFonts w:hint="eastAsia" w:ascii="宋体" w:hAnsi="宋体" w:eastAsia="宋体" w:cs="宋体"/>
          <w:color w:val="auto"/>
          <w:sz w:val="24"/>
          <w:lang w:eastAsia="zh-CN"/>
        </w:rPr>
        <w:t>，</w:t>
      </w:r>
      <w:r>
        <w:rPr>
          <w:rFonts w:hint="eastAsia" w:ascii="宋体" w:hAnsi="宋体" w:eastAsia="宋体" w:cs="宋体"/>
          <w:color w:val="auto"/>
          <w:sz w:val="24"/>
          <w:lang w:eastAsia="zh-CN"/>
        </w:rPr>
        <w:t>检验合格签发初验合格单</w:t>
      </w:r>
      <w:r>
        <w:rPr>
          <w:rFonts w:hint="eastAsia" w:ascii="宋体" w:hAnsi="宋体" w:eastAsia="宋体" w:cs="宋体"/>
          <w:color w:val="auto"/>
          <w:sz w:val="24"/>
          <w:lang w:eastAsia="zh-CN"/>
        </w:rPr>
        <w:t>。</w:t>
      </w:r>
    </w:p>
    <w:p w14:paraId="28604A08">
      <w:pPr>
        <w:adjustRightInd w:val="0"/>
        <w:snapToGrid w:val="0"/>
        <w:spacing w:line="360" w:lineRule="auto"/>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rPr>
        <w:t>终验：所有</w:t>
      </w:r>
      <w:r>
        <w:rPr>
          <w:rFonts w:hint="eastAsia" w:ascii="宋体" w:hAnsi="宋体" w:eastAsia="宋体" w:cs="宋体"/>
          <w:color w:val="auto"/>
          <w:sz w:val="24"/>
          <w:lang w:eastAsia="zh-CN"/>
        </w:rPr>
        <w:t>产品</w:t>
      </w:r>
      <w:r>
        <w:rPr>
          <w:rFonts w:hint="eastAsia" w:ascii="宋体" w:hAnsi="宋体" w:eastAsia="宋体" w:cs="宋体"/>
          <w:color w:val="auto"/>
          <w:sz w:val="24"/>
        </w:rPr>
        <w:t>安装</w:t>
      </w:r>
      <w:r>
        <w:rPr>
          <w:rFonts w:hint="eastAsia" w:ascii="宋体" w:hAnsi="宋体" w:eastAsia="宋体" w:cs="宋体"/>
          <w:color w:val="auto"/>
          <w:sz w:val="24"/>
          <w:lang w:eastAsia="zh-CN"/>
        </w:rPr>
        <w:t>完毕后</w:t>
      </w:r>
      <w:r>
        <w:rPr>
          <w:rFonts w:hint="eastAsia" w:ascii="宋体" w:hAnsi="宋体" w:eastAsia="宋体" w:cs="宋体"/>
          <w:color w:val="auto"/>
          <w:sz w:val="24"/>
        </w:rPr>
        <w:t>，正常使用10个日历日后，由采购人、使用单位进行终验（最终验收），合格后签发《终验合格单》。</w:t>
      </w:r>
      <w:r>
        <w:rPr>
          <w:rFonts w:hint="eastAsia" w:ascii="宋体" w:hAnsi="宋体" w:eastAsia="宋体" w:cs="宋体"/>
          <w:color w:val="auto"/>
          <w:sz w:val="24"/>
          <w:lang w:val="en-US" w:eastAsia="zh-CN"/>
        </w:rPr>
        <w:t xml:space="preserve">    </w:t>
      </w:r>
    </w:p>
    <w:p w14:paraId="0B90CBA3">
      <w:pPr>
        <w:adjustRightInd w:val="0"/>
        <w:snapToGrid w:val="0"/>
        <w:spacing w:line="360" w:lineRule="auto"/>
        <w:ind w:firstLine="470" w:firstLineChars="196"/>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2.</w:t>
      </w:r>
      <w:r>
        <w:rPr>
          <w:rFonts w:hint="eastAsia" w:ascii="宋体" w:hAnsi="宋体" w:eastAsia="宋体" w:cs="宋体"/>
          <w:color w:val="auto"/>
          <w:sz w:val="24"/>
        </w:rPr>
        <w:t>验收不合格的成交供应商，必须在接到通知后7个日历日内确保</w:t>
      </w:r>
      <w:r>
        <w:rPr>
          <w:rFonts w:hint="eastAsia" w:ascii="宋体" w:hAnsi="宋体" w:eastAsia="宋体" w:cs="宋体"/>
          <w:color w:val="auto"/>
          <w:sz w:val="24"/>
          <w:lang w:eastAsia="zh-CN"/>
        </w:rPr>
        <w:t>产品</w:t>
      </w:r>
      <w:r>
        <w:rPr>
          <w:rFonts w:hint="eastAsia" w:ascii="宋体" w:hAnsi="宋体" w:eastAsia="宋体" w:cs="宋体"/>
          <w:color w:val="auto"/>
          <w:sz w:val="24"/>
        </w:rPr>
        <w:t>通过验收。如接到通知后7个日历日内验收仍不合格，采购人可提出索赔或取消其合同。采购代理机构将把成交资格授予评审排序下一名的成交供应商。</w:t>
      </w:r>
      <w:r>
        <w:rPr>
          <w:rFonts w:hint="eastAsia" w:ascii="宋体" w:hAnsi="宋体" w:eastAsia="宋体" w:cs="宋体"/>
          <w:color w:val="auto"/>
          <w:sz w:val="24"/>
          <w:lang w:eastAsia="zh-CN"/>
        </w:rPr>
        <w:t>逾期验收的视为验收合格。</w:t>
      </w:r>
    </w:p>
    <w:p w14:paraId="1DB3C4F5">
      <w:pPr>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验收依据</w:t>
      </w:r>
      <w:bookmarkEnd w:id="6"/>
      <w:bookmarkEnd w:id="7"/>
      <w:bookmarkEnd w:id="8"/>
      <w:bookmarkStart w:id="9" w:name="_Toc167715242"/>
      <w:bookmarkStart w:id="10" w:name="_Toc167714045"/>
      <w:bookmarkStart w:id="11" w:name="_Toc167712847"/>
    </w:p>
    <w:p w14:paraId="1C5E3CD2">
      <w:pPr>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3.1</w:t>
      </w:r>
      <w:r>
        <w:rPr>
          <w:rFonts w:hint="eastAsia" w:ascii="宋体" w:hAnsi="宋体" w:eastAsia="宋体" w:cs="宋体"/>
          <w:color w:val="auto"/>
          <w:sz w:val="24"/>
        </w:rPr>
        <w:t>合同文本及合同补充文件（条款）</w:t>
      </w:r>
      <w:bookmarkEnd w:id="9"/>
      <w:bookmarkEnd w:id="10"/>
      <w:bookmarkEnd w:id="11"/>
      <w:r>
        <w:rPr>
          <w:rFonts w:hint="eastAsia" w:ascii="宋体" w:hAnsi="宋体" w:eastAsia="宋体" w:cs="宋体"/>
          <w:color w:val="auto"/>
          <w:sz w:val="24"/>
        </w:rPr>
        <w:t xml:space="preserve">。 </w:t>
      </w:r>
    </w:p>
    <w:p w14:paraId="254F2A46">
      <w:pPr>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3.2</w:t>
      </w:r>
      <w:r>
        <w:rPr>
          <w:rFonts w:hint="eastAsia" w:ascii="宋体" w:hAnsi="宋体" w:eastAsia="宋体" w:cs="宋体"/>
          <w:color w:val="auto"/>
          <w:sz w:val="24"/>
        </w:rPr>
        <w:t>磋商文件。</w:t>
      </w:r>
    </w:p>
    <w:p w14:paraId="1C4196CD">
      <w:pPr>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3.3</w:t>
      </w:r>
      <w:r>
        <w:rPr>
          <w:rFonts w:hint="eastAsia" w:ascii="宋体" w:hAnsi="宋体" w:eastAsia="宋体" w:cs="宋体"/>
          <w:color w:val="auto"/>
          <w:sz w:val="24"/>
        </w:rPr>
        <w:t>成交供应商的竞争性磋商响应文件。</w:t>
      </w:r>
    </w:p>
    <w:p w14:paraId="507E87D9">
      <w:pPr>
        <w:adjustRightInd w:val="0"/>
        <w:snapToGrid w:val="0"/>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lang w:val="en-US" w:eastAsia="zh-CN"/>
        </w:rPr>
        <w:t>3.4</w:t>
      </w:r>
      <w:r>
        <w:rPr>
          <w:rFonts w:hint="eastAsia" w:ascii="宋体" w:hAnsi="宋体" w:eastAsia="宋体" w:cs="宋体"/>
          <w:color w:val="auto"/>
          <w:sz w:val="24"/>
        </w:rPr>
        <w:t>合同</w:t>
      </w:r>
      <w:r>
        <w:rPr>
          <w:rFonts w:hint="eastAsia" w:ascii="宋体" w:hAnsi="宋体" w:eastAsia="宋体" w:cs="宋体"/>
          <w:color w:val="auto"/>
          <w:sz w:val="24"/>
          <w:lang w:eastAsia="zh-CN"/>
        </w:rPr>
        <w:t>产品</w:t>
      </w:r>
      <w:r>
        <w:rPr>
          <w:rFonts w:hint="eastAsia" w:ascii="宋体" w:hAnsi="宋体" w:eastAsia="宋体" w:cs="宋体"/>
          <w:color w:val="auto"/>
          <w:sz w:val="24"/>
        </w:rPr>
        <w:t>清单。</w:t>
      </w:r>
    </w:p>
    <w:p w14:paraId="4732402E">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七</w:t>
      </w:r>
      <w:r>
        <w:rPr>
          <w:rFonts w:ascii="宋体" w:hAnsi="宋体" w:eastAsia="宋体" w:cs="宋体"/>
          <w:b/>
          <w:bCs/>
          <w:color w:val="auto"/>
          <w:sz w:val="24"/>
          <w:szCs w:val="24"/>
          <w:highlight w:val="none"/>
          <w:lang w:val="zh-TW" w:eastAsia="zh-TW"/>
        </w:rPr>
        <w:t>条  合同变更</w:t>
      </w:r>
    </w:p>
    <w:p w14:paraId="5328E9D8">
      <w:pPr>
        <w:spacing w:line="360" w:lineRule="auto"/>
        <w:ind w:firstLine="480"/>
        <w:rPr>
          <w:rStyle w:val="17"/>
          <w:rFonts w:ascii="宋体" w:hAnsi="宋体" w:eastAsia="宋体" w:cs="宋体"/>
          <w:color w:val="auto"/>
          <w:sz w:val="28"/>
          <w:szCs w:val="28"/>
          <w:highlight w:val="none"/>
          <w:u w:val="single"/>
        </w:rPr>
      </w:pPr>
      <w:r>
        <w:rPr>
          <w:rStyle w:val="18"/>
          <w:color w:val="auto"/>
          <w:highlight w:val="none"/>
        </w:rPr>
        <w:t>本合同的变更必须由双方协商一致，并以书面形式确定。但有下列情形之一的，一方可以向另一方提出变更合同权利与义务的请求，另一方应当在</w:t>
      </w:r>
      <w:r>
        <w:rPr>
          <w:rStyle w:val="17"/>
          <w:rFonts w:ascii="宋体" w:hAnsi="宋体" w:eastAsia="宋体" w:cs="宋体"/>
          <w:color w:val="auto"/>
          <w:sz w:val="24"/>
          <w:szCs w:val="24"/>
          <w:highlight w:val="none"/>
          <w:u w:val="single"/>
        </w:rPr>
        <w:t xml:space="preserve"> 3 </w:t>
      </w:r>
      <w:r>
        <w:rPr>
          <w:rStyle w:val="18"/>
          <w:color w:val="auto"/>
          <w:highlight w:val="none"/>
        </w:rPr>
        <w:t>个工作日内予以答复：</w:t>
      </w:r>
    </w:p>
    <w:p w14:paraId="38EB2892">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项目内容发生较大变化的；</w:t>
      </w:r>
    </w:p>
    <w:p w14:paraId="107AE4E6">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2.</w:t>
      </w:r>
      <w:r>
        <w:rPr>
          <w:rStyle w:val="18"/>
          <w:color w:val="auto"/>
          <w:highlight w:val="none"/>
        </w:rPr>
        <w:t>根据国家法律法规、政策需要变更的；</w:t>
      </w:r>
    </w:p>
    <w:p w14:paraId="5D244457">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3.</w:t>
      </w:r>
      <w:r>
        <w:rPr>
          <w:rStyle w:val="18"/>
          <w:color w:val="auto"/>
          <w:highlight w:val="none"/>
        </w:rPr>
        <w:t>发生了影响本合同履行的重大事项。</w:t>
      </w:r>
    </w:p>
    <w:p w14:paraId="6FA8B0F3">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八</w:t>
      </w:r>
      <w:r>
        <w:rPr>
          <w:rFonts w:ascii="宋体" w:hAnsi="宋体" w:eastAsia="宋体" w:cs="宋体"/>
          <w:b/>
          <w:bCs/>
          <w:color w:val="auto"/>
          <w:sz w:val="24"/>
          <w:szCs w:val="24"/>
          <w:highlight w:val="none"/>
          <w:lang w:val="zh-TW" w:eastAsia="zh-TW"/>
        </w:rPr>
        <w:t>条  保密条款</w:t>
      </w:r>
    </w:p>
    <w:p w14:paraId="01BAB74B">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乙方对在本合同履行过程中知悉的甲方的任何资料及信息负有保密义务未经甲方书面许可，乙方不得向第三方提供或披露本项目或本合同履行中知悉的甲方的任何资料及信息。</w:t>
      </w:r>
    </w:p>
    <w:p w14:paraId="49C7BF5A">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2.</w:t>
      </w:r>
      <w:r>
        <w:rPr>
          <w:rStyle w:val="18"/>
          <w:color w:val="auto"/>
          <w:highlight w:val="none"/>
        </w:rPr>
        <w:t>本合同终止后，乙方仍负有对合作中了解、知悉的甲方各种商业秘密及技术信息的保密责任，未经甲方书面同意，不得在双方合作目的之外披露、使用或允许第三方披露、使用上述信息，否则应赔偿甲方因此造成的全部损失；</w:t>
      </w:r>
    </w:p>
    <w:p w14:paraId="7E9D93BA">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3.</w:t>
      </w:r>
      <w:r>
        <w:rPr>
          <w:rStyle w:val="18"/>
          <w:color w:val="auto"/>
          <w:highlight w:val="none"/>
        </w:rPr>
        <w:t>不论合同是否变更、解除或者终止，本条款不受其限制而继续有效，乙方应继续承担约定的保密义务。</w:t>
      </w:r>
    </w:p>
    <w:p w14:paraId="10518E20">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九</w:t>
      </w:r>
      <w:r>
        <w:rPr>
          <w:rFonts w:ascii="宋体" w:hAnsi="宋体" w:eastAsia="宋体" w:cs="宋体"/>
          <w:b/>
          <w:bCs/>
          <w:color w:val="auto"/>
          <w:sz w:val="24"/>
          <w:szCs w:val="24"/>
          <w:highlight w:val="none"/>
          <w:lang w:val="zh-TW" w:eastAsia="zh-TW"/>
        </w:rPr>
        <w:t xml:space="preserve">条  </w:t>
      </w:r>
      <w:r>
        <w:rPr>
          <w:rFonts w:hint="eastAsia" w:ascii="宋体" w:hAnsi="宋体" w:eastAsia="宋体" w:cs="宋体"/>
          <w:b/>
          <w:bCs/>
          <w:color w:val="auto"/>
          <w:sz w:val="24"/>
          <w:szCs w:val="24"/>
          <w:highlight w:val="none"/>
          <w:lang w:val="zh-TW" w:eastAsia="zh-TW"/>
        </w:rPr>
        <w:t>服务保障期</w:t>
      </w:r>
    </w:p>
    <w:p w14:paraId="40DF622C">
      <w:pPr>
        <w:adjustRightInd w:val="0"/>
        <w:snapToGrid w:val="0"/>
        <w:spacing w:line="500" w:lineRule="exact"/>
        <w:ind w:firstLine="470" w:firstLineChars="196"/>
        <w:rPr>
          <w:rFonts w:hint="eastAsia" w:ascii="宋体" w:hAnsi="宋体" w:eastAsia="宋体" w:cs="宋体"/>
          <w:color w:val="auto"/>
          <w:sz w:val="24"/>
          <w:lang w:val="en-US" w:eastAsia="zh-CN"/>
        </w:rPr>
      </w:pPr>
      <w:r>
        <w:rPr>
          <w:rStyle w:val="17"/>
          <w:rFonts w:ascii="宋体" w:hAnsi="宋体" w:eastAsia="宋体" w:cs="宋体"/>
          <w:color w:val="auto"/>
          <w:sz w:val="24"/>
          <w:szCs w:val="24"/>
          <w:highlight w:val="none"/>
        </w:rPr>
        <w:t>1.</w:t>
      </w:r>
      <w:r>
        <w:rPr>
          <w:rStyle w:val="17"/>
          <w:color w:val="auto"/>
          <w:highlight w:val="none"/>
        </w:rPr>
        <w:t xml:space="preserve"> </w:t>
      </w:r>
      <w:r>
        <w:rPr>
          <w:rFonts w:hint="eastAsia" w:ascii="宋体" w:hAnsi="宋体" w:eastAsia="宋体" w:cs="宋体"/>
          <w:color w:val="auto"/>
          <w:sz w:val="24"/>
          <w:highlight w:val="none"/>
          <w:lang w:val="en-US" w:eastAsia="zh-Hans"/>
        </w:rPr>
        <w:t>服务保障</w:t>
      </w:r>
      <w:r>
        <w:rPr>
          <w:rFonts w:hint="eastAsia" w:ascii="宋体" w:hAnsi="宋体" w:eastAsia="宋体" w:cs="宋体"/>
          <w:color w:val="auto"/>
          <w:sz w:val="24"/>
          <w:highlight w:val="none"/>
        </w:rPr>
        <w:t>期为终验合格后</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个月</w:t>
      </w:r>
      <w:r>
        <w:rPr>
          <w:rFonts w:hint="eastAsia" w:ascii="宋体" w:hAnsi="宋体" w:eastAsia="宋体" w:cs="宋体"/>
          <w:color w:val="auto"/>
          <w:sz w:val="24"/>
          <w:highlight w:val="none"/>
        </w:rPr>
        <w:t>（参</w:t>
      </w:r>
      <w:r>
        <w:rPr>
          <w:rFonts w:hint="eastAsia" w:ascii="宋体" w:hAnsi="宋体" w:eastAsia="宋体" w:cs="宋体"/>
          <w:color w:val="auto"/>
          <w:sz w:val="24"/>
        </w:rPr>
        <w:t>数中有具体要求的，按参数要求提供</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rPr>
        <w:t>）。</w:t>
      </w:r>
      <w:r>
        <w:rPr>
          <w:rFonts w:hint="eastAsia" w:ascii="宋体" w:hAnsi="宋体" w:eastAsia="宋体" w:cs="宋体"/>
          <w:color w:val="auto"/>
          <w:sz w:val="24"/>
          <w:lang w:val="en-US" w:eastAsia="zh-CN"/>
        </w:rPr>
        <w:t>成交供应商承诺的</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时间超过磋商文件要求的，按其承诺时间</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w:t>
      </w:r>
    </w:p>
    <w:p w14:paraId="0749B5D5">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2.成交供应商承诺的</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起始时间为终验合格之日。</w:t>
      </w:r>
      <w:bookmarkStart w:id="12" w:name="_Toc167714053"/>
      <w:bookmarkStart w:id="13" w:name="_Toc167712855"/>
      <w:bookmarkStart w:id="14" w:name="_Toc167715250"/>
    </w:p>
    <w:p w14:paraId="7A918832">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3.所有</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质量必须符合国家有关规范和相关政策。所有</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及辅材必须是未使用过的新</w:t>
      </w:r>
      <w:r>
        <w:rPr>
          <w:rFonts w:hint="eastAsia" w:ascii="宋体" w:hAnsi="宋体" w:eastAsia="宋体" w:cs="宋体"/>
          <w:color w:val="auto"/>
          <w:sz w:val="24"/>
          <w:lang w:eastAsia="zh-CN"/>
        </w:rPr>
        <w:t>产品</w:t>
      </w:r>
      <w:r>
        <w:rPr>
          <w:rFonts w:hint="eastAsia" w:ascii="宋体" w:hAnsi="宋体" w:eastAsia="宋体" w:cs="宋体"/>
          <w:color w:val="auto"/>
          <w:sz w:val="24"/>
          <w:lang w:val="en-US" w:eastAsia="zh-CN"/>
        </w:rPr>
        <w:t>，质量优良、渠道正当，配置合理。</w:t>
      </w:r>
      <w:bookmarkEnd w:id="12"/>
      <w:bookmarkEnd w:id="13"/>
      <w:bookmarkEnd w:id="14"/>
      <w:bookmarkStart w:id="15" w:name="_Toc167712856"/>
      <w:bookmarkStart w:id="16" w:name="_Toc167714054"/>
      <w:bookmarkStart w:id="17" w:name="_Toc167715251"/>
    </w:p>
    <w:p w14:paraId="725CBA38">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w:t>
      </w:r>
      <w:r>
        <w:rPr>
          <w:rFonts w:hint="eastAsia" w:ascii="宋体" w:hAnsi="宋体" w:eastAsia="宋体" w:cs="宋体"/>
          <w:color w:val="auto"/>
          <w:sz w:val="24"/>
          <w:lang w:val="en-US" w:eastAsia="zh-Hans"/>
        </w:rPr>
        <w:t>服务保障</w:t>
      </w:r>
      <w:r>
        <w:rPr>
          <w:rFonts w:hint="eastAsia" w:ascii="宋体" w:hAnsi="宋体" w:eastAsia="宋体" w:cs="宋体"/>
          <w:color w:val="auto"/>
          <w:sz w:val="24"/>
          <w:lang w:val="en-US" w:eastAsia="zh-CN"/>
        </w:rPr>
        <w:t>出现的质量问题由成交供应商负责解决并承担所有费用。</w:t>
      </w:r>
      <w:bookmarkEnd w:id="15"/>
      <w:bookmarkEnd w:id="16"/>
      <w:bookmarkEnd w:id="17"/>
    </w:p>
    <w:p w14:paraId="15F5790C">
      <w:pPr>
        <w:adjustRightInd w:val="0"/>
        <w:snapToGrid w:val="0"/>
        <w:spacing w:line="500" w:lineRule="exact"/>
        <w:ind w:firstLine="470" w:firstLineChars="196"/>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w:t>
      </w:r>
      <w:r>
        <w:rPr>
          <w:rFonts w:hint="eastAsia" w:ascii="宋体" w:hAnsi="宋体" w:eastAsia="宋体" w:cs="宋体"/>
          <w:color w:val="auto"/>
          <w:sz w:val="24"/>
          <w:lang w:val="en-US" w:eastAsia="zh-Hans"/>
        </w:rPr>
        <w:t>知识产权：</w:t>
      </w:r>
      <w:r>
        <w:rPr>
          <w:rFonts w:hint="eastAsia" w:ascii="宋体" w:hAnsi="宋体" w:eastAsia="宋体" w:cs="宋体"/>
          <w:color w:val="auto"/>
          <w:sz w:val="24"/>
          <w:lang w:val="en-US" w:eastAsia="zh-CN"/>
        </w:rPr>
        <w:t>成交供应商</w:t>
      </w:r>
      <w:r>
        <w:rPr>
          <w:rFonts w:hint="eastAsia" w:ascii="宋体" w:hAnsi="宋体" w:eastAsia="宋体" w:cs="宋体"/>
          <w:color w:val="auto"/>
          <w:sz w:val="24"/>
          <w:lang w:val="en-US" w:eastAsia="zh-Hans"/>
        </w:rPr>
        <w:t>必须通过合法渠道获取，并保证采购人在使用过程的任何时候不受到知识产权或版权的纠纷。否则，由此产生的责任，完全由</w:t>
      </w:r>
      <w:r>
        <w:rPr>
          <w:rFonts w:hint="eastAsia" w:ascii="宋体" w:hAnsi="宋体" w:eastAsia="宋体" w:cs="宋体"/>
          <w:color w:val="auto"/>
          <w:sz w:val="24"/>
          <w:lang w:val="en-US" w:eastAsia="zh-CN"/>
        </w:rPr>
        <w:t>成交供应商</w:t>
      </w:r>
      <w:r>
        <w:rPr>
          <w:rFonts w:hint="eastAsia" w:ascii="宋体" w:hAnsi="宋体" w:eastAsia="宋体" w:cs="宋体"/>
          <w:color w:val="auto"/>
          <w:sz w:val="24"/>
          <w:lang w:val="en-US" w:eastAsia="zh-Hans"/>
        </w:rPr>
        <w:t>承担。</w:t>
      </w:r>
    </w:p>
    <w:p w14:paraId="04570F33">
      <w:pPr>
        <w:spacing w:line="520" w:lineRule="exact"/>
        <w:ind w:firstLine="480"/>
        <w:rPr>
          <w:rStyle w:val="17"/>
          <w:rFonts w:hint="eastAsia" w:ascii="宋体" w:hAnsi="宋体" w:eastAsia="宋体" w:cs="宋体"/>
          <w:color w:val="auto"/>
          <w:sz w:val="24"/>
          <w:szCs w:val="24"/>
          <w:highlight w:val="none"/>
          <w:lang w:eastAsia="zh-CN"/>
        </w:rPr>
      </w:pPr>
      <w:r>
        <w:rPr>
          <w:rStyle w:val="17"/>
          <w:rFonts w:hint="eastAsia" w:ascii="宋体" w:hAnsi="宋体" w:eastAsia="宋体" w:cs="宋体"/>
          <w:color w:val="auto"/>
          <w:sz w:val="24"/>
          <w:szCs w:val="24"/>
          <w:highlight w:val="none"/>
          <w:lang w:val="en-US" w:eastAsia="zh-CN"/>
        </w:rPr>
        <w:t>6</w:t>
      </w:r>
      <w:r>
        <w:rPr>
          <w:rStyle w:val="17"/>
          <w:rFonts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lang w:val="zh-TW" w:eastAsia="zh-TW"/>
        </w:rPr>
        <w:t>服务保障期</w:t>
      </w:r>
      <w:r>
        <w:rPr>
          <w:rStyle w:val="17"/>
          <w:rFonts w:ascii="宋体" w:hAnsi="宋体" w:eastAsia="宋体" w:cs="宋体"/>
          <w:color w:val="auto"/>
          <w:sz w:val="24"/>
          <w:szCs w:val="24"/>
          <w:highlight w:val="none"/>
          <w:lang w:val="zh-TW" w:eastAsia="zh-TW"/>
        </w:rPr>
        <w:t>间，乙方在接到甲方维修通知后，</w:t>
      </w:r>
      <w:r>
        <w:rPr>
          <w:rStyle w:val="17"/>
          <w:rFonts w:ascii="宋体" w:hAnsi="宋体" w:eastAsia="宋体" w:cs="宋体"/>
          <w:color w:val="auto"/>
          <w:sz w:val="24"/>
          <w:szCs w:val="24"/>
          <w:highlight w:val="none"/>
        </w:rPr>
        <w:t>4</w:t>
      </w:r>
      <w:r>
        <w:rPr>
          <w:rStyle w:val="17"/>
          <w:rFonts w:ascii="宋体" w:hAnsi="宋体" w:eastAsia="宋体" w:cs="宋体"/>
          <w:color w:val="auto"/>
          <w:sz w:val="24"/>
          <w:szCs w:val="24"/>
          <w:highlight w:val="none"/>
          <w:lang w:val="zh-TW" w:eastAsia="zh-TW"/>
        </w:rPr>
        <w:t>小时内作出响应，并于</w:t>
      </w:r>
      <w:r>
        <w:rPr>
          <w:rStyle w:val="17"/>
          <w:rFonts w:hint="eastAsia" w:ascii="宋体" w:hAnsi="宋体" w:eastAsia="宋体" w:cs="宋体"/>
          <w:color w:val="auto"/>
          <w:sz w:val="24"/>
          <w:szCs w:val="24"/>
          <w:highlight w:val="none"/>
          <w:lang w:val="en-US" w:eastAsia="zh-CN"/>
        </w:rPr>
        <w:t>8</w:t>
      </w:r>
      <w:r>
        <w:rPr>
          <w:rStyle w:val="17"/>
          <w:rFonts w:ascii="宋体" w:hAnsi="宋体" w:eastAsia="宋体" w:cs="宋体"/>
          <w:color w:val="auto"/>
          <w:sz w:val="24"/>
          <w:szCs w:val="24"/>
          <w:highlight w:val="none"/>
          <w:lang w:val="zh-TW" w:eastAsia="zh-TW"/>
        </w:rPr>
        <w:t>小时内派人前往免费维修，并在甲方要求的时间内完成，经甲方验收合格后由甲方书面确认。乙方不在约定期限内派人保修、或维修后不符合甲方要求的，甲方可以委托第三方进行修理，产生的费用由乙方承担</w:t>
      </w:r>
      <w:r>
        <w:rPr>
          <w:rStyle w:val="17"/>
          <w:rFonts w:hint="eastAsia" w:ascii="宋体" w:hAnsi="宋体" w:eastAsia="宋体" w:cs="宋体"/>
          <w:color w:val="auto"/>
          <w:sz w:val="24"/>
          <w:szCs w:val="24"/>
          <w:highlight w:val="none"/>
          <w:lang w:val="zh-TW" w:eastAsia="zh-CN"/>
        </w:rPr>
        <w:t>。</w:t>
      </w:r>
    </w:p>
    <w:p w14:paraId="744F5E62">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w:t>
      </w:r>
      <w:r>
        <w:rPr>
          <w:rFonts w:hint="eastAsia" w:ascii="宋体" w:hAnsi="宋体" w:eastAsia="宋体" w:cs="宋体"/>
          <w:b/>
          <w:bCs/>
          <w:color w:val="auto"/>
          <w:sz w:val="24"/>
          <w:szCs w:val="24"/>
          <w:highlight w:val="none"/>
          <w:lang w:val="zh-TW" w:eastAsia="zh-TW"/>
        </w:rPr>
        <w:t>十</w:t>
      </w:r>
      <w:r>
        <w:rPr>
          <w:rFonts w:ascii="宋体" w:hAnsi="宋体" w:eastAsia="宋体" w:cs="宋体"/>
          <w:b/>
          <w:bCs/>
          <w:color w:val="auto"/>
          <w:sz w:val="24"/>
          <w:szCs w:val="24"/>
          <w:highlight w:val="none"/>
          <w:lang w:val="zh-TW" w:eastAsia="zh-TW"/>
        </w:rPr>
        <w:t>条  技术培训</w:t>
      </w:r>
    </w:p>
    <w:p w14:paraId="2FCF0CDA">
      <w:pPr>
        <w:spacing w:line="360" w:lineRule="auto"/>
        <w:ind w:firstLine="480"/>
        <w:rPr>
          <w:rStyle w:val="18"/>
          <w:color w:val="auto"/>
          <w:highlight w:val="none"/>
        </w:rPr>
      </w:pPr>
      <w:r>
        <w:rPr>
          <w:rStyle w:val="18"/>
          <w:color w:val="auto"/>
          <w:highlight w:val="none"/>
        </w:rPr>
        <w:t>1</w:t>
      </w:r>
      <w:r>
        <w:rPr>
          <w:rStyle w:val="18"/>
          <w:rFonts w:hint="eastAsia"/>
          <w:color w:val="auto"/>
          <w:highlight w:val="none"/>
        </w:rPr>
        <w:t>、提供</w:t>
      </w:r>
      <w:r>
        <w:rPr>
          <w:rStyle w:val="18"/>
          <w:rFonts w:hint="eastAsia" w:eastAsia="宋体"/>
          <w:color w:val="auto"/>
          <w:highlight w:val="none"/>
          <w:lang w:eastAsia="zh-CN"/>
        </w:rPr>
        <w:t>服务保障期</w:t>
      </w:r>
      <w:r>
        <w:rPr>
          <w:rStyle w:val="18"/>
          <w:rFonts w:hint="eastAsia"/>
          <w:color w:val="auto"/>
          <w:highlight w:val="none"/>
        </w:rPr>
        <w:t>内全年</w:t>
      </w:r>
      <w:r>
        <w:rPr>
          <w:rStyle w:val="18"/>
          <w:color w:val="auto"/>
          <w:highlight w:val="none"/>
        </w:rPr>
        <w:t xml:space="preserve"> 7×24 </w:t>
      </w:r>
      <w:r>
        <w:rPr>
          <w:rStyle w:val="18"/>
          <w:rFonts w:hint="eastAsia"/>
          <w:color w:val="auto"/>
          <w:highlight w:val="none"/>
        </w:rPr>
        <w:t>小时的技术咨询服务。</w:t>
      </w:r>
      <w:r>
        <w:rPr>
          <w:rStyle w:val="18"/>
          <w:rFonts w:hint="eastAsia"/>
          <w:color w:val="auto"/>
          <w:highlight w:val="none"/>
          <w:lang w:eastAsia="zh-CN"/>
        </w:rPr>
        <w:t>乙方</w:t>
      </w:r>
      <w:r>
        <w:rPr>
          <w:rStyle w:val="18"/>
          <w:rFonts w:hint="eastAsia"/>
          <w:color w:val="auto"/>
          <w:highlight w:val="none"/>
        </w:rPr>
        <w:t>怠于或无法提供技术咨询的，招标人有权委托第三方处理，由此产生的费用和后果由投标人负责，费用直接从应付款或质保金中扣除。投标人指定的项目总协调人必须是投标人公司管理层人员。因投标人的人员变更原因所造成的任何项目质量、进度滞后的后果，由投标人承担。</w:t>
      </w:r>
    </w:p>
    <w:p w14:paraId="0A4A12D4">
      <w:pPr>
        <w:spacing w:line="360" w:lineRule="auto"/>
        <w:ind w:firstLine="480"/>
        <w:rPr>
          <w:rStyle w:val="17"/>
          <w:rFonts w:hint="eastAsia" w:ascii="宋体" w:hAnsi="宋体" w:eastAsia="宋体" w:cs="宋体"/>
          <w:color w:val="auto"/>
          <w:sz w:val="24"/>
          <w:szCs w:val="24"/>
          <w:highlight w:val="none"/>
          <w:lang w:eastAsia="zh-CN"/>
        </w:rPr>
      </w:pPr>
      <w:r>
        <w:rPr>
          <w:rStyle w:val="18"/>
          <w:color w:val="auto"/>
          <w:highlight w:val="none"/>
        </w:rPr>
        <w:t>2</w:t>
      </w:r>
      <w:r>
        <w:rPr>
          <w:rStyle w:val="18"/>
          <w:rFonts w:hint="eastAsia"/>
          <w:color w:val="auto"/>
          <w:highlight w:val="none"/>
        </w:rPr>
        <w:t>、</w:t>
      </w:r>
      <w:r>
        <w:rPr>
          <w:rStyle w:val="18"/>
          <w:rFonts w:hint="eastAsia"/>
          <w:color w:val="auto"/>
          <w:highlight w:val="none"/>
          <w:lang w:eastAsia="zh-CN"/>
        </w:rPr>
        <w:t>乙方</w:t>
      </w:r>
      <w:r>
        <w:rPr>
          <w:rStyle w:val="18"/>
          <w:rFonts w:hint="eastAsia"/>
          <w:color w:val="auto"/>
          <w:highlight w:val="none"/>
        </w:rPr>
        <w:t>在项目实施过程中，</w:t>
      </w:r>
      <w:r>
        <w:rPr>
          <w:rStyle w:val="18"/>
          <w:rFonts w:hint="eastAsia" w:eastAsia="宋体"/>
          <w:color w:val="auto"/>
          <w:highlight w:val="none"/>
          <w:lang w:eastAsia="zh-CN"/>
        </w:rPr>
        <w:t>因乙方原因导致</w:t>
      </w:r>
      <w:r>
        <w:rPr>
          <w:rStyle w:val="18"/>
          <w:rFonts w:hint="eastAsia"/>
          <w:color w:val="auto"/>
          <w:highlight w:val="none"/>
        </w:rPr>
        <w:t>质量保障人员、资源不足或者项目进度缓慢，给项目质量带来的风险超出招标人认定的允许范围时，招标人可终止本项目的合作并进行索赔</w:t>
      </w:r>
      <w:r>
        <w:rPr>
          <w:rStyle w:val="18"/>
          <w:rFonts w:hint="eastAsia" w:eastAsia="宋体"/>
          <w:color w:val="auto"/>
          <w:highlight w:val="none"/>
          <w:lang w:eastAsia="zh-CN"/>
        </w:rPr>
        <w:t>。</w:t>
      </w:r>
    </w:p>
    <w:p w14:paraId="4C4AC635">
      <w:pPr>
        <w:spacing w:line="360" w:lineRule="auto"/>
        <w:ind w:firstLine="482"/>
        <w:outlineLvl w:val="0"/>
        <w:rPr>
          <w:rFonts w:ascii="宋体" w:hAnsi="宋体" w:eastAsia="宋体" w:cs="宋体"/>
          <w:b/>
          <w:bCs/>
          <w:color w:val="auto"/>
          <w:sz w:val="24"/>
          <w:szCs w:val="24"/>
          <w:highlight w:val="none"/>
          <w:lang w:val="zh-TW"/>
        </w:rPr>
      </w:pPr>
      <w:r>
        <w:rPr>
          <w:rFonts w:ascii="宋体" w:hAnsi="宋体" w:eastAsia="宋体" w:cs="宋体"/>
          <w:b/>
          <w:bCs/>
          <w:color w:val="auto"/>
          <w:sz w:val="24"/>
          <w:szCs w:val="24"/>
          <w:highlight w:val="none"/>
          <w:lang w:val="zh-TW" w:eastAsia="zh-TW"/>
        </w:rPr>
        <w:t>第十一条  违约责任</w:t>
      </w:r>
    </w:p>
    <w:p w14:paraId="0860B3A8">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甲乙双方必须遵守本合同并执行合同中的各项规定，保证本合同的正常履行。双方确定，任何一方未履行或未完全履行本合同项下的义务，均构成违约。违约方应赔偿因违约给对方造成的一切损失。</w:t>
      </w:r>
    </w:p>
    <w:p w14:paraId="49914ACC">
      <w:pPr>
        <w:spacing w:line="360" w:lineRule="auto"/>
        <w:ind w:firstLine="480"/>
        <w:rPr>
          <w:rStyle w:val="18"/>
          <w:color w:val="auto"/>
          <w:highlight w:val="none"/>
          <w:lang w:val="en-US" w:eastAsia="zh-CN"/>
        </w:rPr>
      </w:pPr>
      <w:r>
        <w:rPr>
          <w:rStyle w:val="17"/>
          <w:rFonts w:ascii="宋体" w:hAnsi="宋体" w:eastAsia="宋体" w:cs="宋体"/>
          <w:color w:val="auto"/>
          <w:sz w:val="24"/>
          <w:szCs w:val="24"/>
          <w:highlight w:val="none"/>
        </w:rPr>
        <w:t>2.</w:t>
      </w:r>
      <w:r>
        <w:rPr>
          <w:rStyle w:val="18"/>
          <w:color w:val="auto"/>
          <w:highlight w:val="none"/>
        </w:rPr>
        <w:t>乙方未能按本合同约定按期提供技术服务的，每逾期</w:t>
      </w:r>
      <w:r>
        <w:rPr>
          <w:rStyle w:val="17"/>
          <w:rFonts w:ascii="宋体" w:hAnsi="宋体" w:eastAsia="宋体" w:cs="宋体"/>
          <w:color w:val="auto"/>
          <w:sz w:val="24"/>
          <w:szCs w:val="24"/>
          <w:highlight w:val="none"/>
        </w:rPr>
        <w:t>[</w:t>
      </w:r>
      <w:r>
        <w:rPr>
          <w:rStyle w:val="17"/>
          <w:rFonts w:hint="eastAsia" w:ascii="宋体" w:hAnsi="宋体" w:eastAsia="宋体" w:cs="宋体"/>
          <w:color w:val="auto"/>
          <w:sz w:val="24"/>
          <w:szCs w:val="24"/>
          <w:highlight w:val="none"/>
          <w:lang w:val="en-US" w:eastAsia="zh-CN"/>
        </w:rPr>
        <w:t>2</w:t>
      </w:r>
      <w:r>
        <w:rPr>
          <w:rStyle w:val="17"/>
          <w:rFonts w:ascii="宋体" w:hAnsi="宋体" w:eastAsia="宋体" w:cs="宋体"/>
          <w:color w:val="auto"/>
          <w:sz w:val="24"/>
          <w:szCs w:val="24"/>
          <w:highlight w:val="none"/>
        </w:rPr>
        <w:t>0]</w:t>
      </w:r>
      <w:r>
        <w:rPr>
          <w:rStyle w:val="18"/>
          <w:color w:val="auto"/>
          <w:highlight w:val="none"/>
        </w:rPr>
        <w:t>日，乙方应当按照本合同费用总额的</w:t>
      </w:r>
      <w:r>
        <w:rPr>
          <w:rStyle w:val="17"/>
          <w:rFonts w:ascii="宋体" w:hAnsi="宋体" w:eastAsia="宋体" w:cs="宋体"/>
          <w:color w:val="auto"/>
          <w:sz w:val="24"/>
          <w:szCs w:val="24"/>
          <w:highlight w:val="none"/>
        </w:rPr>
        <w:t>[</w:t>
      </w:r>
      <w:r>
        <w:rPr>
          <w:rStyle w:val="17"/>
          <w:rFonts w:hint="eastAsia" w:ascii="宋体" w:hAnsi="宋体" w:eastAsia="宋体" w:cs="宋体"/>
          <w:color w:val="auto"/>
          <w:sz w:val="24"/>
          <w:szCs w:val="24"/>
          <w:highlight w:val="none"/>
          <w:lang w:val="en-US" w:eastAsia="zh-CN"/>
        </w:rPr>
        <w:t>5</w:t>
      </w:r>
      <w:r>
        <w:rPr>
          <w:rStyle w:val="17"/>
          <w:rFonts w:ascii="宋体" w:hAnsi="宋体" w:eastAsia="宋体" w:cs="宋体"/>
          <w:color w:val="auto"/>
          <w:sz w:val="24"/>
          <w:szCs w:val="24"/>
          <w:highlight w:val="none"/>
        </w:rPr>
        <w:t>]</w:t>
      </w:r>
      <w:r>
        <w:rPr>
          <w:rStyle w:val="18"/>
          <w:rFonts w:hint="default" w:ascii="Arial" w:hAnsi="Arial" w:cs="Arial"/>
          <w:color w:val="auto"/>
          <w:highlight w:val="none"/>
          <w:lang w:val="en-US" w:eastAsia="zh-CN"/>
        </w:rPr>
        <w:t>‰</w:t>
      </w:r>
      <w:r>
        <w:rPr>
          <w:rStyle w:val="18"/>
          <w:color w:val="auto"/>
          <w:highlight w:val="none"/>
        </w:rPr>
        <w:t>向甲方支付违约金。如违约金数额累计达到本合同费用总额的</w:t>
      </w:r>
      <w:r>
        <w:rPr>
          <w:rStyle w:val="17"/>
          <w:rFonts w:ascii="宋体" w:hAnsi="宋体" w:eastAsia="宋体" w:cs="宋体"/>
          <w:color w:val="auto"/>
          <w:sz w:val="24"/>
          <w:szCs w:val="24"/>
          <w:highlight w:val="none"/>
        </w:rPr>
        <w:t>[20]%</w:t>
      </w:r>
      <w:r>
        <w:rPr>
          <w:rStyle w:val="18"/>
          <w:color w:val="auto"/>
          <w:highlight w:val="none"/>
        </w:rPr>
        <w:t>时，甲乙双方经协商处理后续事宜，乙方仍应支付上述违约金、退还甲方已支付款项并按照同期中国人民银行贷款利率计付利息，同时赔偿甲方的相应损失。</w:t>
      </w:r>
    </w:p>
    <w:p w14:paraId="38A5A0F2">
      <w:pPr>
        <w:spacing w:line="360" w:lineRule="auto"/>
        <w:ind w:firstLine="480"/>
        <w:rPr>
          <w:rStyle w:val="18"/>
          <w:color w:val="auto"/>
          <w:highlight w:val="none"/>
          <w:lang w:eastAsia="zh-CN"/>
        </w:rPr>
      </w:pPr>
      <w:r>
        <w:rPr>
          <w:rStyle w:val="18"/>
          <w:rFonts w:hint="eastAsia"/>
          <w:color w:val="auto"/>
          <w:highlight w:val="none"/>
          <w:lang w:eastAsia="zh-CN"/>
        </w:rPr>
        <w:t>3.</w:t>
      </w:r>
      <w:r>
        <w:rPr>
          <w:rStyle w:val="18"/>
          <w:rFonts w:hint="eastAsia"/>
          <w:color w:val="auto"/>
          <w:highlight w:val="none"/>
        </w:rPr>
        <w:t>乙方按照服务清单完成服务后</w:t>
      </w:r>
      <w:r>
        <w:rPr>
          <w:rStyle w:val="18"/>
          <w:rFonts w:hint="eastAsia"/>
          <w:color w:val="auto"/>
          <w:highlight w:val="none"/>
          <w:lang w:eastAsia="zh-CN"/>
        </w:rPr>
        <w:t>，</w:t>
      </w:r>
      <w:r>
        <w:rPr>
          <w:rStyle w:val="18"/>
          <w:rFonts w:hint="eastAsia"/>
          <w:color w:val="auto"/>
          <w:highlight w:val="none"/>
        </w:rPr>
        <w:t>提交验收申请单</w:t>
      </w:r>
      <w:r>
        <w:rPr>
          <w:rStyle w:val="18"/>
          <w:rFonts w:hint="eastAsia"/>
          <w:color w:val="auto"/>
          <w:highlight w:val="none"/>
          <w:lang w:eastAsia="zh-CN"/>
        </w:rPr>
        <w:t>。</w:t>
      </w:r>
      <w:r>
        <w:rPr>
          <w:rStyle w:val="18"/>
          <w:rFonts w:hint="eastAsia"/>
          <w:color w:val="auto"/>
          <w:highlight w:val="none"/>
        </w:rPr>
        <w:t>甲方应在</w:t>
      </w:r>
      <w:r>
        <w:rPr>
          <w:rStyle w:val="18"/>
          <w:rFonts w:hint="eastAsia"/>
          <w:color w:val="auto"/>
          <w:highlight w:val="none"/>
          <w:lang w:eastAsia="zh-CN"/>
        </w:rPr>
        <w:t>30个工作日内组织验收，</w:t>
      </w:r>
      <w:r>
        <w:rPr>
          <w:rStyle w:val="18"/>
          <w:rFonts w:hint="eastAsia"/>
          <w:color w:val="auto"/>
          <w:highlight w:val="none"/>
          <w:lang w:val="en-US" w:eastAsia="zh-CN"/>
        </w:rPr>
        <w:t>若</w:t>
      </w:r>
      <w:r>
        <w:rPr>
          <w:rStyle w:val="18"/>
          <w:rFonts w:hint="eastAsia"/>
          <w:color w:val="auto"/>
          <w:highlight w:val="none"/>
          <w:lang w:eastAsia="zh-CN"/>
        </w:rPr>
        <w:t>甲方不及时验收，每逾期</w:t>
      </w:r>
      <w:r>
        <w:rPr>
          <w:rStyle w:val="18"/>
          <w:color w:val="auto"/>
          <w:highlight w:val="none"/>
          <w:lang w:eastAsia="zh-CN"/>
        </w:rPr>
        <w:t>[</w:t>
      </w:r>
      <w:r>
        <w:rPr>
          <w:rStyle w:val="18"/>
          <w:rFonts w:hint="eastAsia"/>
          <w:color w:val="auto"/>
          <w:highlight w:val="none"/>
          <w:lang w:val="en-US" w:eastAsia="zh-CN"/>
        </w:rPr>
        <w:t>2</w:t>
      </w:r>
      <w:r>
        <w:rPr>
          <w:rStyle w:val="18"/>
          <w:color w:val="auto"/>
          <w:highlight w:val="none"/>
          <w:lang w:eastAsia="zh-CN"/>
        </w:rPr>
        <w:t>0]</w:t>
      </w:r>
      <w:r>
        <w:rPr>
          <w:rStyle w:val="18"/>
          <w:rFonts w:hint="eastAsia"/>
          <w:color w:val="auto"/>
          <w:highlight w:val="none"/>
          <w:lang w:eastAsia="zh-CN"/>
        </w:rPr>
        <w:t>日，甲方应当按照本合同费用总额的</w:t>
      </w:r>
      <w:r>
        <w:rPr>
          <w:rStyle w:val="18"/>
          <w:color w:val="auto"/>
          <w:highlight w:val="none"/>
          <w:lang w:eastAsia="zh-CN"/>
        </w:rPr>
        <w:t>[</w:t>
      </w:r>
      <w:r>
        <w:rPr>
          <w:rStyle w:val="18"/>
          <w:rFonts w:hint="eastAsia"/>
          <w:color w:val="auto"/>
          <w:highlight w:val="none"/>
          <w:lang w:val="en-US" w:eastAsia="zh-CN"/>
        </w:rPr>
        <w:t>1</w:t>
      </w:r>
      <w:r>
        <w:rPr>
          <w:rStyle w:val="18"/>
          <w:color w:val="auto"/>
          <w:highlight w:val="none"/>
          <w:lang w:eastAsia="zh-CN"/>
        </w:rPr>
        <w:t>]%</w:t>
      </w:r>
      <w:r>
        <w:rPr>
          <w:rStyle w:val="18"/>
          <w:rFonts w:hint="eastAsia"/>
          <w:color w:val="auto"/>
          <w:highlight w:val="none"/>
          <w:lang w:eastAsia="zh-CN"/>
        </w:rPr>
        <w:t>向</w:t>
      </w:r>
      <w:r>
        <w:rPr>
          <w:rStyle w:val="18"/>
          <w:rFonts w:hint="eastAsia"/>
          <w:color w:val="auto"/>
          <w:highlight w:val="none"/>
          <w:lang w:val="en-US" w:eastAsia="zh-CN"/>
        </w:rPr>
        <w:t>乙</w:t>
      </w:r>
      <w:r>
        <w:rPr>
          <w:rStyle w:val="18"/>
          <w:rFonts w:hint="eastAsia"/>
          <w:color w:val="auto"/>
          <w:highlight w:val="none"/>
          <w:lang w:eastAsia="zh-CN"/>
        </w:rPr>
        <w:t>方支付违约金。</w:t>
      </w:r>
    </w:p>
    <w:p w14:paraId="7C2E90E0">
      <w:pPr>
        <w:spacing w:line="360" w:lineRule="auto"/>
        <w:ind w:firstLine="480"/>
        <w:rPr>
          <w:rStyle w:val="18"/>
          <w:color w:val="auto"/>
          <w:highlight w:val="none"/>
          <w:lang w:eastAsia="zh-CN"/>
        </w:rPr>
      </w:pPr>
      <w:r>
        <w:rPr>
          <w:rStyle w:val="18"/>
          <w:rFonts w:hint="eastAsia"/>
          <w:color w:val="auto"/>
          <w:highlight w:val="none"/>
          <w:lang w:eastAsia="zh-CN"/>
        </w:rPr>
        <w:t>4.乙方提供合格的发票及付款材料给甲方后。甲方应在</w:t>
      </w:r>
      <w:r>
        <w:rPr>
          <w:rStyle w:val="18"/>
          <w:rFonts w:hint="eastAsia"/>
          <w:color w:val="auto"/>
          <w:highlight w:val="none"/>
          <w:lang w:val="en-US" w:eastAsia="zh-CN"/>
        </w:rPr>
        <w:t>7</w:t>
      </w:r>
      <w:r>
        <w:rPr>
          <w:rStyle w:val="18"/>
          <w:rFonts w:hint="eastAsia"/>
          <w:color w:val="auto"/>
          <w:highlight w:val="none"/>
          <w:lang w:eastAsia="zh-CN"/>
        </w:rPr>
        <w:t>个工作日内进行付款。</w:t>
      </w:r>
      <w:r>
        <w:rPr>
          <w:rStyle w:val="18"/>
          <w:rFonts w:hint="eastAsia"/>
          <w:color w:val="auto"/>
          <w:highlight w:val="none"/>
          <w:lang w:val="en-US" w:eastAsia="zh-CN"/>
        </w:rPr>
        <w:t>若甲方延期付款时应向乙方支付延期违约金，每日按合同总额的5</w:t>
      </w:r>
      <w:r>
        <w:rPr>
          <w:rStyle w:val="18"/>
          <w:rFonts w:hint="default" w:ascii="Arial" w:hAnsi="Arial" w:cs="Arial"/>
          <w:color w:val="auto"/>
          <w:highlight w:val="none"/>
          <w:lang w:val="en-US" w:eastAsia="zh-CN"/>
        </w:rPr>
        <w:t>‰</w:t>
      </w:r>
      <w:r>
        <w:rPr>
          <w:rStyle w:val="18"/>
          <w:rFonts w:hint="eastAsia"/>
          <w:color w:val="auto"/>
          <w:highlight w:val="none"/>
          <w:lang w:val="en-US" w:eastAsia="zh-CN"/>
        </w:rPr>
        <w:t>金额计算违约金。违约金不足以弥补损失的，甲方应继续赔偿，逾期超【30】日仍未支付，乙方可单方终止本合同。</w:t>
      </w:r>
    </w:p>
    <w:p w14:paraId="76D04273">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 xml:space="preserve">第十二条  </w:t>
      </w:r>
      <w:r>
        <w:rPr>
          <w:rFonts w:hint="eastAsia" w:ascii="宋体" w:hAnsi="宋体" w:eastAsia="宋体" w:cs="宋体"/>
          <w:b/>
          <w:bCs/>
          <w:color w:val="auto"/>
          <w:sz w:val="24"/>
          <w:szCs w:val="24"/>
          <w:highlight w:val="none"/>
          <w:lang w:val="zh-TW" w:eastAsia="zh-TW"/>
        </w:rPr>
        <w:t>技术</w:t>
      </w:r>
      <w:r>
        <w:rPr>
          <w:rFonts w:ascii="宋体" w:hAnsi="宋体" w:eastAsia="宋体" w:cs="宋体"/>
          <w:b/>
          <w:bCs/>
          <w:color w:val="auto"/>
          <w:sz w:val="24"/>
          <w:szCs w:val="24"/>
          <w:highlight w:val="none"/>
          <w:lang w:val="zh-TW" w:eastAsia="zh-TW"/>
        </w:rPr>
        <w:t>资料要求</w:t>
      </w:r>
    </w:p>
    <w:p w14:paraId="4CBB5371">
      <w:pPr>
        <w:spacing w:line="360" w:lineRule="auto"/>
        <w:ind w:firstLine="480"/>
        <w:rPr>
          <w:rStyle w:val="18"/>
          <w:color w:val="auto"/>
          <w:highlight w:val="none"/>
          <w:lang w:eastAsia="zh-CN"/>
        </w:rPr>
      </w:pPr>
      <w:r>
        <w:rPr>
          <w:rStyle w:val="18"/>
          <w:rFonts w:hint="eastAsia"/>
          <w:color w:val="auto"/>
          <w:highlight w:val="none"/>
          <w:lang w:eastAsia="zh-CN"/>
        </w:rPr>
        <w:t>乙方应向甲方提供全套中文技术资料一套，其费用包括在投标价格中：</w:t>
      </w:r>
    </w:p>
    <w:p w14:paraId="0446F3EB">
      <w:pPr>
        <w:spacing w:line="360" w:lineRule="auto"/>
        <w:ind w:firstLine="480"/>
        <w:rPr>
          <w:rStyle w:val="18"/>
          <w:color w:val="auto"/>
          <w:highlight w:val="none"/>
          <w:lang w:eastAsia="zh-CN"/>
        </w:rPr>
      </w:pPr>
      <w:r>
        <w:rPr>
          <w:rStyle w:val="18"/>
          <w:color w:val="auto"/>
          <w:highlight w:val="none"/>
          <w:lang w:eastAsia="zh-CN"/>
        </w:rPr>
        <w:t>1</w:t>
      </w:r>
      <w:r>
        <w:rPr>
          <w:rStyle w:val="18"/>
          <w:rFonts w:hint="eastAsia"/>
          <w:color w:val="auto"/>
          <w:highlight w:val="none"/>
          <w:lang w:eastAsia="zh-CN"/>
        </w:rPr>
        <w:t>、完整的产品操作使用手册、说明书和维护、技术文件，图纸、保修卡等；</w:t>
      </w:r>
    </w:p>
    <w:p w14:paraId="285370E5">
      <w:pPr>
        <w:spacing w:line="360" w:lineRule="auto"/>
        <w:ind w:firstLine="480"/>
        <w:rPr>
          <w:rStyle w:val="18"/>
          <w:color w:val="auto"/>
          <w:highlight w:val="none"/>
          <w:lang w:eastAsia="zh-CN"/>
        </w:rPr>
      </w:pPr>
      <w:r>
        <w:rPr>
          <w:rStyle w:val="18"/>
          <w:color w:val="auto"/>
          <w:highlight w:val="none"/>
          <w:lang w:eastAsia="zh-CN"/>
        </w:rPr>
        <w:t>2</w:t>
      </w:r>
      <w:r>
        <w:rPr>
          <w:rStyle w:val="18"/>
          <w:rFonts w:hint="eastAsia"/>
          <w:color w:val="auto"/>
          <w:highlight w:val="none"/>
          <w:lang w:eastAsia="zh-CN"/>
        </w:rPr>
        <w:t>、制造厂的证书等文件；</w:t>
      </w:r>
    </w:p>
    <w:p w14:paraId="19F69F16">
      <w:pPr>
        <w:spacing w:line="360" w:lineRule="auto"/>
        <w:ind w:firstLine="480"/>
        <w:rPr>
          <w:rStyle w:val="18"/>
          <w:color w:val="auto"/>
          <w:highlight w:val="none"/>
          <w:lang w:eastAsia="zh-CN"/>
        </w:rPr>
      </w:pPr>
      <w:r>
        <w:rPr>
          <w:rStyle w:val="18"/>
          <w:color w:val="auto"/>
          <w:highlight w:val="none"/>
          <w:lang w:eastAsia="zh-CN"/>
        </w:rPr>
        <w:t>3</w:t>
      </w:r>
      <w:r>
        <w:rPr>
          <w:rStyle w:val="18"/>
          <w:rFonts w:hint="eastAsia"/>
          <w:color w:val="auto"/>
          <w:highlight w:val="none"/>
          <w:lang w:eastAsia="zh-CN"/>
        </w:rPr>
        <w:t>、技术说明书及必须的其它技术资料；</w:t>
      </w:r>
    </w:p>
    <w:p w14:paraId="166660AD">
      <w:pPr>
        <w:spacing w:line="360" w:lineRule="auto"/>
        <w:ind w:firstLine="480"/>
        <w:rPr>
          <w:rStyle w:val="18"/>
          <w:color w:val="auto"/>
          <w:highlight w:val="none"/>
          <w:lang w:eastAsia="zh-CN"/>
        </w:rPr>
      </w:pPr>
      <w:r>
        <w:rPr>
          <w:rStyle w:val="18"/>
          <w:color w:val="auto"/>
          <w:highlight w:val="none"/>
          <w:lang w:eastAsia="zh-CN"/>
        </w:rPr>
        <w:t>4</w:t>
      </w:r>
      <w:r>
        <w:rPr>
          <w:rStyle w:val="18"/>
          <w:rFonts w:hint="eastAsia"/>
          <w:color w:val="auto"/>
          <w:highlight w:val="none"/>
          <w:lang w:eastAsia="zh-CN"/>
        </w:rPr>
        <w:t>、产品安装，调试</w:t>
      </w:r>
      <w:r>
        <w:rPr>
          <w:rStyle w:val="18"/>
          <w:rFonts w:hint="eastAsia"/>
          <w:color w:val="auto"/>
          <w:highlight w:val="none"/>
          <w:lang w:val="en-US" w:eastAsia="zh-CN"/>
        </w:rPr>
        <w:t>文档</w:t>
      </w:r>
      <w:r>
        <w:rPr>
          <w:rStyle w:val="18"/>
          <w:rFonts w:hint="eastAsia"/>
          <w:color w:val="auto"/>
          <w:highlight w:val="none"/>
          <w:lang w:eastAsia="zh-CN"/>
        </w:rPr>
        <w:t>；</w:t>
      </w:r>
    </w:p>
    <w:p w14:paraId="160C75F1">
      <w:pPr>
        <w:spacing w:line="360" w:lineRule="auto"/>
        <w:ind w:firstLine="480"/>
        <w:rPr>
          <w:rStyle w:val="18"/>
          <w:color w:val="auto"/>
          <w:highlight w:val="none"/>
          <w:lang w:eastAsia="zh-CN"/>
        </w:rPr>
      </w:pPr>
      <w:r>
        <w:rPr>
          <w:rStyle w:val="18"/>
          <w:color w:val="auto"/>
          <w:highlight w:val="none"/>
          <w:lang w:eastAsia="zh-CN"/>
        </w:rPr>
        <w:t>5</w:t>
      </w:r>
      <w:r>
        <w:rPr>
          <w:rStyle w:val="18"/>
          <w:rFonts w:hint="eastAsia"/>
          <w:color w:val="auto"/>
          <w:highlight w:val="none"/>
          <w:lang w:eastAsia="zh-CN"/>
        </w:rPr>
        <w:t>、零部件目录；</w:t>
      </w:r>
    </w:p>
    <w:p w14:paraId="225CC21B">
      <w:pPr>
        <w:spacing w:line="360" w:lineRule="auto"/>
        <w:ind w:firstLine="480"/>
        <w:rPr>
          <w:rStyle w:val="18"/>
          <w:color w:val="auto"/>
          <w:highlight w:val="none"/>
          <w:lang w:eastAsia="zh-CN"/>
        </w:rPr>
      </w:pPr>
      <w:r>
        <w:rPr>
          <w:rStyle w:val="18"/>
          <w:color w:val="auto"/>
          <w:highlight w:val="none"/>
          <w:lang w:eastAsia="zh-CN"/>
        </w:rPr>
        <w:t>6</w:t>
      </w:r>
      <w:r>
        <w:rPr>
          <w:rStyle w:val="18"/>
          <w:rFonts w:hint="eastAsia"/>
          <w:color w:val="auto"/>
          <w:highlight w:val="none"/>
          <w:lang w:eastAsia="zh-CN"/>
        </w:rPr>
        <w:t>、备品备件、易损件清单；</w:t>
      </w:r>
    </w:p>
    <w:p w14:paraId="1DC126B5">
      <w:pPr>
        <w:spacing w:line="360" w:lineRule="auto"/>
        <w:ind w:firstLine="480"/>
        <w:rPr>
          <w:rStyle w:val="18"/>
          <w:color w:val="auto"/>
          <w:highlight w:val="none"/>
          <w:lang w:eastAsia="zh-CN"/>
        </w:rPr>
      </w:pPr>
      <w:r>
        <w:rPr>
          <w:rStyle w:val="18"/>
          <w:color w:val="auto"/>
          <w:highlight w:val="none"/>
          <w:lang w:eastAsia="zh-CN"/>
        </w:rPr>
        <w:t>7</w:t>
      </w:r>
      <w:r>
        <w:rPr>
          <w:rStyle w:val="18"/>
          <w:rFonts w:hint="eastAsia"/>
          <w:color w:val="auto"/>
          <w:highlight w:val="none"/>
          <w:lang w:eastAsia="zh-CN"/>
        </w:rPr>
        <w:t>、合同中要求的其他文件资料</w:t>
      </w:r>
    </w:p>
    <w:p w14:paraId="0FBAE53D">
      <w:pPr>
        <w:spacing w:line="360" w:lineRule="auto"/>
        <w:ind w:firstLine="482"/>
        <w:outlineLvl w:val="0"/>
        <w:rPr>
          <w:rFonts w:eastAsia="宋体"/>
          <w:b/>
          <w:bCs/>
          <w:color w:val="auto"/>
          <w:highlight w:val="none"/>
          <w:lang w:val="zh-TW" w:eastAsia="zh-TW"/>
        </w:rPr>
      </w:pPr>
      <w:r>
        <w:rPr>
          <w:rFonts w:ascii="宋体" w:hAnsi="宋体" w:eastAsia="宋体" w:cs="宋体"/>
          <w:b/>
          <w:bCs/>
          <w:color w:val="auto"/>
          <w:sz w:val="24"/>
          <w:szCs w:val="24"/>
          <w:highlight w:val="none"/>
          <w:lang w:val="zh-TW" w:eastAsia="zh-TW"/>
        </w:rPr>
        <w:t xml:space="preserve">第十三条  </w:t>
      </w:r>
      <w:r>
        <w:rPr>
          <w:rFonts w:hint="eastAsia" w:ascii="宋体" w:hAnsi="宋体" w:eastAsia="宋体" w:cs="宋体"/>
          <w:b/>
          <w:bCs/>
          <w:color w:val="auto"/>
          <w:sz w:val="24"/>
          <w:szCs w:val="24"/>
          <w:highlight w:val="none"/>
          <w:lang w:val="zh-TW" w:eastAsia="zh-TW"/>
        </w:rPr>
        <w:t>质量</w:t>
      </w:r>
      <w:r>
        <w:rPr>
          <w:rFonts w:ascii="宋体" w:hAnsi="宋体" w:eastAsia="宋体" w:cs="宋体"/>
          <w:b/>
          <w:bCs/>
          <w:color w:val="auto"/>
          <w:sz w:val="24"/>
          <w:szCs w:val="24"/>
          <w:highlight w:val="none"/>
          <w:lang w:val="zh-TW" w:eastAsia="zh-TW"/>
        </w:rPr>
        <w:t>保证</w:t>
      </w:r>
    </w:p>
    <w:p w14:paraId="3E505732">
      <w:pPr>
        <w:spacing w:line="360" w:lineRule="auto"/>
        <w:ind w:firstLine="480"/>
        <w:rPr>
          <w:rStyle w:val="18"/>
          <w:color w:val="auto"/>
          <w:highlight w:val="none"/>
          <w:lang w:eastAsia="zh-CN"/>
        </w:rPr>
      </w:pPr>
      <w:r>
        <w:rPr>
          <w:rStyle w:val="18"/>
          <w:color w:val="auto"/>
          <w:highlight w:val="none"/>
          <w:lang w:eastAsia="zh-CN"/>
        </w:rPr>
        <w:t>1</w:t>
      </w:r>
      <w:r>
        <w:rPr>
          <w:rStyle w:val="18"/>
          <w:rFonts w:hint="eastAsia"/>
          <w:color w:val="auto"/>
          <w:highlight w:val="none"/>
          <w:lang w:eastAsia="zh-CN"/>
        </w:rPr>
        <w:t>、乙方提供的产品及材料必须保证质量可靠，为市场最新或主流产品，进货渠道正常，配置合理齐全，应全面满足招标文件的要求，招标文件未明确要求的内容，投标人须按采购产品主流标准配置或以招标人的补充要求为准。所供产品工艺质量应严格按国家最新发布的规范标准执行，如发生质量问题由投标人承担全部责任。</w:t>
      </w:r>
    </w:p>
    <w:p w14:paraId="5C90FCAD">
      <w:pPr>
        <w:spacing w:line="360" w:lineRule="auto"/>
        <w:ind w:firstLine="480"/>
        <w:rPr>
          <w:rStyle w:val="18"/>
          <w:color w:val="auto"/>
          <w:highlight w:val="none"/>
          <w:lang w:eastAsia="zh-CN"/>
        </w:rPr>
      </w:pPr>
      <w:r>
        <w:rPr>
          <w:rStyle w:val="18"/>
          <w:color w:val="auto"/>
          <w:highlight w:val="none"/>
          <w:lang w:eastAsia="zh-CN"/>
        </w:rPr>
        <w:t>2</w:t>
      </w:r>
      <w:r>
        <w:rPr>
          <w:rStyle w:val="18"/>
          <w:rFonts w:hint="eastAsia"/>
          <w:color w:val="auto"/>
          <w:highlight w:val="none"/>
          <w:lang w:eastAsia="zh-CN"/>
        </w:rPr>
        <w:t>、乙方保证所有产品的完好无损包括配套包装，如有缺漏、损坏，由投标人负责调换、补齐或赔偿。</w:t>
      </w:r>
    </w:p>
    <w:p w14:paraId="47B72B8E">
      <w:pPr>
        <w:spacing w:line="360" w:lineRule="auto"/>
        <w:ind w:firstLine="480"/>
        <w:rPr>
          <w:rStyle w:val="18"/>
          <w:color w:val="auto"/>
          <w:highlight w:val="none"/>
          <w:lang w:eastAsia="zh-CN"/>
        </w:rPr>
      </w:pPr>
      <w:r>
        <w:rPr>
          <w:rStyle w:val="18"/>
          <w:color w:val="auto"/>
          <w:highlight w:val="none"/>
          <w:lang w:eastAsia="zh-CN"/>
        </w:rPr>
        <w:t>3</w:t>
      </w:r>
      <w:r>
        <w:rPr>
          <w:rStyle w:val="18"/>
          <w:rFonts w:hint="eastAsia"/>
          <w:color w:val="auto"/>
          <w:highlight w:val="none"/>
          <w:lang w:eastAsia="zh-CN"/>
        </w:rPr>
        <w:t>、甲方使用产品过程中因</w:t>
      </w:r>
      <w:r>
        <w:rPr>
          <w:rStyle w:val="18"/>
          <w:rFonts w:hint="eastAsia"/>
          <w:color w:val="auto"/>
          <w:highlight w:val="none"/>
          <w:lang w:eastAsia="zh-CN"/>
        </w:rPr>
        <w:t>乙方原因</w:t>
      </w:r>
      <w:r>
        <w:rPr>
          <w:rStyle w:val="18"/>
          <w:rFonts w:hint="eastAsia"/>
          <w:color w:val="auto"/>
          <w:highlight w:val="none"/>
          <w:lang w:eastAsia="zh-CN"/>
        </w:rPr>
        <w:t>产品质量、产品缺陷及安装质量等造成人身伤亡、财产损失的，由投标人负责解决并承担全部责任。</w:t>
      </w:r>
    </w:p>
    <w:p w14:paraId="747DF7B9">
      <w:pPr>
        <w:spacing w:line="360" w:lineRule="auto"/>
        <w:ind w:firstLine="480"/>
        <w:rPr>
          <w:rStyle w:val="18"/>
          <w:color w:val="auto"/>
          <w:highlight w:val="none"/>
          <w:lang w:eastAsia="zh-CN"/>
        </w:rPr>
      </w:pPr>
      <w:r>
        <w:rPr>
          <w:rStyle w:val="18"/>
          <w:rFonts w:hint="eastAsia"/>
          <w:color w:val="auto"/>
          <w:highlight w:val="none"/>
          <w:lang w:eastAsia="zh-CN"/>
        </w:rPr>
        <w:t>4、服务方式</w:t>
      </w:r>
      <w:r>
        <w:rPr>
          <w:rStyle w:val="18"/>
          <w:color w:val="auto"/>
          <w:highlight w:val="none"/>
          <w:lang w:eastAsia="zh-CN"/>
        </w:rPr>
        <w:t>:</w:t>
      </w:r>
      <w:r>
        <w:rPr>
          <w:rStyle w:val="18"/>
          <w:rFonts w:hint="eastAsia"/>
          <w:color w:val="auto"/>
          <w:highlight w:val="none"/>
          <w:lang w:eastAsia="zh-CN"/>
        </w:rPr>
        <w:t>现场</w:t>
      </w:r>
      <w:r>
        <w:rPr>
          <w:rStyle w:val="18"/>
          <w:rFonts w:hint="eastAsia"/>
          <w:color w:val="auto"/>
          <w:highlight w:val="none"/>
          <w:lang w:val="en-US" w:eastAsia="zh-CN"/>
        </w:rPr>
        <w:t>+远程</w:t>
      </w:r>
      <w:r>
        <w:rPr>
          <w:rStyle w:val="18"/>
          <w:rFonts w:hint="eastAsia"/>
          <w:color w:val="auto"/>
          <w:highlight w:val="none"/>
          <w:lang w:eastAsia="zh-CN"/>
        </w:rPr>
        <w:t>服务</w:t>
      </w:r>
      <w:r>
        <w:rPr>
          <w:rStyle w:val="18"/>
          <w:rFonts w:hint="eastAsia"/>
          <w:color w:val="auto"/>
          <w:highlight w:val="none"/>
          <w:lang w:eastAsia="zh-CN"/>
        </w:rPr>
        <w:t>，服务保障期内维修费用含在合同总价中（中标价格）。在质量保证期内发生重大故障，维修工程师抵达现场时间≤</w:t>
      </w:r>
      <w:r>
        <w:rPr>
          <w:rStyle w:val="18"/>
          <w:color w:val="auto"/>
          <w:highlight w:val="none"/>
          <w:lang w:eastAsia="zh-CN"/>
        </w:rPr>
        <w:t xml:space="preserve">48 </w:t>
      </w:r>
      <w:r>
        <w:rPr>
          <w:rStyle w:val="18"/>
          <w:rFonts w:hint="eastAsia"/>
          <w:color w:val="auto"/>
          <w:highlight w:val="none"/>
          <w:lang w:eastAsia="zh-CN"/>
        </w:rPr>
        <w:t>小时。产品实行“三包”，并承担由此产生的包装、运输等的一切费用。</w:t>
      </w:r>
    </w:p>
    <w:p w14:paraId="5D2ACAA0">
      <w:pPr>
        <w:spacing w:line="360" w:lineRule="auto"/>
        <w:ind w:firstLine="480"/>
        <w:rPr>
          <w:rStyle w:val="18"/>
          <w:color w:val="auto"/>
          <w:highlight w:val="none"/>
          <w:lang w:eastAsia="zh-CN"/>
        </w:rPr>
      </w:pPr>
      <w:r>
        <w:rPr>
          <w:rStyle w:val="18"/>
          <w:rFonts w:hint="eastAsia"/>
          <w:color w:val="auto"/>
          <w:highlight w:val="none"/>
          <w:lang w:val="en-US" w:eastAsia="zh-CN"/>
        </w:rPr>
        <w:t>5</w:t>
      </w:r>
      <w:r>
        <w:rPr>
          <w:rStyle w:val="18"/>
          <w:rFonts w:hint="eastAsia"/>
          <w:color w:val="auto"/>
          <w:highlight w:val="none"/>
          <w:lang w:eastAsia="zh-CN"/>
        </w:rPr>
        <w:t>、对于存在质量问题或者短少的产品，投标人应在接到甲方的通知</w:t>
      </w:r>
      <w:r>
        <w:rPr>
          <w:rStyle w:val="18"/>
          <w:color w:val="auto"/>
          <w:highlight w:val="none"/>
          <w:lang w:eastAsia="zh-CN"/>
        </w:rPr>
        <w:t>2</w:t>
      </w:r>
      <w:r>
        <w:rPr>
          <w:rStyle w:val="18"/>
          <w:rFonts w:hint="eastAsia"/>
          <w:color w:val="auto"/>
          <w:highlight w:val="none"/>
          <w:lang w:eastAsia="zh-CN"/>
        </w:rPr>
        <w:t>个日历日内负责修复，调换、重新制作或补齐。</w:t>
      </w:r>
    </w:p>
    <w:p w14:paraId="4AA468A7">
      <w:pPr>
        <w:spacing w:line="360" w:lineRule="auto"/>
        <w:ind w:firstLine="480"/>
        <w:rPr>
          <w:rStyle w:val="18"/>
          <w:color w:val="auto"/>
          <w:highlight w:val="none"/>
          <w:lang w:eastAsia="zh-CN"/>
        </w:rPr>
      </w:pPr>
      <w:r>
        <w:rPr>
          <w:rStyle w:val="18"/>
          <w:rFonts w:hint="eastAsia"/>
          <w:color w:val="auto"/>
          <w:highlight w:val="none"/>
          <w:lang w:val="en-US" w:eastAsia="zh-CN"/>
        </w:rPr>
        <w:t>6</w:t>
      </w:r>
      <w:r>
        <w:rPr>
          <w:rStyle w:val="18"/>
          <w:rFonts w:hint="eastAsia"/>
          <w:color w:val="auto"/>
          <w:highlight w:val="none"/>
          <w:lang w:eastAsia="zh-CN"/>
        </w:rPr>
        <w:t>、在质量保证期内，乙方应对设计、工艺或材料等的缺陷而产生的故障负责（负责解决并承担全部费用）。服务保障期满后如出现此类问题亦应负责。</w:t>
      </w:r>
    </w:p>
    <w:p w14:paraId="2544B9B8">
      <w:pPr>
        <w:spacing w:line="360" w:lineRule="auto"/>
        <w:ind w:firstLine="480"/>
        <w:rPr>
          <w:rStyle w:val="17"/>
          <w:rFonts w:ascii="宋体" w:hAnsi="宋体" w:eastAsia="宋体" w:cs="宋体"/>
          <w:color w:val="auto"/>
          <w:sz w:val="24"/>
          <w:szCs w:val="24"/>
          <w:highlight w:val="none"/>
        </w:rPr>
      </w:pPr>
      <w:r>
        <w:rPr>
          <w:rFonts w:ascii="宋体" w:hAnsi="宋体" w:eastAsia="宋体" w:cs="宋体"/>
          <w:b/>
          <w:bCs/>
          <w:color w:val="auto"/>
          <w:sz w:val="24"/>
          <w:szCs w:val="24"/>
          <w:highlight w:val="none"/>
          <w:lang w:val="zh-TW" w:eastAsia="zh-TW"/>
        </w:rPr>
        <w:t>第十</w:t>
      </w:r>
      <w:r>
        <w:rPr>
          <w:rFonts w:hint="eastAsia" w:ascii="宋体" w:hAnsi="宋体" w:eastAsia="宋体" w:cs="宋体"/>
          <w:b/>
          <w:bCs/>
          <w:color w:val="auto"/>
          <w:sz w:val="24"/>
          <w:szCs w:val="24"/>
          <w:highlight w:val="none"/>
          <w:lang w:val="zh-TW" w:eastAsia="zh-TW"/>
        </w:rPr>
        <w:t>四</w:t>
      </w:r>
      <w:r>
        <w:rPr>
          <w:rFonts w:ascii="宋体" w:hAnsi="宋体" w:eastAsia="宋体" w:cs="宋体"/>
          <w:b/>
          <w:bCs/>
          <w:color w:val="auto"/>
          <w:sz w:val="24"/>
          <w:szCs w:val="24"/>
          <w:highlight w:val="none"/>
          <w:lang w:val="zh-TW" w:eastAsia="zh-TW"/>
        </w:rPr>
        <w:t>条  双方确定</w:t>
      </w:r>
      <w:r>
        <w:rPr>
          <w:rFonts w:hint="eastAsia" w:ascii="宋体" w:hAnsi="宋体" w:eastAsia="宋体" w:cs="宋体"/>
          <w:b/>
          <w:bCs/>
          <w:color w:val="auto"/>
          <w:sz w:val="24"/>
          <w:szCs w:val="24"/>
          <w:highlight w:val="none"/>
          <w:lang w:val="en-US" w:eastAsia="zh-CN"/>
        </w:rPr>
        <w:t xml:space="preserve">  </w:t>
      </w:r>
      <w:r>
        <w:rPr>
          <w:rStyle w:val="18"/>
          <w:color w:val="auto"/>
          <w:highlight w:val="none"/>
        </w:rPr>
        <w:t>在本合同有效期内，甲乙双方指定固定的联系人作为项目联系人。项目联系人承担以下责任：</w:t>
      </w:r>
    </w:p>
    <w:p w14:paraId="051C6A8B">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 xml:space="preserve">及时沟通项目开展过程中有关的信息； </w:t>
      </w:r>
    </w:p>
    <w:p w14:paraId="38849A1F">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2.</w:t>
      </w:r>
      <w:r>
        <w:rPr>
          <w:rStyle w:val="18"/>
          <w:color w:val="auto"/>
          <w:highlight w:val="none"/>
        </w:rPr>
        <w:t>协助解决项目所涉及到的问题；</w:t>
      </w:r>
    </w:p>
    <w:p w14:paraId="60A876D7">
      <w:pPr>
        <w:spacing w:line="360" w:lineRule="auto"/>
        <w:ind w:firstLine="480"/>
        <w:rPr>
          <w:rStyle w:val="17"/>
          <w:rFonts w:ascii="宋体" w:hAnsi="宋体" w:eastAsia="宋体" w:cs="宋体"/>
          <w:color w:val="auto"/>
          <w:sz w:val="24"/>
          <w:szCs w:val="24"/>
          <w:highlight w:val="none"/>
          <w:lang w:val="zh-TW" w:eastAsia="zh-TW"/>
        </w:rPr>
      </w:pPr>
      <w:r>
        <w:rPr>
          <w:rStyle w:val="18"/>
          <w:color w:val="auto"/>
          <w:highlight w:val="none"/>
        </w:rPr>
        <w:t>一方变更项目联系人的，应当及时以书面形式通知另一方。未及时通知并影响本合同履行或造成损失的，应承担相应的责任。</w:t>
      </w:r>
    </w:p>
    <w:p w14:paraId="442B7A44">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第十</w:t>
      </w:r>
      <w:r>
        <w:rPr>
          <w:rFonts w:hint="eastAsia" w:ascii="宋体" w:hAnsi="宋体" w:eastAsia="宋体" w:cs="宋体"/>
          <w:b/>
          <w:bCs/>
          <w:color w:val="auto"/>
          <w:sz w:val="24"/>
          <w:szCs w:val="24"/>
          <w:highlight w:val="none"/>
          <w:lang w:val="zh-TW" w:eastAsia="zh-TW"/>
        </w:rPr>
        <w:t>五</w:t>
      </w:r>
      <w:r>
        <w:rPr>
          <w:rFonts w:ascii="宋体" w:hAnsi="宋体" w:eastAsia="宋体" w:cs="宋体"/>
          <w:b/>
          <w:bCs/>
          <w:color w:val="auto"/>
          <w:sz w:val="24"/>
          <w:szCs w:val="24"/>
          <w:highlight w:val="none"/>
          <w:lang w:val="zh-TW" w:eastAsia="zh-TW"/>
        </w:rPr>
        <w:t>条 合同解除</w:t>
      </w:r>
    </w:p>
    <w:p w14:paraId="4A7DB77F">
      <w:pPr>
        <w:spacing w:line="360" w:lineRule="auto"/>
        <w:ind w:firstLine="480"/>
        <w:outlineLvl w:val="0"/>
        <w:rPr>
          <w:rStyle w:val="17"/>
          <w:rFonts w:ascii="宋体" w:hAnsi="宋体" w:eastAsia="宋体" w:cs="宋体"/>
          <w:color w:val="auto"/>
          <w:sz w:val="24"/>
          <w:szCs w:val="24"/>
          <w:highlight w:val="none"/>
          <w:lang w:val="zh-TW" w:eastAsia="zh-TW"/>
        </w:rPr>
      </w:pPr>
      <w:r>
        <w:rPr>
          <w:rStyle w:val="18"/>
          <w:color w:val="auto"/>
          <w:highlight w:val="none"/>
        </w:rPr>
        <w:t xml:space="preserve"> 双方确定，出现下列情形，致使本合同的履行成为不必要或不可能的，一方可以通知另一方解除本合同：</w:t>
      </w:r>
    </w:p>
    <w:p w14:paraId="5954B31D">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发生不可抗力；</w:t>
      </w:r>
    </w:p>
    <w:p w14:paraId="3B766EC1">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2.</w:t>
      </w:r>
      <w:r>
        <w:rPr>
          <w:rStyle w:val="18"/>
          <w:color w:val="auto"/>
          <w:highlight w:val="none"/>
        </w:rPr>
        <w:t>项目暂停实施或撤项；</w:t>
      </w:r>
    </w:p>
    <w:p w14:paraId="6D376E6E">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3.</w:t>
      </w:r>
      <w:r>
        <w:rPr>
          <w:rStyle w:val="18"/>
          <w:color w:val="auto"/>
          <w:highlight w:val="none"/>
        </w:rPr>
        <w:t>一方违约使合同不能继续履行或没有必要继续履行；</w:t>
      </w:r>
    </w:p>
    <w:p w14:paraId="125406C8">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第十</w:t>
      </w:r>
      <w:r>
        <w:rPr>
          <w:rFonts w:hint="eastAsia" w:ascii="宋体" w:hAnsi="宋体" w:eastAsia="宋体" w:cs="宋体"/>
          <w:b/>
          <w:bCs/>
          <w:color w:val="auto"/>
          <w:sz w:val="24"/>
          <w:szCs w:val="24"/>
          <w:highlight w:val="none"/>
          <w:lang w:val="zh-TW" w:eastAsia="zh-TW"/>
        </w:rPr>
        <w:t>六</w:t>
      </w:r>
      <w:r>
        <w:rPr>
          <w:rFonts w:ascii="宋体" w:hAnsi="宋体" w:eastAsia="宋体" w:cs="宋体"/>
          <w:b/>
          <w:bCs/>
          <w:color w:val="auto"/>
          <w:sz w:val="24"/>
          <w:szCs w:val="24"/>
          <w:highlight w:val="none"/>
          <w:lang w:val="zh-TW" w:eastAsia="zh-TW"/>
        </w:rPr>
        <w:t>条  争议解决</w:t>
      </w:r>
    </w:p>
    <w:p w14:paraId="1F2552CE">
      <w:pPr>
        <w:spacing w:line="360" w:lineRule="auto"/>
        <w:ind w:firstLine="480"/>
        <w:rPr>
          <w:rStyle w:val="18"/>
          <w:rFonts w:eastAsia="PMingLiU"/>
          <w:color w:val="auto"/>
          <w:highlight w:val="none"/>
        </w:rPr>
      </w:pPr>
      <w:r>
        <w:rPr>
          <w:rStyle w:val="18"/>
          <w:color w:val="auto"/>
          <w:highlight w:val="none"/>
        </w:rPr>
        <w:t>双方因履行本合同而发生的争议，应协商解决。协商不成的，依法向甲方所在地</w:t>
      </w:r>
      <w:r>
        <w:rPr>
          <w:rStyle w:val="18"/>
          <w:rFonts w:hint="eastAsia"/>
          <w:color w:val="auto"/>
          <w:highlight w:val="none"/>
          <w:lang w:eastAsia="zh-CN"/>
        </w:rPr>
        <w:t>（）</w:t>
      </w:r>
      <w:r>
        <w:rPr>
          <w:rStyle w:val="18"/>
          <w:color w:val="auto"/>
          <w:highlight w:val="none"/>
        </w:rPr>
        <w:t>有管辖权的人民法院起诉。</w:t>
      </w:r>
    </w:p>
    <w:p w14:paraId="7296168B">
      <w:pPr>
        <w:spacing w:line="360" w:lineRule="auto"/>
        <w:ind w:firstLine="482"/>
        <w:outlineLvl w:val="0"/>
        <w:rPr>
          <w:rStyle w:val="18"/>
          <w:rFonts w:eastAsia="PMingLiU"/>
          <w:b/>
          <w:bCs/>
          <w:color w:val="auto"/>
          <w:highlight w:val="none"/>
        </w:rPr>
      </w:pPr>
      <w:r>
        <w:rPr>
          <w:rFonts w:ascii="宋体" w:hAnsi="宋体" w:eastAsia="宋体" w:cs="宋体"/>
          <w:b/>
          <w:bCs/>
          <w:color w:val="auto"/>
          <w:sz w:val="24"/>
          <w:szCs w:val="24"/>
          <w:highlight w:val="none"/>
          <w:lang w:val="zh-TW" w:eastAsia="zh-TW"/>
        </w:rPr>
        <w:t>第十</w:t>
      </w:r>
      <w:r>
        <w:rPr>
          <w:rFonts w:hint="eastAsia" w:ascii="宋体" w:hAnsi="宋体" w:eastAsia="宋体" w:cs="宋体"/>
          <w:b/>
          <w:bCs/>
          <w:color w:val="auto"/>
          <w:sz w:val="24"/>
          <w:szCs w:val="24"/>
          <w:highlight w:val="none"/>
          <w:lang w:val="zh-TW" w:eastAsia="zh-TW"/>
        </w:rPr>
        <w:t>七</w:t>
      </w:r>
      <w:r>
        <w:rPr>
          <w:rFonts w:ascii="宋体" w:hAnsi="宋体" w:eastAsia="宋体" w:cs="宋体"/>
          <w:b/>
          <w:bCs/>
          <w:color w:val="auto"/>
          <w:sz w:val="24"/>
          <w:szCs w:val="24"/>
          <w:highlight w:val="none"/>
          <w:lang w:val="zh-TW" w:eastAsia="zh-TW"/>
        </w:rPr>
        <w:t>条  其他</w:t>
      </w:r>
    </w:p>
    <w:p w14:paraId="0B5B745B">
      <w:pPr>
        <w:spacing w:line="360" w:lineRule="auto"/>
        <w:ind w:firstLine="480"/>
        <w:rPr>
          <w:rFonts w:ascii="宋体" w:hAnsi="宋体" w:eastAsia="宋体" w:cs="宋体"/>
          <w:color w:val="auto"/>
          <w:sz w:val="24"/>
          <w:szCs w:val="24"/>
          <w:highlight w:val="none"/>
          <w:lang w:val="zh-TW"/>
        </w:rPr>
      </w:pPr>
      <w:r>
        <w:rPr>
          <w:rFonts w:hint="eastAsia" w:ascii="宋体" w:hAnsi="宋体" w:eastAsia="宋体" w:cs="宋体"/>
          <w:color w:val="auto"/>
          <w:sz w:val="24"/>
          <w:szCs w:val="24"/>
          <w:highlight w:val="none"/>
          <w:lang w:val="zh-TW" w:eastAsia="zh-TW"/>
        </w:rPr>
        <w:t>如本项目结束后甲方仍需提供服务</w:t>
      </w:r>
      <w:r>
        <w:rPr>
          <w:rFonts w:hint="eastAsia" w:ascii="宋体" w:hAnsi="宋体" w:eastAsia="宋体" w:cs="宋体"/>
          <w:color w:val="auto"/>
          <w:sz w:val="24"/>
          <w:szCs w:val="24"/>
          <w:highlight w:val="none"/>
          <w:lang w:val="zh-TW"/>
        </w:rPr>
        <w:t>，</w:t>
      </w:r>
      <w:r>
        <w:rPr>
          <w:rFonts w:hint="eastAsia" w:ascii="宋体" w:hAnsi="宋体" w:eastAsia="宋体" w:cs="宋体"/>
          <w:color w:val="auto"/>
          <w:sz w:val="24"/>
          <w:szCs w:val="24"/>
          <w:highlight w:val="none"/>
          <w:lang w:val="zh-TW" w:eastAsia="zh-TW"/>
        </w:rPr>
        <w:t>则在本清单</w:t>
      </w:r>
      <w:r>
        <w:rPr>
          <w:rFonts w:hint="eastAsia" w:ascii="宋体" w:hAnsi="宋体" w:eastAsia="宋体" w:cs="宋体"/>
          <w:color w:val="auto"/>
          <w:sz w:val="24"/>
          <w:szCs w:val="24"/>
          <w:highlight w:val="none"/>
          <w:lang w:val="zh-TW"/>
        </w:rPr>
        <w:t>现有</w:t>
      </w:r>
      <w:r>
        <w:rPr>
          <w:rFonts w:ascii="宋体" w:hAnsi="宋体" w:eastAsia="宋体" w:cs="宋体"/>
          <w:color w:val="auto"/>
          <w:sz w:val="24"/>
          <w:szCs w:val="24"/>
          <w:highlight w:val="none"/>
          <w:lang w:val="zh-TW"/>
        </w:rPr>
        <w:t>需求</w:t>
      </w:r>
      <w:r>
        <w:rPr>
          <w:rFonts w:hint="eastAsia" w:ascii="宋体" w:hAnsi="宋体" w:eastAsia="宋体" w:cs="宋体"/>
          <w:color w:val="auto"/>
          <w:sz w:val="24"/>
          <w:szCs w:val="24"/>
          <w:highlight w:val="none"/>
          <w:lang w:val="zh-TW" w:eastAsia="zh-TW"/>
        </w:rPr>
        <w:t>范围内</w:t>
      </w:r>
      <w:r>
        <w:rPr>
          <w:rFonts w:hint="eastAsia" w:ascii="宋体" w:hAnsi="宋体" w:eastAsia="宋体" w:cs="宋体"/>
          <w:color w:val="auto"/>
          <w:sz w:val="24"/>
          <w:szCs w:val="24"/>
          <w:highlight w:val="none"/>
          <w:lang w:val="zh-TW"/>
        </w:rPr>
        <w:t>云</w:t>
      </w:r>
      <w:r>
        <w:rPr>
          <w:rFonts w:ascii="宋体" w:hAnsi="宋体" w:eastAsia="PMingLiU" w:cs="宋体"/>
          <w:color w:val="auto"/>
          <w:sz w:val="24"/>
          <w:szCs w:val="24"/>
          <w:highlight w:val="none"/>
          <w:lang w:val="zh-TW" w:eastAsia="zh-TW"/>
        </w:rPr>
        <w:t>服务及线路</w:t>
      </w:r>
      <w:r>
        <w:rPr>
          <w:rFonts w:hint="eastAsia" w:ascii="宋体" w:hAnsi="宋体" w:eastAsia="宋体" w:cs="宋体"/>
          <w:color w:val="auto"/>
          <w:sz w:val="24"/>
          <w:szCs w:val="24"/>
          <w:highlight w:val="none"/>
          <w:lang w:val="zh-TW" w:eastAsia="zh-TW"/>
        </w:rPr>
        <w:t>价格如下</w:t>
      </w:r>
      <w:r>
        <w:rPr>
          <w:rFonts w:hint="eastAsia" w:ascii="宋体" w:hAnsi="宋体" w:eastAsia="宋体" w:cs="宋体"/>
          <w:color w:val="auto"/>
          <w:sz w:val="24"/>
          <w:szCs w:val="24"/>
          <w:highlight w:val="none"/>
          <w:lang w:val="zh-TW"/>
        </w:rPr>
        <w:t>：</w:t>
      </w:r>
    </w:p>
    <w:p w14:paraId="0681339B">
      <w:pPr>
        <w:spacing w:line="360" w:lineRule="auto"/>
        <w:ind w:firstLine="480"/>
        <w:rPr>
          <w:rStyle w:val="17"/>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TW"/>
        </w:rPr>
        <w:t>.</w:t>
      </w:r>
      <w:r>
        <w:rPr>
          <w:rFonts w:hint="default" w:ascii="宋体" w:hAnsi="宋体" w:eastAsia="宋体" w:cs="宋体"/>
          <w:color w:val="auto"/>
          <w:sz w:val="24"/>
          <w:szCs w:val="24"/>
          <w:highlight w:val="none"/>
          <w:lang w:val="en-US"/>
        </w:rPr>
        <w:t>其中线路及资源服务为每年付费，</w:t>
      </w:r>
      <w:r>
        <w:rPr>
          <w:rFonts w:ascii="宋体" w:hAnsi="宋体" w:eastAsia="宋体" w:cs="宋体"/>
          <w:color w:val="auto"/>
          <w:sz w:val="24"/>
          <w:szCs w:val="24"/>
          <w:highlight w:val="none"/>
          <w:lang w:val="zh-TW"/>
        </w:rPr>
        <w:t>后续</w:t>
      </w:r>
      <w:r>
        <w:rPr>
          <w:rFonts w:hint="eastAsia" w:ascii="宋体" w:hAnsi="宋体" w:eastAsia="宋体" w:cs="宋体"/>
          <w:color w:val="auto"/>
          <w:sz w:val="24"/>
          <w:szCs w:val="24"/>
          <w:highlight w:val="none"/>
          <w:lang w:val="en-US" w:eastAsia="zh-CN"/>
        </w:rPr>
        <w:t>每年费用</w:t>
      </w:r>
      <w:r>
        <w:rPr>
          <w:rFonts w:hint="eastAsia" w:ascii="宋体" w:hAnsi="宋体" w:eastAsia="宋体" w:cs="宋体"/>
          <w:color w:val="auto"/>
          <w:sz w:val="24"/>
          <w:szCs w:val="24"/>
          <w:highlight w:val="none"/>
          <w:lang w:val="zh-TW"/>
        </w:rPr>
        <w:t>根据</w:t>
      </w:r>
      <w:r>
        <w:rPr>
          <w:rFonts w:ascii="宋体" w:hAnsi="宋体" w:eastAsia="宋体" w:cs="宋体"/>
          <w:color w:val="auto"/>
          <w:sz w:val="24"/>
          <w:szCs w:val="24"/>
          <w:highlight w:val="none"/>
          <w:lang w:val="zh-TW"/>
        </w:rPr>
        <w:t>市场价格</w:t>
      </w:r>
      <w:r>
        <w:rPr>
          <w:rFonts w:hint="eastAsia" w:ascii="宋体" w:hAnsi="宋体" w:eastAsia="宋体" w:cs="宋体"/>
          <w:color w:val="auto"/>
          <w:sz w:val="24"/>
          <w:szCs w:val="24"/>
          <w:highlight w:val="none"/>
          <w:lang w:val="en-US" w:eastAsia="zh-CN"/>
        </w:rPr>
        <w:t>及甲方需求</w:t>
      </w:r>
      <w:r>
        <w:rPr>
          <w:rFonts w:ascii="宋体" w:hAnsi="宋体" w:eastAsia="宋体" w:cs="宋体"/>
          <w:color w:val="auto"/>
          <w:sz w:val="24"/>
          <w:szCs w:val="24"/>
          <w:highlight w:val="none"/>
          <w:lang w:val="zh-TW"/>
        </w:rPr>
        <w:t>调整</w:t>
      </w:r>
      <w:r>
        <w:rPr>
          <w:rFonts w:ascii="宋体" w:hAnsi="宋体" w:eastAsia="宋体" w:cs="宋体"/>
          <w:color w:val="auto"/>
          <w:sz w:val="24"/>
          <w:szCs w:val="24"/>
          <w:highlight w:val="none"/>
          <w:lang w:val="en-US"/>
        </w:rPr>
        <w:t>。</w:t>
      </w:r>
    </w:p>
    <w:p w14:paraId="4C830737">
      <w:pPr>
        <w:spacing w:line="360" w:lineRule="auto"/>
        <w:ind w:firstLine="482"/>
        <w:outlineLvl w:val="0"/>
        <w:rPr>
          <w:rFonts w:ascii="宋体" w:hAnsi="宋体" w:eastAsia="宋体" w:cs="宋体"/>
          <w:b/>
          <w:bCs/>
          <w:color w:val="auto"/>
          <w:sz w:val="24"/>
          <w:szCs w:val="24"/>
          <w:highlight w:val="none"/>
          <w:lang w:val="zh-TW" w:eastAsia="zh-TW"/>
        </w:rPr>
      </w:pPr>
      <w:r>
        <w:rPr>
          <w:rFonts w:ascii="宋体" w:hAnsi="宋体" w:eastAsia="宋体" w:cs="宋体"/>
          <w:b/>
          <w:bCs/>
          <w:color w:val="auto"/>
          <w:sz w:val="24"/>
          <w:szCs w:val="24"/>
          <w:highlight w:val="none"/>
          <w:lang w:val="zh-TW" w:eastAsia="zh-TW"/>
        </w:rPr>
        <w:t>第十</w:t>
      </w:r>
      <w:r>
        <w:rPr>
          <w:rFonts w:hint="eastAsia" w:ascii="宋体" w:hAnsi="宋体" w:eastAsia="宋体" w:cs="宋体"/>
          <w:b/>
          <w:bCs/>
          <w:color w:val="auto"/>
          <w:sz w:val="24"/>
          <w:szCs w:val="24"/>
          <w:highlight w:val="none"/>
          <w:lang w:val="zh-TW"/>
        </w:rPr>
        <w:t>八</w:t>
      </w:r>
      <w:r>
        <w:rPr>
          <w:rFonts w:ascii="宋体" w:hAnsi="宋体" w:eastAsia="宋体" w:cs="宋体"/>
          <w:b/>
          <w:bCs/>
          <w:color w:val="auto"/>
          <w:sz w:val="24"/>
          <w:szCs w:val="24"/>
          <w:highlight w:val="none"/>
          <w:lang w:val="zh-TW" w:eastAsia="zh-TW"/>
        </w:rPr>
        <w:t>条  其他</w:t>
      </w:r>
    </w:p>
    <w:p w14:paraId="27C07D85">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1.</w:t>
      </w:r>
      <w:r>
        <w:rPr>
          <w:rStyle w:val="18"/>
          <w:color w:val="auto"/>
          <w:highlight w:val="none"/>
        </w:rPr>
        <w:t>双方确认通讯信息以本合同的签署信息为准，通讯联系人为各方的项目联系人。任何一方的通讯信息发生变更的，应当在变更之日起</w:t>
      </w:r>
      <w:r>
        <w:rPr>
          <w:rStyle w:val="17"/>
          <w:rFonts w:ascii="宋体" w:hAnsi="宋体" w:eastAsia="宋体" w:cs="宋体"/>
          <w:color w:val="auto"/>
          <w:sz w:val="24"/>
          <w:szCs w:val="24"/>
          <w:highlight w:val="none"/>
          <w:u w:val="single"/>
        </w:rPr>
        <w:t xml:space="preserve">  7  </w:t>
      </w:r>
      <w:r>
        <w:rPr>
          <w:rStyle w:val="18"/>
          <w:color w:val="auto"/>
          <w:highlight w:val="none"/>
        </w:rPr>
        <w:t>个工作日内书面通知到对方，未进行书面通知或在书面通知到达对方前，按本合同确认的通讯信息作为寄送任何法律文件的送达地址。</w:t>
      </w:r>
    </w:p>
    <w:p w14:paraId="2B6AB1D4">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2.</w:t>
      </w:r>
      <w:r>
        <w:rPr>
          <w:rStyle w:val="18"/>
          <w:color w:val="auto"/>
          <w:highlight w:val="none"/>
        </w:rPr>
        <w:t>本合同未约定事项，由双方另行签订补充合同，补充合同与本合同具有同等法律效力。</w:t>
      </w:r>
    </w:p>
    <w:p w14:paraId="381A18A1">
      <w:pPr>
        <w:spacing w:line="360" w:lineRule="auto"/>
        <w:ind w:firstLine="480"/>
        <w:rPr>
          <w:rStyle w:val="17"/>
          <w:rFonts w:ascii="宋体" w:hAnsi="宋体" w:eastAsia="宋体" w:cs="宋体"/>
          <w:color w:val="auto"/>
          <w:sz w:val="24"/>
          <w:szCs w:val="24"/>
          <w:highlight w:val="none"/>
          <w:u w:val="single"/>
        </w:rPr>
      </w:pPr>
      <w:r>
        <w:rPr>
          <w:rStyle w:val="17"/>
          <w:rFonts w:ascii="宋体" w:hAnsi="宋体" w:eastAsia="宋体" w:cs="宋体"/>
          <w:color w:val="auto"/>
          <w:sz w:val="24"/>
          <w:szCs w:val="24"/>
          <w:highlight w:val="none"/>
        </w:rPr>
        <w:t>3.</w:t>
      </w:r>
      <w:r>
        <w:rPr>
          <w:rStyle w:val="18"/>
          <w:color w:val="auto"/>
          <w:highlight w:val="none"/>
        </w:rPr>
        <w:t>本合同自双方法定代表人或授权委托人签字并盖章之日起生效。</w:t>
      </w:r>
    </w:p>
    <w:p w14:paraId="7734E6D2">
      <w:pPr>
        <w:spacing w:line="360" w:lineRule="auto"/>
        <w:ind w:firstLine="480"/>
        <w:rPr>
          <w:rStyle w:val="17"/>
          <w:rFonts w:ascii="宋体" w:hAnsi="宋体" w:eastAsia="宋体" w:cs="宋体"/>
          <w:color w:val="auto"/>
          <w:sz w:val="24"/>
          <w:szCs w:val="24"/>
          <w:highlight w:val="none"/>
        </w:rPr>
      </w:pPr>
      <w:r>
        <w:rPr>
          <w:rStyle w:val="17"/>
          <w:rFonts w:ascii="宋体" w:hAnsi="宋体" w:eastAsia="宋体" w:cs="宋体"/>
          <w:color w:val="auto"/>
          <w:sz w:val="24"/>
          <w:szCs w:val="24"/>
          <w:highlight w:val="none"/>
        </w:rPr>
        <w:t>4.</w:t>
      </w:r>
      <w:r>
        <w:rPr>
          <w:rStyle w:val="18"/>
          <w:color w:val="auto"/>
          <w:highlight w:val="none"/>
        </w:rPr>
        <w:t>本合同一式</w:t>
      </w:r>
      <w:r>
        <w:rPr>
          <w:rStyle w:val="18"/>
          <w:rFonts w:hint="eastAsia" w:eastAsia="宋体"/>
          <w:color w:val="auto"/>
          <w:highlight w:val="none"/>
          <w:u w:val="single" w:color="auto"/>
          <w:lang w:val="en-US" w:eastAsia="zh-CN"/>
        </w:rPr>
        <w:t xml:space="preserve">   </w:t>
      </w:r>
      <w:r>
        <w:rPr>
          <w:rStyle w:val="18"/>
          <w:color w:val="auto"/>
          <w:highlight w:val="none"/>
        </w:rPr>
        <w:t>份，具有同等法律效力，甲方执</w:t>
      </w:r>
      <w:r>
        <w:rPr>
          <w:rStyle w:val="18"/>
          <w:rFonts w:hint="eastAsia" w:eastAsia="宋体"/>
          <w:color w:val="auto"/>
          <w:highlight w:val="none"/>
          <w:u w:val="single" w:color="auto"/>
          <w:lang w:val="en-US" w:eastAsia="zh-CN"/>
        </w:rPr>
        <w:t xml:space="preserve">   </w:t>
      </w:r>
      <w:r>
        <w:rPr>
          <w:rStyle w:val="18"/>
          <w:color w:val="auto"/>
          <w:highlight w:val="none"/>
        </w:rPr>
        <w:t>份，乙方执</w:t>
      </w:r>
      <w:r>
        <w:rPr>
          <w:rStyle w:val="18"/>
          <w:rFonts w:hint="eastAsia" w:eastAsia="宋体"/>
          <w:color w:val="auto"/>
          <w:highlight w:val="none"/>
          <w:u w:val="single" w:color="auto"/>
          <w:lang w:val="en-US" w:eastAsia="zh-CN"/>
        </w:rPr>
        <w:t xml:space="preserve">    </w:t>
      </w:r>
      <w:r>
        <w:rPr>
          <w:rStyle w:val="18"/>
          <w:color w:val="auto"/>
          <w:highlight w:val="none"/>
        </w:rPr>
        <w:t>份</w:t>
      </w:r>
      <w:r>
        <w:rPr>
          <w:rStyle w:val="18"/>
          <w:rFonts w:hint="eastAsia" w:eastAsia="宋体"/>
          <w:color w:val="auto"/>
          <w:highlight w:val="none"/>
          <w:lang w:val="en-US" w:eastAsia="zh-CN"/>
        </w:rPr>
        <w:t>,财政局备案1份</w:t>
      </w:r>
      <w:r>
        <w:rPr>
          <w:rStyle w:val="18"/>
          <w:color w:val="auto"/>
          <w:highlight w:val="none"/>
        </w:rPr>
        <w:t>。</w:t>
      </w:r>
    </w:p>
    <w:p w14:paraId="54AEFD80">
      <w:pPr>
        <w:widowControl/>
        <w:jc w:val="center"/>
        <w:rPr>
          <w:rStyle w:val="17"/>
          <w:color w:val="auto"/>
          <w:sz w:val="24"/>
          <w:szCs w:val="24"/>
          <w:highlight w:val="none"/>
        </w:rPr>
      </w:pPr>
    </w:p>
    <w:p w14:paraId="7947A47D">
      <w:pPr>
        <w:widowControl/>
        <w:jc w:val="center"/>
        <w:rPr>
          <w:rStyle w:val="17"/>
          <w:color w:val="auto"/>
          <w:sz w:val="24"/>
          <w:szCs w:val="24"/>
          <w:highlight w:val="none"/>
        </w:rPr>
      </w:pPr>
    </w:p>
    <w:p w14:paraId="60048F1C">
      <w:pPr>
        <w:widowControl/>
        <w:jc w:val="center"/>
        <w:rPr>
          <w:rStyle w:val="17"/>
          <w:color w:val="auto"/>
          <w:sz w:val="24"/>
          <w:szCs w:val="24"/>
          <w:highlight w:val="none"/>
        </w:rPr>
      </w:pPr>
    </w:p>
    <w:p w14:paraId="675A7A80">
      <w:pPr>
        <w:widowControl/>
        <w:rPr>
          <w:rStyle w:val="17"/>
          <w:rFonts w:ascii="仿宋_GB2312" w:hAnsi="仿宋_GB2312" w:eastAsia="仿宋_GB2312" w:cs="仿宋_GB2312"/>
          <w:color w:val="auto"/>
          <w:sz w:val="24"/>
          <w:szCs w:val="24"/>
          <w:highlight w:val="none"/>
          <w:lang w:val="zh-TW" w:eastAsia="zh-TW"/>
        </w:rPr>
      </w:pPr>
      <w:r>
        <w:rPr>
          <w:rStyle w:val="17"/>
          <w:rFonts w:ascii="仿宋_GB2312" w:hAnsi="仿宋_GB2312" w:eastAsia="仿宋_GB2312" w:cs="仿宋_GB2312"/>
          <w:color w:val="auto"/>
          <w:sz w:val="24"/>
          <w:szCs w:val="24"/>
          <w:highlight w:val="none"/>
          <w:lang w:val="zh-TW" w:eastAsia="zh-TW"/>
        </w:rPr>
        <w:t>（本页为合同签署页，以下为本服务合同的签署信息）</w:t>
      </w:r>
    </w:p>
    <w:p w14:paraId="32DDBF7C">
      <w:pPr>
        <w:widowControl/>
        <w:rPr>
          <w:rStyle w:val="17"/>
          <w:rFonts w:ascii="仿宋_GB2312" w:hAnsi="仿宋_GB2312" w:eastAsia="仿宋_GB2312" w:cs="仿宋_GB2312"/>
          <w:color w:val="auto"/>
          <w:sz w:val="24"/>
          <w:szCs w:val="24"/>
          <w:highlight w:val="none"/>
          <w:lang w:val="zh-TW" w:eastAsia="zh-TW"/>
        </w:rPr>
      </w:pPr>
    </w:p>
    <w:p w14:paraId="640BEA1F">
      <w:pPr>
        <w:widowControl/>
        <w:rPr>
          <w:rStyle w:val="17"/>
          <w:rFonts w:ascii="仿宋_GB2312" w:hAnsi="仿宋_GB2312" w:eastAsia="仿宋_GB2312" w:cs="仿宋_GB2312"/>
          <w:color w:val="auto"/>
          <w:sz w:val="24"/>
          <w:szCs w:val="24"/>
          <w:highlight w:val="none"/>
          <w:lang w:val="zh-TW" w:eastAsia="zh-TW"/>
        </w:rPr>
      </w:pPr>
    </w:p>
    <w:p w14:paraId="41C5C0F4">
      <w:pPr>
        <w:widowControl/>
        <w:rPr>
          <w:rStyle w:val="17"/>
          <w:rFonts w:ascii="仿宋_GB2312" w:hAnsi="仿宋_GB2312" w:eastAsia="仿宋_GB2312" w:cs="仿宋_GB2312"/>
          <w:color w:val="auto"/>
          <w:sz w:val="24"/>
          <w:szCs w:val="24"/>
          <w:highlight w:val="none"/>
          <w:lang w:val="zh-TW" w:eastAsia="zh-TW"/>
        </w:rPr>
      </w:pPr>
    </w:p>
    <w:p w14:paraId="2D5E458E">
      <w:pPr>
        <w:pStyle w:val="19"/>
        <w:rPr>
          <w:color w:val="auto"/>
          <w:highlight w:val="none"/>
        </w:rPr>
      </w:pPr>
    </w:p>
    <w:tbl>
      <w:tblPr>
        <w:tblStyle w:val="15"/>
        <w:tblW w:w="9464"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817"/>
        <w:gridCol w:w="1985"/>
        <w:gridCol w:w="2693"/>
        <w:gridCol w:w="2126"/>
        <w:gridCol w:w="1843"/>
      </w:tblGrid>
      <w:tr w14:paraId="5F37277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55" w:hRule="atLeast"/>
        </w:trPr>
        <w:tc>
          <w:tcPr>
            <w:tcW w:w="817" w:type="dxa"/>
            <w:vMerge w:val="restart"/>
            <w:tcBorders>
              <w:top w:val="single" w:color="000000" w:sz="4" w:space="0"/>
              <w:left w:val="single" w:color="000000" w:sz="4" w:space="0"/>
              <w:bottom w:val="single" w:color="000000" w:sz="24" w:space="0"/>
              <w:right w:val="single" w:color="000000" w:sz="4" w:space="0"/>
            </w:tcBorders>
            <w:shd w:val="clear" w:color="auto" w:fill="auto"/>
            <w:tcMar>
              <w:top w:w="80" w:type="dxa"/>
              <w:left w:w="80" w:type="dxa"/>
              <w:bottom w:w="80" w:type="dxa"/>
              <w:right w:w="80" w:type="dxa"/>
            </w:tcMar>
            <w:vAlign w:val="center"/>
          </w:tcPr>
          <w:p w14:paraId="113D4EBC">
            <w:pPr>
              <w:pStyle w:val="19"/>
              <w:jc w:val="center"/>
              <w:rPr>
                <w:color w:val="auto"/>
                <w:highlight w:val="none"/>
              </w:rPr>
            </w:pPr>
            <w:r>
              <w:rPr>
                <w:rStyle w:val="17"/>
                <w:rFonts w:ascii="宋体" w:hAnsi="宋体" w:eastAsia="宋体" w:cs="宋体"/>
                <w:color w:val="auto"/>
                <w:highlight w:val="none"/>
                <w:lang w:val="zh-TW" w:eastAsia="zh-TW"/>
              </w:rPr>
              <w:t>甲方</w:t>
            </w: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5340A4">
            <w:pPr>
              <w:pStyle w:val="19"/>
              <w:jc w:val="center"/>
              <w:rPr>
                <w:color w:val="auto"/>
                <w:highlight w:val="none"/>
              </w:rPr>
            </w:pPr>
            <w:r>
              <w:rPr>
                <w:rStyle w:val="17"/>
                <w:rFonts w:ascii="宋体" w:hAnsi="宋体" w:eastAsia="宋体" w:cs="宋体"/>
                <w:color w:val="auto"/>
                <w:highlight w:val="none"/>
                <w:lang w:val="zh-TW" w:eastAsia="zh-TW"/>
              </w:rPr>
              <w:t>单位名称</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DA0B5EC">
            <w:pPr>
              <w:tabs>
                <w:tab w:val="left" w:pos="5103"/>
              </w:tabs>
              <w:spacing w:line="360" w:lineRule="auto"/>
              <w:ind w:firstLine="840"/>
              <w:rPr>
                <w:color w:val="auto"/>
                <w:highlight w:val="none"/>
              </w:rPr>
            </w:pPr>
            <w:r>
              <w:rPr>
                <w:rStyle w:val="17"/>
                <w:rFonts w:ascii="宋体" w:hAnsi="宋体" w:eastAsia="宋体" w:cs="宋体"/>
                <w:color w:val="auto"/>
                <w:highlight w:val="none"/>
                <w:lang w:val="zh-TW" w:eastAsia="zh-TW"/>
              </w:rPr>
              <w:t>（盖章）</w:t>
            </w:r>
          </w:p>
        </w:tc>
      </w:tr>
      <w:tr w14:paraId="4938DB6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55"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0FBF7452">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9A0186E">
            <w:pPr>
              <w:pStyle w:val="19"/>
              <w:jc w:val="center"/>
              <w:rPr>
                <w:color w:val="auto"/>
                <w:highlight w:val="none"/>
              </w:rPr>
            </w:pPr>
            <w:r>
              <w:rPr>
                <w:rStyle w:val="17"/>
                <w:rFonts w:ascii="宋体" w:hAnsi="宋体" w:eastAsia="宋体" w:cs="宋体"/>
                <w:color w:val="auto"/>
                <w:highlight w:val="none"/>
                <w:lang w:val="zh-TW" w:eastAsia="zh-TW"/>
              </w:rPr>
              <w:t>住所地</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726FC4F">
            <w:pPr>
              <w:pStyle w:val="19"/>
              <w:jc w:val="center"/>
              <w:rPr>
                <w:rFonts w:eastAsia="宋体"/>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D0C02F2">
            <w:pPr>
              <w:pStyle w:val="19"/>
              <w:jc w:val="center"/>
              <w:rPr>
                <w:color w:val="auto"/>
                <w:highlight w:val="none"/>
              </w:rPr>
            </w:pPr>
            <w:r>
              <w:rPr>
                <w:rStyle w:val="17"/>
                <w:rFonts w:ascii="宋体" w:hAnsi="宋体" w:eastAsia="宋体" w:cs="宋体"/>
                <w:color w:val="auto"/>
                <w:highlight w:val="none"/>
                <w:lang w:val="zh-TW" w:eastAsia="zh-TW"/>
              </w:rPr>
              <w:t>邮政编码</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EE7BD3">
            <w:pPr>
              <w:pStyle w:val="19"/>
              <w:jc w:val="center"/>
              <w:rPr>
                <w:rFonts w:eastAsia="宋体"/>
                <w:color w:val="auto"/>
                <w:highlight w:val="none"/>
              </w:rPr>
            </w:pPr>
          </w:p>
        </w:tc>
      </w:tr>
      <w:tr w14:paraId="5C3FA86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0"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0E744A52">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D11EC6">
            <w:pPr>
              <w:pStyle w:val="19"/>
              <w:jc w:val="center"/>
              <w:rPr>
                <w:color w:val="auto"/>
                <w:highlight w:val="none"/>
              </w:rPr>
            </w:pPr>
            <w:r>
              <w:rPr>
                <w:rStyle w:val="17"/>
                <w:rFonts w:ascii="宋体" w:hAnsi="宋体" w:eastAsia="宋体" w:cs="宋体"/>
                <w:color w:val="auto"/>
                <w:highlight w:val="none"/>
                <w:lang w:val="zh-TW" w:eastAsia="zh-TW"/>
              </w:rPr>
              <w:t>法定代表人</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5ADFA8C">
            <w:pPr>
              <w:pStyle w:val="19"/>
              <w:jc w:val="center"/>
              <w:rPr>
                <w:rFonts w:eastAsia="宋体"/>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7C1C6E">
            <w:pPr>
              <w:pStyle w:val="19"/>
              <w:jc w:val="center"/>
              <w:rPr>
                <w:color w:val="auto"/>
                <w:highlight w:val="none"/>
              </w:rPr>
            </w:pPr>
            <w:r>
              <w:rPr>
                <w:rStyle w:val="17"/>
                <w:rFonts w:ascii="宋体" w:hAnsi="宋体" w:eastAsia="宋体" w:cs="宋体"/>
                <w:color w:val="auto"/>
                <w:highlight w:val="none"/>
                <w:lang w:val="zh-TW" w:eastAsia="zh-TW"/>
              </w:rPr>
              <w:t>委托代理人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C769E87">
            <w:pPr>
              <w:rPr>
                <w:rFonts w:eastAsia="宋体"/>
                <w:color w:val="auto"/>
                <w:highlight w:val="none"/>
              </w:rPr>
            </w:pPr>
          </w:p>
        </w:tc>
      </w:tr>
      <w:tr w14:paraId="6F76AA4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5"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0BDA52C9">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C6F6435">
            <w:pPr>
              <w:pStyle w:val="19"/>
              <w:jc w:val="center"/>
              <w:rPr>
                <w:color w:val="auto"/>
                <w:highlight w:val="none"/>
              </w:rPr>
            </w:pPr>
            <w:r>
              <w:rPr>
                <w:rStyle w:val="17"/>
                <w:rFonts w:ascii="宋体" w:hAnsi="宋体" w:eastAsia="宋体" w:cs="宋体"/>
                <w:color w:val="auto"/>
                <w:highlight w:val="none"/>
                <w:lang w:val="zh-TW" w:eastAsia="zh-TW"/>
              </w:rPr>
              <w:t>项目联系人</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CE9B50B">
            <w:pPr>
              <w:jc w:val="center"/>
              <w:rPr>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AD063DA">
            <w:pPr>
              <w:pStyle w:val="19"/>
              <w:jc w:val="center"/>
              <w:rPr>
                <w:color w:val="auto"/>
                <w:highlight w:val="none"/>
              </w:rPr>
            </w:pPr>
            <w:r>
              <w:rPr>
                <w:rStyle w:val="17"/>
                <w:rFonts w:ascii="宋体" w:hAnsi="宋体" w:eastAsia="宋体" w:cs="宋体"/>
                <w:color w:val="auto"/>
                <w:highlight w:val="none"/>
                <w:lang w:val="zh-TW" w:eastAsia="zh-TW"/>
              </w:rPr>
              <w:t>电</w:t>
            </w:r>
            <w:r>
              <w:rPr>
                <w:rStyle w:val="17"/>
                <w:color w:val="auto"/>
                <w:highlight w:val="none"/>
              </w:rPr>
              <w:t xml:space="preserve">  </w:t>
            </w:r>
            <w:r>
              <w:rPr>
                <w:rStyle w:val="17"/>
                <w:rFonts w:ascii="宋体" w:hAnsi="宋体" w:eastAsia="宋体" w:cs="宋体"/>
                <w:color w:val="auto"/>
                <w:highlight w:val="none"/>
                <w:lang w:val="zh-TW" w:eastAsia="zh-TW"/>
              </w:rPr>
              <w:t>话</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60C80D">
            <w:pPr>
              <w:jc w:val="center"/>
              <w:rPr>
                <w:rFonts w:eastAsia="宋体"/>
                <w:color w:val="auto"/>
                <w:highlight w:val="none"/>
              </w:rPr>
            </w:pPr>
          </w:p>
        </w:tc>
      </w:tr>
      <w:tr w14:paraId="3F52921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8"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0F61AFC0">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4A764DD">
            <w:pPr>
              <w:pStyle w:val="19"/>
              <w:jc w:val="center"/>
              <w:rPr>
                <w:color w:val="auto"/>
                <w:highlight w:val="none"/>
              </w:rPr>
            </w:pPr>
            <w:r>
              <w:rPr>
                <w:rStyle w:val="17"/>
                <w:rFonts w:ascii="宋体" w:hAnsi="宋体" w:eastAsia="宋体" w:cs="宋体"/>
                <w:color w:val="auto"/>
                <w:highlight w:val="none"/>
                <w:lang w:val="zh-TW" w:eastAsia="zh-TW"/>
              </w:rPr>
              <w:t>通讯地址</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D139EC">
            <w:pPr>
              <w:pStyle w:val="19"/>
              <w:jc w:val="center"/>
              <w:rPr>
                <w:color w:val="auto"/>
                <w:highlight w:val="none"/>
              </w:rPr>
            </w:pPr>
          </w:p>
        </w:tc>
      </w:tr>
      <w:tr w14:paraId="1389940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5"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645B1C7B">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5A8556A">
            <w:pPr>
              <w:pStyle w:val="19"/>
              <w:jc w:val="center"/>
              <w:rPr>
                <w:color w:val="auto"/>
                <w:highlight w:val="none"/>
              </w:rPr>
            </w:pPr>
            <w:r>
              <w:rPr>
                <w:rStyle w:val="17"/>
                <w:rFonts w:ascii="宋体" w:hAnsi="宋体" w:eastAsia="宋体" w:cs="宋体"/>
                <w:color w:val="auto"/>
                <w:highlight w:val="none"/>
                <w:lang w:val="zh-TW" w:eastAsia="zh-TW"/>
              </w:rPr>
              <w:t>开户银行</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18499A8">
            <w:pPr>
              <w:pStyle w:val="19"/>
              <w:jc w:val="center"/>
              <w:rPr>
                <w:color w:val="auto"/>
                <w:highlight w:val="none"/>
              </w:rPr>
            </w:pPr>
          </w:p>
        </w:tc>
      </w:tr>
      <w:tr w14:paraId="43BEC0D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85"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0D2040ED">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F84ABC">
            <w:pPr>
              <w:pStyle w:val="19"/>
              <w:jc w:val="center"/>
              <w:rPr>
                <w:color w:val="auto"/>
                <w:highlight w:val="none"/>
              </w:rPr>
            </w:pPr>
            <w:r>
              <w:rPr>
                <w:rStyle w:val="17"/>
                <w:rFonts w:ascii="宋体" w:hAnsi="宋体" w:eastAsia="宋体" w:cs="宋体"/>
                <w:color w:val="auto"/>
                <w:highlight w:val="none"/>
                <w:lang w:val="zh-TW" w:eastAsia="zh-TW"/>
              </w:rPr>
              <w:t>账</w:t>
            </w:r>
            <w:r>
              <w:rPr>
                <w:rStyle w:val="17"/>
                <w:color w:val="auto"/>
                <w:highlight w:val="none"/>
              </w:rPr>
              <w:t xml:space="preserve">  </w:t>
            </w:r>
            <w:r>
              <w:rPr>
                <w:rStyle w:val="17"/>
                <w:rFonts w:ascii="宋体" w:hAnsi="宋体" w:eastAsia="宋体" w:cs="宋体"/>
                <w:color w:val="auto"/>
                <w:highlight w:val="none"/>
                <w:lang w:val="zh-TW" w:eastAsia="zh-TW"/>
              </w:rPr>
              <w:t>号</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13F326">
            <w:pPr>
              <w:pStyle w:val="19"/>
              <w:jc w:val="center"/>
              <w:rPr>
                <w:color w:val="auto"/>
                <w:highlight w:val="none"/>
              </w:rPr>
            </w:pPr>
          </w:p>
        </w:tc>
      </w:tr>
      <w:tr w14:paraId="26DF1DA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35" w:hRule="atLeast"/>
        </w:trPr>
        <w:tc>
          <w:tcPr>
            <w:tcW w:w="817" w:type="dxa"/>
            <w:vMerge w:val="continue"/>
            <w:tcBorders>
              <w:top w:val="single" w:color="000000" w:sz="4" w:space="0"/>
              <w:left w:val="single" w:color="000000" w:sz="4" w:space="0"/>
              <w:bottom w:val="single" w:color="000000" w:sz="24" w:space="0"/>
              <w:right w:val="single" w:color="000000" w:sz="4" w:space="0"/>
            </w:tcBorders>
            <w:shd w:val="clear" w:color="auto" w:fill="auto"/>
          </w:tcPr>
          <w:p w14:paraId="76D8FD89">
            <w:pPr>
              <w:rPr>
                <w:color w:val="auto"/>
                <w:highlight w:val="none"/>
              </w:rPr>
            </w:pPr>
          </w:p>
        </w:tc>
        <w:tc>
          <w:tcPr>
            <w:tcW w:w="1985" w:type="dxa"/>
            <w:tcBorders>
              <w:top w:val="single" w:color="000000" w:sz="4" w:space="0"/>
              <w:left w:val="single" w:color="000000" w:sz="4" w:space="0"/>
              <w:bottom w:val="single" w:color="000000" w:sz="24" w:space="0"/>
              <w:right w:val="single" w:color="000000" w:sz="4" w:space="0"/>
            </w:tcBorders>
            <w:shd w:val="clear" w:color="auto" w:fill="auto"/>
            <w:tcMar>
              <w:top w:w="80" w:type="dxa"/>
              <w:left w:w="80" w:type="dxa"/>
              <w:bottom w:w="80" w:type="dxa"/>
              <w:right w:w="80" w:type="dxa"/>
            </w:tcMar>
            <w:vAlign w:val="center"/>
          </w:tcPr>
          <w:p w14:paraId="44EE0335">
            <w:pPr>
              <w:pStyle w:val="19"/>
              <w:jc w:val="center"/>
              <w:rPr>
                <w:rStyle w:val="17"/>
                <w:color w:val="auto"/>
                <w:highlight w:val="none"/>
              </w:rPr>
            </w:pPr>
            <w:r>
              <w:rPr>
                <w:rStyle w:val="17"/>
                <w:rFonts w:ascii="宋体" w:hAnsi="宋体" w:eastAsia="宋体" w:cs="宋体"/>
                <w:color w:val="auto"/>
                <w:highlight w:val="none"/>
                <w:lang w:val="zh-TW" w:eastAsia="zh-TW"/>
              </w:rPr>
              <w:t>纳税人</w:t>
            </w:r>
          </w:p>
          <w:p w14:paraId="7C408F61">
            <w:pPr>
              <w:pStyle w:val="19"/>
              <w:jc w:val="center"/>
              <w:rPr>
                <w:color w:val="auto"/>
                <w:highlight w:val="none"/>
              </w:rPr>
            </w:pPr>
            <w:r>
              <w:rPr>
                <w:rStyle w:val="17"/>
                <w:rFonts w:ascii="宋体" w:hAnsi="宋体" w:eastAsia="宋体" w:cs="宋体"/>
                <w:color w:val="auto"/>
                <w:highlight w:val="none"/>
                <w:lang w:val="zh-TW" w:eastAsia="zh-TW"/>
              </w:rPr>
              <w:t>识别号</w:t>
            </w:r>
          </w:p>
        </w:tc>
        <w:tc>
          <w:tcPr>
            <w:tcW w:w="6662" w:type="dxa"/>
            <w:gridSpan w:val="3"/>
            <w:tcBorders>
              <w:top w:val="single" w:color="000000" w:sz="4" w:space="0"/>
              <w:left w:val="single" w:color="000000" w:sz="4" w:space="0"/>
              <w:bottom w:val="single" w:color="000000" w:sz="24" w:space="0"/>
              <w:right w:val="single" w:color="000000" w:sz="4" w:space="0"/>
            </w:tcBorders>
            <w:shd w:val="clear" w:color="auto" w:fill="auto"/>
            <w:tcMar>
              <w:top w:w="80" w:type="dxa"/>
              <w:left w:w="80" w:type="dxa"/>
              <w:bottom w:w="80" w:type="dxa"/>
              <w:right w:w="80" w:type="dxa"/>
            </w:tcMar>
            <w:vAlign w:val="center"/>
          </w:tcPr>
          <w:p w14:paraId="056063EA">
            <w:pPr>
              <w:pStyle w:val="19"/>
              <w:jc w:val="center"/>
              <w:rPr>
                <w:color w:val="auto"/>
                <w:highlight w:val="none"/>
              </w:rPr>
            </w:pPr>
          </w:p>
        </w:tc>
      </w:tr>
      <w:tr w14:paraId="495FD27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00" w:hRule="atLeast"/>
        </w:trPr>
        <w:tc>
          <w:tcPr>
            <w:tcW w:w="817" w:type="dxa"/>
            <w:vMerge w:val="restart"/>
            <w:tcBorders>
              <w:top w:val="single" w:color="000000" w:sz="2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3B1BA1">
            <w:pPr>
              <w:pStyle w:val="19"/>
              <w:jc w:val="center"/>
              <w:rPr>
                <w:color w:val="auto"/>
                <w:highlight w:val="none"/>
              </w:rPr>
            </w:pPr>
            <w:r>
              <w:rPr>
                <w:rStyle w:val="17"/>
                <w:rFonts w:ascii="宋体" w:hAnsi="宋体" w:eastAsia="宋体" w:cs="宋体"/>
                <w:color w:val="auto"/>
                <w:highlight w:val="none"/>
                <w:lang w:val="zh-TW" w:eastAsia="zh-TW"/>
              </w:rPr>
              <w:t>乙方</w:t>
            </w:r>
          </w:p>
        </w:tc>
        <w:tc>
          <w:tcPr>
            <w:tcW w:w="1985" w:type="dxa"/>
            <w:tcBorders>
              <w:top w:val="single" w:color="000000" w:sz="2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5B45EA0">
            <w:pPr>
              <w:pStyle w:val="19"/>
              <w:jc w:val="center"/>
              <w:rPr>
                <w:color w:val="auto"/>
                <w:highlight w:val="none"/>
              </w:rPr>
            </w:pPr>
            <w:r>
              <w:rPr>
                <w:rStyle w:val="17"/>
                <w:rFonts w:ascii="宋体" w:hAnsi="宋体" w:eastAsia="宋体" w:cs="宋体"/>
                <w:color w:val="auto"/>
                <w:highlight w:val="none"/>
                <w:lang w:val="zh-TW" w:eastAsia="zh-TW"/>
              </w:rPr>
              <w:t>单位名称</w:t>
            </w:r>
          </w:p>
        </w:tc>
        <w:tc>
          <w:tcPr>
            <w:tcW w:w="6662" w:type="dxa"/>
            <w:gridSpan w:val="3"/>
            <w:tcBorders>
              <w:top w:val="single" w:color="000000" w:sz="2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93E4B3">
            <w:pPr>
              <w:pStyle w:val="19"/>
              <w:jc w:val="center"/>
              <w:rPr>
                <w:color w:val="auto"/>
                <w:highlight w:val="none"/>
              </w:rPr>
            </w:pPr>
          </w:p>
        </w:tc>
      </w:tr>
      <w:tr w14:paraId="2D7D91A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5"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0D1C32AA">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06C1C34">
            <w:pPr>
              <w:pStyle w:val="19"/>
              <w:jc w:val="center"/>
              <w:rPr>
                <w:color w:val="auto"/>
                <w:highlight w:val="none"/>
              </w:rPr>
            </w:pPr>
            <w:r>
              <w:rPr>
                <w:rStyle w:val="17"/>
                <w:rFonts w:ascii="宋体" w:hAnsi="宋体" w:eastAsia="宋体" w:cs="宋体"/>
                <w:color w:val="auto"/>
                <w:highlight w:val="none"/>
                <w:lang w:val="zh-TW" w:eastAsia="zh-TW"/>
              </w:rPr>
              <w:t>住所地</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6E0C4D7">
            <w:pPr>
              <w:pStyle w:val="19"/>
              <w:jc w:val="center"/>
              <w:rPr>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267DD0">
            <w:pPr>
              <w:pStyle w:val="19"/>
              <w:jc w:val="center"/>
              <w:rPr>
                <w:color w:val="auto"/>
                <w:highlight w:val="none"/>
              </w:rPr>
            </w:pPr>
            <w:r>
              <w:rPr>
                <w:rStyle w:val="17"/>
                <w:rFonts w:ascii="宋体" w:hAnsi="宋体" w:eastAsia="宋体" w:cs="宋体"/>
                <w:color w:val="auto"/>
                <w:highlight w:val="none"/>
                <w:lang w:val="zh-TW" w:eastAsia="zh-TW"/>
              </w:rPr>
              <w:t>邮政编码</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37A2C5">
            <w:pPr>
              <w:pStyle w:val="19"/>
              <w:jc w:val="center"/>
              <w:rPr>
                <w:color w:val="auto"/>
                <w:highlight w:val="none"/>
              </w:rPr>
            </w:pPr>
          </w:p>
        </w:tc>
      </w:tr>
      <w:tr w14:paraId="1E2717E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0"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40135EAC">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C412BB4">
            <w:pPr>
              <w:pStyle w:val="19"/>
              <w:jc w:val="center"/>
              <w:rPr>
                <w:color w:val="auto"/>
                <w:highlight w:val="none"/>
              </w:rPr>
            </w:pPr>
            <w:r>
              <w:rPr>
                <w:rStyle w:val="17"/>
                <w:rFonts w:ascii="宋体" w:hAnsi="宋体" w:eastAsia="宋体" w:cs="宋体"/>
                <w:color w:val="auto"/>
                <w:highlight w:val="none"/>
                <w:lang w:val="zh-TW" w:eastAsia="zh-TW"/>
              </w:rPr>
              <w:t>法定代表人</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54C72CE">
            <w:pPr>
              <w:pStyle w:val="19"/>
              <w:jc w:val="center"/>
              <w:rPr>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AA87B7C">
            <w:pPr>
              <w:pStyle w:val="19"/>
              <w:jc w:val="center"/>
              <w:rPr>
                <w:color w:val="auto"/>
                <w:highlight w:val="none"/>
              </w:rPr>
            </w:pPr>
            <w:r>
              <w:rPr>
                <w:rStyle w:val="17"/>
                <w:rFonts w:ascii="宋体" w:hAnsi="宋体" w:eastAsia="宋体" w:cs="宋体"/>
                <w:color w:val="auto"/>
                <w:highlight w:val="none"/>
                <w:lang w:val="zh-TW" w:eastAsia="zh-TW"/>
              </w:rPr>
              <w:t>委托代理人</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479ED5D">
            <w:pPr>
              <w:rPr>
                <w:color w:val="auto"/>
                <w:highlight w:val="none"/>
              </w:rPr>
            </w:pPr>
          </w:p>
        </w:tc>
      </w:tr>
      <w:tr w14:paraId="30249E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5"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652BDBB1">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282D289">
            <w:pPr>
              <w:pStyle w:val="19"/>
              <w:jc w:val="center"/>
              <w:rPr>
                <w:color w:val="auto"/>
                <w:highlight w:val="none"/>
              </w:rPr>
            </w:pPr>
            <w:r>
              <w:rPr>
                <w:rStyle w:val="17"/>
                <w:rFonts w:ascii="宋体" w:hAnsi="宋体" w:eastAsia="宋体" w:cs="宋体"/>
                <w:color w:val="auto"/>
                <w:highlight w:val="none"/>
                <w:lang w:val="zh-TW" w:eastAsia="zh-TW"/>
              </w:rPr>
              <w:t>项目联系人</w:t>
            </w:r>
          </w:p>
        </w:tc>
        <w:tc>
          <w:tcPr>
            <w:tcW w:w="269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5E828DA">
            <w:pPr>
              <w:rPr>
                <w:color w:val="auto"/>
                <w:highlight w:val="none"/>
              </w:rPr>
            </w:pP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478FBB2">
            <w:pPr>
              <w:pStyle w:val="19"/>
              <w:jc w:val="center"/>
              <w:rPr>
                <w:color w:val="auto"/>
                <w:highlight w:val="none"/>
              </w:rPr>
            </w:pPr>
            <w:r>
              <w:rPr>
                <w:rStyle w:val="17"/>
                <w:rFonts w:ascii="宋体" w:hAnsi="宋体" w:eastAsia="宋体" w:cs="宋体"/>
                <w:color w:val="auto"/>
                <w:highlight w:val="none"/>
                <w:lang w:val="zh-TW" w:eastAsia="zh-TW"/>
              </w:rPr>
              <w:t>电</w:t>
            </w:r>
            <w:r>
              <w:rPr>
                <w:rStyle w:val="17"/>
                <w:color w:val="auto"/>
                <w:highlight w:val="none"/>
              </w:rPr>
              <w:t xml:space="preserve">  </w:t>
            </w:r>
            <w:r>
              <w:rPr>
                <w:rStyle w:val="17"/>
                <w:rFonts w:ascii="宋体" w:hAnsi="宋体" w:eastAsia="宋体" w:cs="宋体"/>
                <w:color w:val="auto"/>
                <w:highlight w:val="none"/>
                <w:lang w:val="zh-TW" w:eastAsia="zh-TW"/>
              </w:rPr>
              <w:t>话</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EFDD81E">
            <w:pPr>
              <w:rPr>
                <w:color w:val="auto"/>
                <w:highlight w:val="none"/>
              </w:rPr>
            </w:pPr>
          </w:p>
        </w:tc>
      </w:tr>
      <w:tr w14:paraId="3525C3D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0"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0024A07A">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67A6E10">
            <w:pPr>
              <w:pStyle w:val="19"/>
              <w:jc w:val="center"/>
              <w:rPr>
                <w:color w:val="auto"/>
                <w:highlight w:val="none"/>
              </w:rPr>
            </w:pPr>
            <w:r>
              <w:rPr>
                <w:rStyle w:val="17"/>
                <w:rFonts w:ascii="宋体" w:hAnsi="宋体" w:eastAsia="宋体" w:cs="宋体"/>
                <w:color w:val="auto"/>
                <w:highlight w:val="none"/>
                <w:lang w:val="zh-TW" w:eastAsia="zh-TW"/>
              </w:rPr>
              <w:t>通讯地址</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445EB16">
            <w:pPr>
              <w:pStyle w:val="19"/>
              <w:jc w:val="center"/>
              <w:rPr>
                <w:color w:val="auto"/>
                <w:highlight w:val="none"/>
              </w:rPr>
            </w:pPr>
          </w:p>
        </w:tc>
      </w:tr>
      <w:tr w14:paraId="15A4CF3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0"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3DA2504D">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A8B29EF">
            <w:pPr>
              <w:pStyle w:val="19"/>
              <w:jc w:val="center"/>
              <w:rPr>
                <w:color w:val="auto"/>
                <w:highlight w:val="none"/>
              </w:rPr>
            </w:pPr>
            <w:r>
              <w:rPr>
                <w:rStyle w:val="17"/>
                <w:rFonts w:ascii="宋体" w:hAnsi="宋体" w:eastAsia="宋体" w:cs="宋体"/>
                <w:color w:val="auto"/>
                <w:highlight w:val="none"/>
                <w:lang w:val="zh-TW" w:eastAsia="zh-TW"/>
              </w:rPr>
              <w:t>开户银行</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9F5E3C9">
            <w:pPr>
              <w:pStyle w:val="19"/>
              <w:jc w:val="center"/>
              <w:rPr>
                <w:color w:val="auto"/>
                <w:highlight w:val="none"/>
              </w:rPr>
            </w:pPr>
          </w:p>
        </w:tc>
      </w:tr>
      <w:tr w14:paraId="46A6724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0"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615625E1">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09C707F">
            <w:pPr>
              <w:pStyle w:val="19"/>
              <w:jc w:val="center"/>
              <w:rPr>
                <w:color w:val="auto"/>
                <w:highlight w:val="none"/>
              </w:rPr>
            </w:pPr>
            <w:r>
              <w:rPr>
                <w:rStyle w:val="17"/>
                <w:rFonts w:ascii="宋体" w:hAnsi="宋体" w:eastAsia="宋体" w:cs="宋体"/>
                <w:color w:val="auto"/>
                <w:highlight w:val="none"/>
                <w:lang w:val="zh-TW" w:eastAsia="zh-TW"/>
              </w:rPr>
              <w:t>账</w:t>
            </w:r>
            <w:r>
              <w:rPr>
                <w:rStyle w:val="17"/>
                <w:color w:val="auto"/>
                <w:highlight w:val="none"/>
              </w:rPr>
              <w:t xml:space="preserve">  </w:t>
            </w:r>
            <w:r>
              <w:rPr>
                <w:rStyle w:val="17"/>
                <w:rFonts w:ascii="宋体" w:hAnsi="宋体" w:eastAsia="宋体" w:cs="宋体"/>
                <w:color w:val="auto"/>
                <w:highlight w:val="none"/>
                <w:lang w:val="zh-TW" w:eastAsia="zh-TW"/>
              </w:rPr>
              <w:t>号</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DFC57C">
            <w:pPr>
              <w:pStyle w:val="19"/>
              <w:jc w:val="center"/>
              <w:rPr>
                <w:color w:val="auto"/>
                <w:highlight w:val="none"/>
              </w:rPr>
            </w:pPr>
          </w:p>
        </w:tc>
      </w:tr>
      <w:tr w14:paraId="164050F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10" w:hRule="atLeast"/>
        </w:trPr>
        <w:tc>
          <w:tcPr>
            <w:tcW w:w="817" w:type="dxa"/>
            <w:vMerge w:val="continue"/>
            <w:tcBorders>
              <w:top w:val="single" w:color="000000" w:sz="24" w:space="0"/>
              <w:left w:val="single" w:color="000000" w:sz="4" w:space="0"/>
              <w:bottom w:val="single" w:color="000000" w:sz="4" w:space="0"/>
              <w:right w:val="single" w:color="000000" w:sz="4" w:space="0"/>
            </w:tcBorders>
            <w:shd w:val="clear" w:color="auto" w:fill="auto"/>
          </w:tcPr>
          <w:p w14:paraId="452F01D4">
            <w:pPr>
              <w:rPr>
                <w:color w:val="auto"/>
                <w:highlight w:val="none"/>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5EEB23">
            <w:pPr>
              <w:pStyle w:val="19"/>
              <w:jc w:val="center"/>
              <w:rPr>
                <w:rStyle w:val="17"/>
                <w:color w:val="auto"/>
                <w:highlight w:val="none"/>
              </w:rPr>
            </w:pPr>
            <w:r>
              <w:rPr>
                <w:rStyle w:val="17"/>
                <w:rFonts w:ascii="宋体" w:hAnsi="宋体" w:eastAsia="宋体" w:cs="宋体"/>
                <w:color w:val="auto"/>
                <w:highlight w:val="none"/>
                <w:lang w:val="zh-TW" w:eastAsia="zh-TW"/>
              </w:rPr>
              <w:t>纳税人</w:t>
            </w:r>
          </w:p>
          <w:p w14:paraId="0F2CDDDC">
            <w:pPr>
              <w:pStyle w:val="19"/>
              <w:jc w:val="center"/>
              <w:rPr>
                <w:color w:val="auto"/>
                <w:highlight w:val="none"/>
              </w:rPr>
            </w:pPr>
            <w:r>
              <w:rPr>
                <w:rStyle w:val="17"/>
                <w:rFonts w:ascii="宋体" w:hAnsi="宋体" w:eastAsia="宋体" w:cs="宋体"/>
                <w:color w:val="auto"/>
                <w:highlight w:val="none"/>
                <w:lang w:val="zh-TW" w:eastAsia="zh-TW"/>
              </w:rPr>
              <w:t>识别号</w:t>
            </w:r>
          </w:p>
        </w:tc>
        <w:tc>
          <w:tcPr>
            <w:tcW w:w="6662"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95D93C6">
            <w:pPr>
              <w:pStyle w:val="19"/>
              <w:jc w:val="center"/>
              <w:rPr>
                <w:color w:val="auto"/>
                <w:highlight w:val="none"/>
              </w:rPr>
            </w:pPr>
          </w:p>
        </w:tc>
      </w:tr>
    </w:tbl>
    <w:p w14:paraId="75C2461C">
      <w:pPr>
        <w:pStyle w:val="19"/>
        <w:rPr>
          <w:rFonts w:eastAsia="宋体"/>
          <w:color w:val="auto"/>
          <w:highlight w:val="none"/>
        </w:rPr>
        <w:sectPr>
          <w:pgSz w:w="11900" w:h="16840"/>
          <w:pgMar w:top="1701" w:right="1474" w:bottom="1418" w:left="1588" w:header="851" w:footer="851" w:gutter="0"/>
          <w:cols w:space="720" w:num="1"/>
          <w:titlePg/>
          <w:docGrid w:linePitch="286" w:charSpace="0"/>
        </w:sectPr>
      </w:pPr>
    </w:p>
    <w:p w14:paraId="77B0A35C">
      <w:pPr>
        <w:pStyle w:val="6"/>
        <w:jc w:val="left"/>
        <w:rPr>
          <w:rStyle w:val="17"/>
          <w:color w:val="auto"/>
          <w:sz w:val="24"/>
          <w:szCs w:val="24"/>
          <w:highlight w:val="none"/>
          <w:lang w:val="zh-TW" w:eastAsia="zh-TW"/>
        </w:rPr>
      </w:pPr>
      <w:r>
        <w:rPr>
          <w:rStyle w:val="17"/>
          <w:rFonts w:hint="eastAsia" w:ascii="Arial Unicode MS" w:hAnsi="Arial Unicode MS" w:eastAsia="Arial Unicode MS" w:cs="Arial Unicode MS"/>
          <w:b w:val="0"/>
          <w:bCs w:val="0"/>
          <w:color w:val="auto"/>
          <w:sz w:val="24"/>
          <w:szCs w:val="24"/>
          <w:highlight w:val="none"/>
          <w:lang w:val="zh-TW" w:eastAsia="zh-TW"/>
        </w:rPr>
        <w:t>附件：合同服务内容</w:t>
      </w:r>
    </w:p>
    <w:p w14:paraId="691B4715">
      <w:pPr>
        <w:rPr>
          <w:color w:val="auto"/>
          <w:highlight w:val="none"/>
        </w:rPr>
      </w:pPr>
    </w:p>
    <w:sectPr>
      <w:footerReference r:id="rId3" w:type="default"/>
      <w:pgSz w:w="11900" w:h="16840"/>
      <w:pgMar w:top="1701" w:right="1474" w:bottom="1418" w:left="1588" w:header="851" w:footer="851"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等线 Light">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1"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20500000000000000"/>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ED044">
    <w:pPr>
      <w:pStyle w:val="4"/>
      <w:jc w:val="center"/>
      <w:rPr>
        <w:rFonts w:hint="default"/>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isplayBackgroundShape w:val="1"/>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GNjMjYxYTkzNGI4NWI0Mjc2YjE5MWY5MDBmMDYifQ=="/>
  </w:docVars>
  <w:rsids>
    <w:rsidRoot w:val="00000000"/>
    <w:rsid w:val="01050F22"/>
    <w:rsid w:val="011E1FE4"/>
    <w:rsid w:val="01722330"/>
    <w:rsid w:val="01802C9E"/>
    <w:rsid w:val="03D472D2"/>
    <w:rsid w:val="052B4CCF"/>
    <w:rsid w:val="06023C82"/>
    <w:rsid w:val="078A2181"/>
    <w:rsid w:val="081303C8"/>
    <w:rsid w:val="091F05C0"/>
    <w:rsid w:val="0C9475FE"/>
    <w:rsid w:val="0D0E73B0"/>
    <w:rsid w:val="0D870F11"/>
    <w:rsid w:val="0E9953A0"/>
    <w:rsid w:val="0F580DB7"/>
    <w:rsid w:val="0F9F69E6"/>
    <w:rsid w:val="10516D04"/>
    <w:rsid w:val="11B64CD1"/>
    <w:rsid w:val="137B1518"/>
    <w:rsid w:val="13E56991"/>
    <w:rsid w:val="13EB3FA7"/>
    <w:rsid w:val="154716B1"/>
    <w:rsid w:val="15EC6D55"/>
    <w:rsid w:val="16805C8F"/>
    <w:rsid w:val="180B10BC"/>
    <w:rsid w:val="18B3705E"/>
    <w:rsid w:val="1B1A1616"/>
    <w:rsid w:val="1B6C3693"/>
    <w:rsid w:val="1C7B1AED"/>
    <w:rsid w:val="1C80194D"/>
    <w:rsid w:val="1F647304"/>
    <w:rsid w:val="1F9C4CF0"/>
    <w:rsid w:val="21A25EC1"/>
    <w:rsid w:val="22597A6D"/>
    <w:rsid w:val="22C2681B"/>
    <w:rsid w:val="23040BE2"/>
    <w:rsid w:val="24FE78B3"/>
    <w:rsid w:val="251949DD"/>
    <w:rsid w:val="257D6355"/>
    <w:rsid w:val="27313F6F"/>
    <w:rsid w:val="2758774E"/>
    <w:rsid w:val="29556E84"/>
    <w:rsid w:val="29863DE6"/>
    <w:rsid w:val="2A077209"/>
    <w:rsid w:val="2A4B4090"/>
    <w:rsid w:val="2AB23619"/>
    <w:rsid w:val="2F436F36"/>
    <w:rsid w:val="30446AC1"/>
    <w:rsid w:val="30A31805"/>
    <w:rsid w:val="313B47B1"/>
    <w:rsid w:val="316A07AA"/>
    <w:rsid w:val="31C12394"/>
    <w:rsid w:val="335A2AA0"/>
    <w:rsid w:val="337B4EF0"/>
    <w:rsid w:val="339733AC"/>
    <w:rsid w:val="353510CF"/>
    <w:rsid w:val="3589541E"/>
    <w:rsid w:val="39C173D5"/>
    <w:rsid w:val="39FE23D7"/>
    <w:rsid w:val="3C8446EA"/>
    <w:rsid w:val="3C951572"/>
    <w:rsid w:val="422E137F"/>
    <w:rsid w:val="44A973E3"/>
    <w:rsid w:val="47E250E6"/>
    <w:rsid w:val="47F915A3"/>
    <w:rsid w:val="47FB7F56"/>
    <w:rsid w:val="483B2A48"/>
    <w:rsid w:val="4A2F038B"/>
    <w:rsid w:val="4A4831FA"/>
    <w:rsid w:val="4A5360C6"/>
    <w:rsid w:val="4A604AFB"/>
    <w:rsid w:val="4B983D0E"/>
    <w:rsid w:val="4C25290D"/>
    <w:rsid w:val="4D0F24B1"/>
    <w:rsid w:val="50923421"/>
    <w:rsid w:val="50F804CD"/>
    <w:rsid w:val="53BD07B5"/>
    <w:rsid w:val="5429409D"/>
    <w:rsid w:val="5539030F"/>
    <w:rsid w:val="58B57CAD"/>
    <w:rsid w:val="5978567D"/>
    <w:rsid w:val="59E720E8"/>
    <w:rsid w:val="5A3E6328"/>
    <w:rsid w:val="5BE72873"/>
    <w:rsid w:val="5C1C7485"/>
    <w:rsid w:val="5C2238AB"/>
    <w:rsid w:val="5E2002BE"/>
    <w:rsid w:val="5E5835B4"/>
    <w:rsid w:val="5F4823CB"/>
    <w:rsid w:val="607D37A6"/>
    <w:rsid w:val="617A7CE6"/>
    <w:rsid w:val="62C70D09"/>
    <w:rsid w:val="640D6BEF"/>
    <w:rsid w:val="65444892"/>
    <w:rsid w:val="66214BD4"/>
    <w:rsid w:val="6632533A"/>
    <w:rsid w:val="66DB2FD4"/>
    <w:rsid w:val="688A4CB2"/>
    <w:rsid w:val="69831701"/>
    <w:rsid w:val="6AE0529C"/>
    <w:rsid w:val="6AEF34F2"/>
    <w:rsid w:val="6D125276"/>
    <w:rsid w:val="6F435BBB"/>
    <w:rsid w:val="6FFE5F86"/>
    <w:rsid w:val="709D754D"/>
    <w:rsid w:val="70CC1BE0"/>
    <w:rsid w:val="724F5941"/>
    <w:rsid w:val="726C367A"/>
    <w:rsid w:val="72B8066E"/>
    <w:rsid w:val="73CA0659"/>
    <w:rsid w:val="745F47D5"/>
    <w:rsid w:val="78283BA0"/>
    <w:rsid w:val="79314CD6"/>
    <w:rsid w:val="79CB6ED9"/>
    <w:rsid w:val="7E881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annotation text"/>
    <w:basedOn w:val="1"/>
    <w:link w:val="22"/>
    <w:qFormat/>
    <w:uiPriority w:val="99"/>
    <w:pPr>
      <w:jc w:val="left"/>
    </w:pPr>
  </w:style>
  <w:style w:type="paragraph" w:styleId="3">
    <w:name w:val="Balloon Text"/>
    <w:basedOn w:val="1"/>
    <w:link w:val="24"/>
    <w:qFormat/>
    <w:uiPriority w:val="99"/>
    <w:rPr>
      <w:rFonts w:ascii="宋体" w:eastAsia="宋体"/>
      <w:sz w:val="18"/>
      <w:szCs w:val="18"/>
    </w:rPr>
  </w:style>
  <w:style w:type="paragraph" w:styleId="4">
    <w:name w:val="footer"/>
    <w:qFormat/>
    <w:uiPriority w:val="0"/>
    <w:pPr>
      <w:widowControl w:val="0"/>
      <w:tabs>
        <w:tab w:val="center" w:pos="4153"/>
        <w:tab w:val="right" w:pos="8306"/>
      </w:tabs>
    </w:pPr>
    <w:rPr>
      <w:rFonts w:hint="eastAsia" w:ascii="Arial Unicode MS" w:hAnsi="Arial Unicode MS" w:eastAsia="Arial Unicode MS" w:cs="Arial Unicode MS"/>
      <w:color w:val="000000"/>
      <w:kern w:val="2"/>
      <w:sz w:val="18"/>
      <w:szCs w:val="18"/>
      <w:u w:color="000000"/>
      <w:lang w:val="en-US" w:eastAsia="zh-CN" w:bidi="ar-SA"/>
    </w:rPr>
  </w:style>
  <w:style w:type="paragraph" w:styleId="5">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6">
    <w:name w:val="Title"/>
    <w:next w:val="1"/>
    <w:qFormat/>
    <w:uiPriority w:val="10"/>
    <w:pPr>
      <w:widowControl w:val="0"/>
      <w:spacing w:before="240" w:after="60"/>
      <w:jc w:val="center"/>
      <w:outlineLvl w:val="0"/>
    </w:pPr>
    <w:rPr>
      <w:rFonts w:ascii="等线 Light" w:hAnsi="等线 Light" w:eastAsia="等线 Light" w:cs="等线 Light"/>
      <w:b/>
      <w:bCs/>
      <w:color w:val="000000"/>
      <w:kern w:val="2"/>
      <w:sz w:val="32"/>
      <w:szCs w:val="32"/>
      <w:u w:color="000000"/>
      <w:lang w:val="en-US" w:eastAsia="zh-CN" w:bidi="ar-SA"/>
    </w:rPr>
  </w:style>
  <w:style w:type="paragraph" w:styleId="7">
    <w:name w:val="annotation subject"/>
    <w:basedOn w:val="2"/>
    <w:next w:val="2"/>
    <w:link w:val="23"/>
    <w:qFormat/>
    <w:uiPriority w:val="99"/>
    <w:rPr>
      <w:b/>
      <w:bCs/>
    </w:rPr>
  </w:style>
  <w:style w:type="character" w:styleId="10">
    <w:name w:val="Hyperlink"/>
    <w:qFormat/>
    <w:uiPriority w:val="0"/>
    <w:rPr>
      <w:u w:val="single"/>
    </w:rPr>
  </w:style>
  <w:style w:type="character" w:styleId="11">
    <w:name w:val="annotation reference"/>
    <w:basedOn w:val="9"/>
    <w:qFormat/>
    <w:uiPriority w:val="99"/>
    <w:rPr>
      <w:sz w:val="21"/>
      <w:szCs w:val="21"/>
    </w:rPr>
  </w:style>
  <w:style w:type="paragraph" w:customStyle="1" w:styleId="12">
    <w:name w:val="正文首行缩进 21"/>
    <w:basedOn w:val="13"/>
    <w:next w:val="14"/>
    <w:autoRedefine/>
    <w:qFormat/>
    <w:uiPriority w:val="0"/>
  </w:style>
  <w:style w:type="paragraph" w:customStyle="1" w:styleId="13">
    <w:name w:val="正文文本缩进1"/>
    <w:basedOn w:val="1"/>
    <w:autoRedefine/>
    <w:qFormat/>
    <w:uiPriority w:val="0"/>
    <w:pPr>
      <w:spacing w:after="120"/>
      <w:ind w:left="200" w:leftChars="200"/>
    </w:pPr>
  </w:style>
  <w:style w:type="paragraph" w:customStyle="1" w:styleId="14">
    <w:name w:val="Normal (Web)1"/>
    <w:next w:val="1"/>
    <w:autoRedefine/>
    <w:qFormat/>
    <w:uiPriority w:val="0"/>
    <w:pPr>
      <w:spacing w:before="100" w:after="100"/>
    </w:pPr>
    <w:rPr>
      <w:rFonts w:ascii="宋体" w:hAnsi="Times New Roman" w:eastAsia="宋体" w:cs="宋体"/>
      <w:color w:val="000000"/>
      <w:sz w:val="24"/>
      <w:szCs w:val="24"/>
      <w:lang w:val="en-US" w:eastAsia="zh-CN" w:bidi="ar-SA"/>
    </w:rPr>
  </w:style>
  <w:style w:type="table" w:customStyle="1" w:styleId="15">
    <w:name w:val="Table Normal"/>
    <w:qFormat/>
    <w:uiPriority w:val="0"/>
    <w:tblPr>
      <w:tblCellMar>
        <w:top w:w="0" w:type="dxa"/>
        <w:left w:w="0" w:type="dxa"/>
        <w:bottom w:w="0" w:type="dxa"/>
        <w:right w:w="0" w:type="dxa"/>
      </w:tblCellMar>
    </w:tblPr>
  </w:style>
  <w:style w:type="paragraph" w:customStyle="1" w:styleId="16">
    <w:name w:val="页眉与页脚"/>
    <w:qFormat/>
    <w:uiPriority w:val="0"/>
    <w:pPr>
      <w:tabs>
        <w:tab w:val="right" w:pos="9020"/>
      </w:tabs>
    </w:pPr>
    <w:rPr>
      <w:rFonts w:ascii="Helvetica Neue" w:hAnsi="Helvetica Neue" w:eastAsia="Arial Unicode MS" w:cs="Arial Unicode MS"/>
      <w:color w:val="000000"/>
      <w:sz w:val="24"/>
      <w:szCs w:val="24"/>
      <w:lang w:val="en-US" w:eastAsia="zh-CN" w:bidi="ar-SA"/>
    </w:rPr>
  </w:style>
  <w:style w:type="character" w:customStyle="1" w:styleId="17">
    <w:name w:val="无"/>
    <w:qFormat/>
    <w:uiPriority w:val="0"/>
  </w:style>
  <w:style w:type="character" w:customStyle="1" w:styleId="18">
    <w:name w:val="Hyperlink.0"/>
    <w:basedOn w:val="17"/>
    <w:qFormat/>
    <w:uiPriority w:val="0"/>
    <w:rPr>
      <w:rFonts w:ascii="宋体" w:hAnsi="宋体" w:eastAsia="宋体" w:cs="宋体"/>
      <w:sz w:val="24"/>
      <w:szCs w:val="24"/>
      <w:lang w:val="zh-TW" w:eastAsia="zh-TW"/>
    </w:rPr>
  </w:style>
  <w:style w:type="paragraph" w:styleId="19">
    <w:name w:val="No Spacing"/>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20">
    <w:name w:val="页眉 字符"/>
    <w:basedOn w:val="9"/>
    <w:link w:val="5"/>
    <w:qFormat/>
    <w:uiPriority w:val="99"/>
    <w:rPr>
      <w:rFonts w:eastAsia="Times New Roman"/>
      <w:color w:val="000000"/>
      <w:kern w:val="2"/>
      <w:sz w:val="18"/>
      <w:szCs w:val="18"/>
      <w:u w:color="000000"/>
    </w:rPr>
  </w:style>
  <w:style w:type="character" w:customStyle="1" w:styleId="21">
    <w:name w:val="font21"/>
    <w:basedOn w:val="9"/>
    <w:qFormat/>
    <w:uiPriority w:val="0"/>
    <w:rPr>
      <w:rFonts w:hint="eastAsia" w:ascii="宋体" w:hAnsi="宋体" w:eastAsia="宋体" w:cs="宋体"/>
      <w:b/>
      <w:color w:val="000000"/>
      <w:sz w:val="18"/>
      <w:szCs w:val="18"/>
      <w:u w:val="none"/>
    </w:rPr>
  </w:style>
  <w:style w:type="character" w:customStyle="1" w:styleId="22">
    <w:name w:val="批注文字 字符"/>
    <w:basedOn w:val="9"/>
    <w:link w:val="2"/>
    <w:qFormat/>
    <w:uiPriority w:val="99"/>
    <w:rPr>
      <w:rFonts w:eastAsia="Times New Roman"/>
      <w:color w:val="000000"/>
      <w:kern w:val="2"/>
      <w:sz w:val="21"/>
      <w:szCs w:val="21"/>
      <w:u w:color="000000"/>
    </w:rPr>
  </w:style>
  <w:style w:type="character" w:customStyle="1" w:styleId="23">
    <w:name w:val="批注主题 字符"/>
    <w:basedOn w:val="22"/>
    <w:link w:val="7"/>
    <w:qFormat/>
    <w:uiPriority w:val="99"/>
    <w:rPr>
      <w:rFonts w:eastAsia="Times New Roman"/>
      <w:b/>
      <w:bCs/>
      <w:color w:val="000000"/>
      <w:kern w:val="2"/>
      <w:sz w:val="21"/>
      <w:szCs w:val="21"/>
      <w:u w:color="000000"/>
    </w:rPr>
  </w:style>
  <w:style w:type="character" w:customStyle="1" w:styleId="24">
    <w:name w:val="批注框文本 字符"/>
    <w:basedOn w:val="9"/>
    <w:link w:val="3"/>
    <w:qFormat/>
    <w:uiPriority w:val="99"/>
    <w:rPr>
      <w:rFonts w:ascii="宋体"/>
      <w:color w:val="000000"/>
      <w:kern w:val="2"/>
      <w:sz w:val="18"/>
      <w:szCs w:val="18"/>
      <w:u w:color="000000"/>
    </w:rPr>
  </w:style>
  <w:style w:type="paragraph" w:styleId="2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5E0ED-66FB-496A-B10E-492D96473FFF}">
  <ds:schemaRefs/>
</ds:datastoreItem>
</file>

<file path=docProps/app.xml><?xml version="1.0" encoding="utf-8"?>
<Properties xmlns="http://schemas.openxmlformats.org/officeDocument/2006/extended-properties" xmlns:vt="http://schemas.openxmlformats.org/officeDocument/2006/docPropsVTypes">
  <Template>Normal</Template>
  <Company>陕西丰瑞律师事务所</Company>
  <Pages>10</Pages>
  <Words>4728</Words>
  <Characters>4848</Characters>
  <Paragraphs>220</Paragraphs>
  <TotalTime>63</TotalTime>
  <ScaleCrop>false</ScaleCrop>
  <LinksUpToDate>false</LinksUpToDate>
  <CharactersWithSpaces>4956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2022-03-02T08:11:00Z</dcterms:created>
  <dc:creator>k y</dc:creator>
  <cp:lastModifiedBy>学凯</cp:lastModifiedBy>
  <dcterms:modified xsi:type="dcterms:W3CDTF">2025-07-09T08:08:21Z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24944CCD9F3D40D882DD62A4733D0E0B_13</vt:lpwstr>
  </property>
  <property fmtid="{D5CDD505-2E9C-101B-9397-08002B2CF9AE}" pid="4" name="KSOTemplateDocerSaveRecord">
    <vt:lpwstr>eyJoZGlkIjoiN2FmOGNjMjYxYTkzNGI4NWI0Mjc2YjE5MWY5MDBmMDYiLCJ1c2VySWQiOiIyNjkyNTU4MDcifQ==</vt:lpwstr>
  </property>
</Properties>
</file>