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EFA21D">
      <w:pPr>
        <w:widowControl/>
        <w:jc w:val="center"/>
        <w:rPr>
          <w:rFonts w:hint="eastAsia" w:ascii="宋体" w:hAnsi="宋体" w:eastAsia="宋体" w:cs="宋体"/>
        </w:rPr>
      </w:pPr>
      <w:r>
        <w:rPr>
          <w:rFonts w:hint="eastAsia" w:ascii="宋体" w:hAnsi="宋体" w:eastAsia="宋体" w:cs="宋体"/>
          <w:b/>
          <w:sz w:val="32"/>
          <w:szCs w:val="32"/>
          <w:lang w:val="en-US" w:eastAsia="zh-CN"/>
        </w:rPr>
        <w:t>阎良区妇幼保健计划生育服务中心2025年信息化建设(部分)项目政府采购需求书</w:t>
      </w:r>
    </w:p>
    <w:p w14:paraId="4CE2C293">
      <w:pPr>
        <w:widowControl/>
        <w:jc w:val="left"/>
      </w:pPr>
    </w:p>
    <w:tbl>
      <w:tblPr>
        <w:tblStyle w:val="7"/>
        <w:tblW w:w="93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689"/>
        <w:gridCol w:w="1556"/>
        <w:gridCol w:w="7067"/>
      </w:tblGrid>
      <w:tr w14:paraId="15D91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7DEC4D36">
            <w:pPr>
              <w:snapToGrid w:val="0"/>
              <w:jc w:val="center"/>
              <w:rPr>
                <w:rFonts w:ascii="宋体" w:hAnsi="宋体"/>
                <w:b/>
                <w:sz w:val="24"/>
              </w:rPr>
            </w:pPr>
            <w:r>
              <w:rPr>
                <w:rFonts w:hint="eastAsia" w:ascii="宋体" w:hAnsi="宋体"/>
                <w:b/>
                <w:sz w:val="28"/>
                <w:szCs w:val="28"/>
                <w:lang w:val="zh-CN"/>
              </w:rPr>
              <w:t>序号</w:t>
            </w:r>
          </w:p>
        </w:tc>
        <w:tc>
          <w:tcPr>
            <w:tcW w:w="1556" w:type="dxa"/>
            <w:vAlign w:val="center"/>
          </w:tcPr>
          <w:p w14:paraId="357224C7">
            <w:pPr>
              <w:pStyle w:val="31"/>
              <w:ind w:left="38"/>
              <w:jc w:val="center"/>
              <w:rPr>
                <w:b/>
                <w:kern w:val="2"/>
                <w:lang w:val="zh-CN"/>
              </w:rPr>
            </w:pPr>
            <w:r>
              <w:rPr>
                <w:rFonts w:hint="eastAsia"/>
                <w:b/>
                <w:kern w:val="2"/>
                <w:sz w:val="28"/>
                <w:szCs w:val="28"/>
                <w:lang w:val="zh-CN"/>
              </w:rPr>
              <w:t>关键事项</w:t>
            </w:r>
          </w:p>
        </w:tc>
        <w:tc>
          <w:tcPr>
            <w:tcW w:w="7067" w:type="dxa"/>
            <w:vAlign w:val="center"/>
          </w:tcPr>
          <w:p w14:paraId="6AC5C1FF">
            <w:pPr>
              <w:pStyle w:val="31"/>
              <w:jc w:val="center"/>
              <w:rPr>
                <w:b/>
                <w:kern w:val="2"/>
                <w:lang w:val="zh-CN"/>
              </w:rPr>
            </w:pPr>
            <w:r>
              <w:rPr>
                <w:rFonts w:hint="eastAsia"/>
                <w:b/>
                <w:kern w:val="2"/>
                <w:sz w:val="28"/>
                <w:szCs w:val="28"/>
                <w:lang w:val="zh-CN"/>
              </w:rPr>
              <w:t>说明和要求</w:t>
            </w:r>
          </w:p>
        </w:tc>
      </w:tr>
      <w:tr w14:paraId="26881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6D4B727B">
            <w:pPr>
              <w:snapToGrid w:val="0"/>
              <w:spacing w:after="200"/>
              <w:jc w:val="center"/>
              <w:rPr>
                <w:rFonts w:ascii="宋体" w:hAnsi="宋体"/>
                <w:sz w:val="28"/>
                <w:szCs w:val="28"/>
                <w:lang w:val="zh-CN"/>
              </w:rPr>
            </w:pPr>
            <w:r>
              <w:rPr>
                <w:rFonts w:ascii="宋体" w:hAnsi="宋体"/>
                <w:sz w:val="28"/>
                <w:szCs w:val="28"/>
                <w:lang w:val="zh-CN"/>
              </w:rPr>
              <w:t>1</w:t>
            </w:r>
          </w:p>
        </w:tc>
        <w:tc>
          <w:tcPr>
            <w:tcW w:w="1556" w:type="dxa"/>
            <w:vAlign w:val="center"/>
          </w:tcPr>
          <w:p w14:paraId="1CCDF6EA">
            <w:pPr>
              <w:pStyle w:val="31"/>
              <w:ind w:left="38"/>
              <w:jc w:val="center"/>
              <w:rPr>
                <w:kern w:val="2"/>
                <w:lang w:val="zh-CN"/>
              </w:rPr>
            </w:pPr>
            <w:r>
              <w:rPr>
                <w:rFonts w:hint="eastAsia"/>
                <w:kern w:val="2"/>
                <w:lang w:val="zh-CN"/>
              </w:rPr>
              <w:t>采购预算</w:t>
            </w:r>
          </w:p>
        </w:tc>
        <w:tc>
          <w:tcPr>
            <w:tcW w:w="7067" w:type="dxa"/>
            <w:vAlign w:val="center"/>
          </w:tcPr>
          <w:p w14:paraId="4F642EDC">
            <w:pPr>
              <w:pStyle w:val="31"/>
              <w:jc w:val="both"/>
              <w:rPr>
                <w:b/>
                <w:kern w:val="2"/>
                <w:lang w:val="zh-CN"/>
              </w:rPr>
            </w:pPr>
            <w:r>
              <w:rPr>
                <w:rFonts w:hint="eastAsia"/>
                <w:b/>
                <w:kern w:val="2"/>
                <w:lang w:val="zh-CN"/>
              </w:rPr>
              <w:t>人民币</w:t>
            </w:r>
            <w:r>
              <w:rPr>
                <w:rFonts w:hint="eastAsia"/>
                <w:b/>
                <w:kern w:val="2"/>
                <w:u w:val="single"/>
                <w:lang w:val="en-US" w:eastAsia="zh-CN"/>
              </w:rPr>
              <w:t xml:space="preserve"> 598700.00 </w:t>
            </w:r>
            <w:r>
              <w:rPr>
                <w:rFonts w:hint="eastAsia"/>
                <w:b/>
                <w:kern w:val="2"/>
                <w:lang w:val="zh-CN"/>
              </w:rPr>
              <w:t>元</w:t>
            </w:r>
          </w:p>
          <w:p w14:paraId="7867294F">
            <w:pPr>
              <w:pStyle w:val="31"/>
              <w:jc w:val="both"/>
              <w:rPr>
                <w:b/>
                <w:kern w:val="2"/>
                <w:lang w:val="zh-CN"/>
              </w:rPr>
            </w:pPr>
            <w:r>
              <w:rPr>
                <w:rFonts w:hint="eastAsia"/>
                <w:kern w:val="2"/>
                <w:sz w:val="21"/>
                <w:szCs w:val="21"/>
                <w:lang w:val="zh-CN"/>
              </w:rPr>
              <w:t>仅指与本次采购标的直接相关的费用，前期勘察费、设计费等已发生的费用，以及监理费、接口费等为未来预留费用，不应当包含在本项目采购预算内，甲方须向本级财政部门经费业务处室申请办理经费剥离手续。</w:t>
            </w:r>
          </w:p>
        </w:tc>
      </w:tr>
      <w:tr w14:paraId="45A97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0150C4F1">
            <w:pPr>
              <w:snapToGrid w:val="0"/>
              <w:spacing w:after="200"/>
              <w:jc w:val="center"/>
              <w:rPr>
                <w:rFonts w:ascii="宋体" w:hAnsi="宋体"/>
                <w:sz w:val="28"/>
                <w:szCs w:val="28"/>
                <w:lang w:val="zh-CN"/>
              </w:rPr>
            </w:pPr>
            <w:r>
              <w:rPr>
                <w:rFonts w:ascii="宋体" w:hAnsi="宋体"/>
                <w:sz w:val="28"/>
                <w:szCs w:val="28"/>
                <w:lang w:val="zh-CN"/>
              </w:rPr>
              <w:t>2</w:t>
            </w:r>
          </w:p>
        </w:tc>
        <w:tc>
          <w:tcPr>
            <w:tcW w:w="1556" w:type="dxa"/>
            <w:vAlign w:val="center"/>
          </w:tcPr>
          <w:p w14:paraId="4DB21D84">
            <w:pPr>
              <w:pStyle w:val="31"/>
              <w:ind w:left="38"/>
              <w:jc w:val="center"/>
              <w:rPr>
                <w:kern w:val="2"/>
                <w:lang w:val="zh-CN"/>
              </w:rPr>
            </w:pPr>
            <w:r>
              <w:rPr>
                <w:rFonts w:hint="eastAsia"/>
                <w:kern w:val="2"/>
                <w:lang w:val="zh-CN"/>
              </w:rPr>
              <w:t>最高限价</w:t>
            </w:r>
          </w:p>
        </w:tc>
        <w:tc>
          <w:tcPr>
            <w:tcW w:w="7067" w:type="dxa"/>
            <w:vAlign w:val="center"/>
          </w:tcPr>
          <w:p w14:paraId="049DE30F">
            <w:pPr>
              <w:pStyle w:val="31"/>
              <w:jc w:val="both"/>
              <w:rPr>
                <w:b/>
                <w:kern w:val="2"/>
                <w:lang w:val="zh-CN"/>
              </w:rPr>
            </w:pPr>
            <w:r>
              <w:rPr>
                <w:rFonts w:hint="eastAsia"/>
                <w:b/>
                <w:kern w:val="2"/>
                <w:lang w:val="zh-CN"/>
              </w:rPr>
              <w:t>人民币</w:t>
            </w:r>
            <w:r>
              <w:rPr>
                <w:rFonts w:hint="eastAsia"/>
                <w:b/>
                <w:kern w:val="2"/>
                <w:highlight w:val="none"/>
                <w:u w:val="single"/>
                <w:lang w:val="en-US" w:eastAsia="zh-CN"/>
              </w:rPr>
              <w:t xml:space="preserve"> 598700.00 </w:t>
            </w:r>
            <w:r>
              <w:rPr>
                <w:rFonts w:hint="eastAsia"/>
                <w:b/>
                <w:kern w:val="2"/>
                <w:lang w:val="zh-CN"/>
              </w:rPr>
              <w:t>元</w:t>
            </w:r>
          </w:p>
          <w:p w14:paraId="5DC57681">
            <w:pPr>
              <w:pStyle w:val="31"/>
              <w:ind w:left="38"/>
              <w:jc w:val="both"/>
              <w:rPr>
                <w:b/>
                <w:kern w:val="2"/>
                <w:lang w:val="zh-CN"/>
              </w:rPr>
            </w:pPr>
            <w:r>
              <w:rPr>
                <w:rFonts w:hint="eastAsia"/>
                <w:kern w:val="2"/>
                <w:sz w:val="21"/>
                <w:szCs w:val="21"/>
                <w:lang w:val="zh-CN"/>
              </w:rPr>
              <w:t>供应商投标报价高于最高限价的则其投标文件将按无效投标文件处理。</w:t>
            </w:r>
          </w:p>
        </w:tc>
      </w:tr>
      <w:tr w14:paraId="583CF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0C7A630D">
            <w:pPr>
              <w:snapToGrid w:val="0"/>
              <w:spacing w:after="200"/>
              <w:jc w:val="center"/>
              <w:rPr>
                <w:rFonts w:ascii="宋体" w:hAnsi="宋体"/>
                <w:sz w:val="28"/>
                <w:szCs w:val="28"/>
                <w:lang w:val="zh-CN"/>
              </w:rPr>
            </w:pPr>
            <w:r>
              <w:rPr>
                <w:rFonts w:ascii="宋体" w:hAnsi="宋体"/>
                <w:sz w:val="28"/>
                <w:szCs w:val="28"/>
                <w:lang w:val="zh-CN"/>
              </w:rPr>
              <w:t>3</w:t>
            </w:r>
          </w:p>
        </w:tc>
        <w:tc>
          <w:tcPr>
            <w:tcW w:w="1556" w:type="dxa"/>
            <w:vMerge w:val="restart"/>
            <w:vAlign w:val="center"/>
          </w:tcPr>
          <w:p w14:paraId="38FAE4B3">
            <w:pPr>
              <w:pStyle w:val="31"/>
              <w:ind w:left="38"/>
              <w:jc w:val="center"/>
              <w:rPr>
                <w:kern w:val="2"/>
                <w:lang w:val="zh-CN"/>
              </w:rPr>
            </w:pPr>
            <w:r>
              <w:rPr>
                <w:rFonts w:hint="eastAsia"/>
                <w:kern w:val="2"/>
                <w:lang w:val="zh-CN"/>
              </w:rPr>
              <w:t>项目性质</w:t>
            </w:r>
          </w:p>
        </w:tc>
        <w:tc>
          <w:tcPr>
            <w:tcW w:w="7067" w:type="dxa"/>
            <w:vAlign w:val="center"/>
          </w:tcPr>
          <w:p w14:paraId="712C337F">
            <w:pPr>
              <w:pStyle w:val="31"/>
              <w:jc w:val="both"/>
              <w:rPr>
                <w:b/>
                <w:kern w:val="2"/>
                <w:lang w:val="zh-CN"/>
              </w:rPr>
            </w:pPr>
            <w:r>
              <w:rPr>
                <w:rFonts w:hint="eastAsia"/>
                <w:b/>
                <w:kern w:val="2"/>
                <w:lang w:val="zh-CN"/>
              </w:rPr>
              <w:t>○专门面向中小企业采购</w:t>
            </w:r>
          </w:p>
          <w:p w14:paraId="1E249DFD">
            <w:pPr>
              <w:pStyle w:val="31"/>
              <w:ind w:left="38"/>
              <w:jc w:val="both"/>
              <w:rPr>
                <w:b/>
                <w:kern w:val="2"/>
                <w:lang w:val="zh-CN"/>
              </w:rPr>
            </w:pPr>
            <w:r>
              <w:rPr>
                <w:rFonts w:hint="eastAsia"/>
                <w:kern w:val="2"/>
                <w:sz w:val="21"/>
                <w:szCs w:val="21"/>
                <w:lang w:val="zh-CN"/>
              </w:rPr>
              <w:t>仅允许中小企业或小型、微型企业参与投标。</w:t>
            </w:r>
          </w:p>
        </w:tc>
      </w:tr>
      <w:tr w14:paraId="0A155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609FCB4C">
            <w:pPr>
              <w:snapToGrid w:val="0"/>
              <w:spacing w:after="200"/>
              <w:ind w:left="142"/>
              <w:jc w:val="center"/>
              <w:rPr>
                <w:rFonts w:ascii="宋体" w:hAnsi="宋体"/>
                <w:b/>
                <w:sz w:val="28"/>
                <w:szCs w:val="28"/>
                <w:lang w:val="zh-CN"/>
              </w:rPr>
            </w:pPr>
          </w:p>
        </w:tc>
        <w:tc>
          <w:tcPr>
            <w:tcW w:w="1556" w:type="dxa"/>
            <w:vMerge w:val="continue"/>
            <w:vAlign w:val="center"/>
          </w:tcPr>
          <w:p w14:paraId="7ABB129B">
            <w:pPr>
              <w:pStyle w:val="31"/>
              <w:ind w:left="96"/>
              <w:jc w:val="center"/>
              <w:rPr>
                <w:kern w:val="2"/>
                <w:lang w:val="zh-CN"/>
              </w:rPr>
            </w:pPr>
          </w:p>
        </w:tc>
        <w:tc>
          <w:tcPr>
            <w:tcW w:w="7067" w:type="dxa"/>
            <w:vAlign w:val="center"/>
          </w:tcPr>
          <w:p w14:paraId="628F2B0E">
            <w:pPr>
              <w:rPr>
                <w:rFonts w:ascii="宋体" w:hAnsi="宋体" w:cs="宋体"/>
                <w:b/>
                <w:color w:val="auto"/>
                <w:sz w:val="24"/>
                <w:szCs w:val="24"/>
                <w:lang w:val="zh-CN"/>
              </w:rPr>
            </w:pPr>
            <w:r>
              <w:rPr>
                <w:rFonts w:hint="eastAsia" w:ascii="宋体" w:hAnsi="宋体" w:eastAsia="宋体" w:cs="宋体"/>
                <w:b/>
                <w:color w:val="auto"/>
                <w:kern w:val="2"/>
                <w:shd w:val="clear" w:fill="3F3F3F" w:themeFill="text1" w:themeFillTint="BF"/>
                <w:lang w:val="zh-CN"/>
              </w:rPr>
              <w:t>○</w:t>
            </w:r>
            <w:r>
              <w:rPr>
                <w:rFonts w:hint="eastAsia" w:ascii="宋体" w:hAnsi="宋体" w:cs="宋体"/>
                <w:b/>
                <w:color w:val="auto"/>
                <w:sz w:val="24"/>
                <w:szCs w:val="24"/>
                <w:lang w:val="zh-CN"/>
              </w:rPr>
              <w:t>非专门面向中小企业采购</w:t>
            </w:r>
          </w:p>
          <w:p w14:paraId="2D422502">
            <w:pPr>
              <w:ind w:right="94" w:rightChars="45"/>
              <w:rPr>
                <w:rFonts w:ascii="宋体" w:hAnsi="宋体"/>
                <w:b/>
                <w:szCs w:val="21"/>
              </w:rPr>
            </w:pPr>
            <w:r>
              <w:rPr>
                <w:rFonts w:hint="eastAsia" w:ascii="宋体" w:hAnsi="宋体" w:cs="宋体"/>
                <w:bCs/>
                <w:color w:val="auto"/>
                <w:kern w:val="0"/>
                <w:szCs w:val="21"/>
                <w:lang w:val="zh-CN"/>
              </w:rPr>
              <w:t>对符合《财政部关于进一步加大政府采购支持中小企业力度的通知》（财库〔2022〕19号）规定的小微企业（监狱企业视同小型、微型企业）的报价</w:t>
            </w:r>
            <w:r>
              <w:rPr>
                <w:rFonts w:hint="eastAsia" w:ascii="宋体" w:hAnsi="宋体" w:cs="宋体"/>
                <w:b/>
                <w:color w:val="auto"/>
                <w:kern w:val="0"/>
                <w:szCs w:val="21"/>
                <w:lang w:val="zh-CN"/>
              </w:rPr>
              <w:t>给予</w:t>
            </w:r>
            <w:r>
              <w:rPr>
                <w:rFonts w:hint="eastAsia" w:ascii="宋体" w:hAnsi="宋体" w:cs="宋体"/>
                <w:b/>
                <w:color w:val="auto"/>
                <w:kern w:val="0"/>
                <w:szCs w:val="21"/>
                <w:u w:val="single"/>
                <w:lang w:val="en-US" w:eastAsia="zh-CN"/>
              </w:rPr>
              <w:t xml:space="preserve"> 10  </w:t>
            </w:r>
            <w:r>
              <w:rPr>
                <w:rFonts w:hint="eastAsia" w:ascii="宋体" w:hAnsi="宋体" w:cs="宋体"/>
                <w:b/>
                <w:color w:val="auto"/>
                <w:kern w:val="0"/>
                <w:szCs w:val="21"/>
                <w:lang w:val="zh-CN"/>
              </w:rPr>
              <w:t>%（10%-20</w:t>
            </w:r>
            <w:r>
              <w:rPr>
                <w:rFonts w:ascii="宋体" w:hAnsi="宋体" w:cs="宋体"/>
                <w:b/>
                <w:color w:val="auto"/>
                <w:kern w:val="0"/>
                <w:szCs w:val="21"/>
                <w:lang w:val="zh-CN"/>
              </w:rPr>
              <w:t>%</w:t>
            </w:r>
            <w:r>
              <w:rPr>
                <w:rFonts w:hint="eastAsia" w:ascii="宋体" w:hAnsi="宋体" w:cs="宋体"/>
                <w:b/>
                <w:color w:val="auto"/>
                <w:kern w:val="0"/>
                <w:szCs w:val="21"/>
                <w:lang w:val="zh-CN"/>
              </w:rPr>
              <w:t>）的扣除</w:t>
            </w:r>
            <w:r>
              <w:rPr>
                <w:rFonts w:hint="eastAsia" w:ascii="宋体" w:hAnsi="宋体" w:cs="宋体"/>
                <w:bCs/>
                <w:color w:val="auto"/>
                <w:kern w:val="0"/>
                <w:szCs w:val="21"/>
                <w:lang w:val="zh-CN"/>
              </w:rPr>
              <w:t>，用扣除后的价格参加评审。</w:t>
            </w:r>
          </w:p>
        </w:tc>
      </w:tr>
      <w:tr w14:paraId="5D0C9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6E4DA536">
            <w:pPr>
              <w:snapToGrid w:val="0"/>
              <w:spacing w:after="200"/>
              <w:jc w:val="center"/>
              <w:rPr>
                <w:rFonts w:ascii="宋体" w:hAnsi="宋体"/>
                <w:sz w:val="24"/>
              </w:rPr>
            </w:pPr>
            <w:r>
              <w:rPr>
                <w:rFonts w:ascii="宋体" w:hAnsi="宋体"/>
                <w:sz w:val="24"/>
              </w:rPr>
              <w:t>4</w:t>
            </w:r>
          </w:p>
        </w:tc>
        <w:tc>
          <w:tcPr>
            <w:tcW w:w="1556" w:type="dxa"/>
            <w:vAlign w:val="center"/>
          </w:tcPr>
          <w:p w14:paraId="7B5EAC9E">
            <w:pPr>
              <w:pStyle w:val="31"/>
              <w:ind w:left="96"/>
              <w:jc w:val="center"/>
              <w:rPr>
                <w:kern w:val="2"/>
                <w:lang w:val="zh-CN"/>
              </w:rPr>
            </w:pPr>
            <w:r>
              <w:rPr>
                <w:kern w:val="2"/>
                <w:lang w:val="zh-CN"/>
              </w:rPr>
              <w:t>对供应商的</w:t>
            </w:r>
            <w:r>
              <w:rPr>
                <w:kern w:val="2"/>
                <w:lang w:val="zh-CN"/>
              </w:rPr>
              <w:br w:type="textWrapping"/>
            </w:r>
            <w:r>
              <w:rPr>
                <w:kern w:val="2"/>
                <w:lang w:val="zh-CN"/>
              </w:rPr>
              <w:t>资格要求</w:t>
            </w:r>
          </w:p>
        </w:tc>
        <w:tc>
          <w:tcPr>
            <w:tcW w:w="7067" w:type="dxa"/>
            <w:vAlign w:val="center"/>
          </w:tcPr>
          <w:p w14:paraId="4A4D67EA">
            <w:pPr>
              <w:pStyle w:val="38"/>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(1)根据《陕西省财政厅关于进一步优化政府采购营商环境有关事项的通知》(陕财办采[2023]4号)文件精神，对供应商基本资格条件实行“承诺+信用管理”。</w:t>
            </w:r>
          </w:p>
          <w:p w14:paraId="69455DFF">
            <w:pPr>
              <w:pStyle w:val="38"/>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(2)供应商须具有独立承担民事责任能力的法人、其他组织或自然人，提供营业执照/事业单位法人证书/非企业专业服务机构执业许可证/自然人身份证。</w:t>
            </w:r>
          </w:p>
          <w:p w14:paraId="08927BB9">
            <w:pPr>
              <w:pStyle w:val="38"/>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(3)供应商不得为“信用中国”网站（www.creditchina.gov.cn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p w14:paraId="7A8AEF31">
            <w:pPr>
              <w:pStyle w:val="38"/>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(4)①单位负责人为同一人或者存在直接控股、管理关系的不同供应商不得参加同一合同项下的政府采购活动； ②为本项目提供整体设计、规范编制或者项目管理、监理、检测等服务的供应商，不得再参加该采购项目的其他采购活动。</w:t>
            </w:r>
          </w:p>
          <w:p w14:paraId="69AF312C">
            <w:pPr>
              <w:pStyle w:val="38"/>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(5)供应商应授权合法的人员参加</w:t>
            </w:r>
            <w:r>
              <w:rPr>
                <w:rFonts w:hint="eastAsia" w:ascii="宋体" w:hAnsi="宋体" w:eastAsia="宋体" w:cs="宋体"/>
                <w:sz w:val="21"/>
                <w:szCs w:val="21"/>
                <w:lang w:val="en-US" w:eastAsia="zh-CN"/>
              </w:rPr>
              <w:t>磋商</w:t>
            </w:r>
            <w:r>
              <w:rPr>
                <w:rFonts w:hint="eastAsia" w:ascii="宋体" w:hAnsi="宋体" w:eastAsia="宋体" w:cs="宋体"/>
                <w:sz w:val="21"/>
                <w:szCs w:val="21"/>
              </w:rPr>
              <w:t>全过程，其中法定代表人直接参加</w:t>
            </w:r>
            <w:r>
              <w:rPr>
                <w:rFonts w:hint="eastAsia" w:ascii="宋体" w:hAnsi="宋体" w:eastAsia="宋体" w:cs="宋体"/>
                <w:sz w:val="21"/>
                <w:szCs w:val="21"/>
                <w:lang w:val="en-US" w:eastAsia="zh-CN"/>
              </w:rPr>
              <w:t>磋商</w:t>
            </w:r>
            <w:r>
              <w:rPr>
                <w:rFonts w:hint="eastAsia" w:ascii="宋体" w:hAnsi="宋体" w:eastAsia="宋体" w:cs="宋体"/>
                <w:sz w:val="21"/>
                <w:szCs w:val="21"/>
              </w:rPr>
              <w:t>的，须出具法人身份证复印件，并与营业执照上信息一致。法定代表人授权代表参加</w:t>
            </w:r>
            <w:r>
              <w:rPr>
                <w:rFonts w:hint="eastAsia" w:ascii="宋体" w:hAnsi="宋体" w:eastAsia="宋体" w:cs="宋体"/>
                <w:sz w:val="21"/>
                <w:szCs w:val="21"/>
                <w:lang w:val="en-US" w:eastAsia="zh-CN"/>
              </w:rPr>
              <w:t>磋商</w:t>
            </w:r>
            <w:bookmarkStart w:id="21" w:name="_GoBack"/>
            <w:bookmarkEnd w:id="21"/>
            <w:r>
              <w:rPr>
                <w:rFonts w:hint="eastAsia" w:ascii="宋体" w:hAnsi="宋体" w:eastAsia="宋体" w:cs="宋体"/>
                <w:sz w:val="21"/>
                <w:szCs w:val="21"/>
              </w:rPr>
              <w:t>的，须出具法定代表人授权书。</w:t>
            </w:r>
          </w:p>
          <w:p w14:paraId="20DCB832">
            <w:pPr>
              <w:pStyle w:val="38"/>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(6)本项目不接受联合体磋商，单位负责人为同一人或者存在控股、管理关系的不同单位不得同时参加磋商，提供承诺或相关说明并加盖公章。</w:t>
            </w:r>
          </w:p>
          <w:p w14:paraId="1CB1A3F1">
            <w:pPr>
              <w:pStyle w:val="31"/>
              <w:jc w:val="both"/>
              <w:rPr>
                <w:kern w:val="2"/>
                <w:lang w:val="zh-CN"/>
              </w:rPr>
            </w:pPr>
            <w:r>
              <w:rPr>
                <w:rFonts w:hint="eastAsia"/>
                <w:kern w:val="2"/>
                <w:sz w:val="21"/>
                <w:szCs w:val="21"/>
                <w:lang w:val="zh-CN"/>
              </w:rPr>
              <w:t>根据《政府采购促进中小企业发展管理办法》（财库〔2020〕46号）的规定,不得以企业注册资本、资产总额、营业收入、从业人员、利润、纳税额等规模条件和财务指标作为供应商的资格要求或者评审因素，不得在企业股权结构、经营年限等方面对中小企业实行差别待遇或者歧视待遇。</w:t>
            </w:r>
          </w:p>
        </w:tc>
      </w:tr>
      <w:tr w14:paraId="71EC1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7BCF0846">
            <w:pPr>
              <w:snapToGrid w:val="0"/>
              <w:spacing w:after="200"/>
              <w:jc w:val="center"/>
              <w:rPr>
                <w:rFonts w:ascii="宋体" w:hAnsi="宋体"/>
                <w:sz w:val="24"/>
              </w:rPr>
            </w:pPr>
            <w:r>
              <w:rPr>
                <w:rFonts w:ascii="宋体" w:hAnsi="宋体"/>
                <w:sz w:val="24"/>
              </w:rPr>
              <w:t>5</w:t>
            </w:r>
          </w:p>
        </w:tc>
        <w:tc>
          <w:tcPr>
            <w:tcW w:w="1556" w:type="dxa"/>
            <w:vMerge w:val="restart"/>
            <w:vAlign w:val="center"/>
          </w:tcPr>
          <w:p w14:paraId="694D4035">
            <w:pPr>
              <w:pStyle w:val="31"/>
              <w:ind w:left="96"/>
              <w:jc w:val="center"/>
              <w:rPr>
                <w:kern w:val="2"/>
                <w:lang w:val="zh-CN"/>
              </w:rPr>
            </w:pPr>
            <w:r>
              <w:rPr>
                <w:kern w:val="2"/>
                <w:lang w:val="zh-CN"/>
              </w:rPr>
              <w:t>是否</w:t>
            </w:r>
            <w:r>
              <w:rPr>
                <w:rFonts w:hint="eastAsia"/>
                <w:kern w:val="2"/>
                <w:lang w:val="zh-CN"/>
              </w:rPr>
              <w:t>接受</w:t>
            </w:r>
            <w:r>
              <w:rPr>
                <w:kern w:val="2"/>
                <w:lang w:val="zh-CN"/>
              </w:rPr>
              <w:br w:type="textWrapping"/>
            </w:r>
            <w:r>
              <w:rPr>
                <w:kern w:val="2"/>
                <w:lang w:val="zh-CN"/>
              </w:rPr>
              <w:t>联合体投标</w:t>
            </w:r>
          </w:p>
        </w:tc>
        <w:tc>
          <w:tcPr>
            <w:tcW w:w="7067" w:type="dxa"/>
            <w:vAlign w:val="center"/>
          </w:tcPr>
          <w:p w14:paraId="6D59B9C3">
            <w:pPr>
              <w:pStyle w:val="31"/>
              <w:jc w:val="both"/>
              <w:rPr>
                <w:b/>
                <w:color w:val="auto"/>
                <w:kern w:val="2"/>
                <w:lang w:val="zh-CN"/>
              </w:rPr>
            </w:pPr>
            <w:r>
              <w:rPr>
                <w:rFonts w:hint="eastAsia"/>
                <w:b/>
                <w:color w:val="auto"/>
                <w:kern w:val="2"/>
                <w:lang w:val="zh-CN"/>
              </w:rPr>
              <w:t>○接受</w:t>
            </w:r>
          </w:p>
          <w:p w14:paraId="65C17BCE">
            <w:pPr>
              <w:pStyle w:val="31"/>
              <w:jc w:val="both"/>
              <w:rPr>
                <w:b/>
                <w:kern w:val="2"/>
                <w:lang w:val="zh-CN"/>
              </w:rPr>
            </w:pPr>
            <w:r>
              <w:rPr>
                <w:rFonts w:hint="eastAsia"/>
                <w:color w:val="auto"/>
                <w:kern w:val="2"/>
                <w:sz w:val="21"/>
                <w:szCs w:val="21"/>
                <w:lang w:val="zh-CN"/>
              </w:rPr>
              <w:t>对于联合体协议或者分包意向协议约定小微企业的合同份额占到合同总金额30%以上的，对联合体或者大中型企业的报价</w:t>
            </w:r>
            <w:r>
              <w:rPr>
                <w:rFonts w:hint="eastAsia"/>
                <w:b/>
                <w:color w:val="auto"/>
                <w:kern w:val="2"/>
                <w:sz w:val="21"/>
                <w:szCs w:val="21"/>
                <w:lang w:val="zh-CN"/>
              </w:rPr>
              <w:t>给予_</w:t>
            </w:r>
            <w:r>
              <w:rPr>
                <w:rFonts w:hint="eastAsia"/>
                <w:b/>
                <w:color w:val="auto"/>
                <w:kern w:val="2"/>
                <w:sz w:val="21"/>
                <w:szCs w:val="21"/>
                <w:lang w:val="en-US" w:eastAsia="zh-CN"/>
              </w:rPr>
              <w:t>/</w:t>
            </w:r>
            <w:r>
              <w:rPr>
                <w:rFonts w:hint="eastAsia"/>
                <w:b/>
                <w:color w:val="auto"/>
                <w:kern w:val="2"/>
                <w:sz w:val="21"/>
                <w:szCs w:val="21"/>
                <w:lang w:val="zh-CN"/>
              </w:rPr>
              <w:t>__%（</w:t>
            </w:r>
            <w:r>
              <w:rPr>
                <w:b/>
                <w:color w:val="auto"/>
                <w:kern w:val="2"/>
                <w:sz w:val="21"/>
                <w:szCs w:val="21"/>
                <w:lang w:val="zh-CN"/>
              </w:rPr>
              <w:t>4%</w:t>
            </w:r>
            <w:r>
              <w:rPr>
                <w:rFonts w:hint="eastAsia"/>
                <w:b/>
                <w:color w:val="auto"/>
                <w:kern w:val="2"/>
                <w:sz w:val="21"/>
                <w:szCs w:val="21"/>
                <w:lang w:val="zh-CN"/>
              </w:rPr>
              <w:t>—</w:t>
            </w:r>
            <w:r>
              <w:rPr>
                <w:b/>
                <w:color w:val="auto"/>
                <w:kern w:val="2"/>
                <w:sz w:val="21"/>
                <w:szCs w:val="21"/>
                <w:lang w:val="zh-CN"/>
              </w:rPr>
              <w:t>6%</w:t>
            </w:r>
            <w:r>
              <w:rPr>
                <w:rFonts w:hint="eastAsia"/>
                <w:b/>
                <w:color w:val="auto"/>
                <w:kern w:val="2"/>
                <w:sz w:val="21"/>
                <w:szCs w:val="21"/>
                <w:lang w:val="zh-CN"/>
              </w:rPr>
              <w:t>）的扣除</w:t>
            </w:r>
            <w:r>
              <w:rPr>
                <w:rFonts w:hint="eastAsia"/>
                <w:color w:val="auto"/>
                <w:kern w:val="2"/>
                <w:sz w:val="21"/>
                <w:szCs w:val="21"/>
                <w:lang w:val="zh-CN"/>
              </w:rPr>
              <w:t>，用扣除后的报价参加评审。</w:t>
            </w:r>
          </w:p>
        </w:tc>
      </w:tr>
      <w:tr w14:paraId="79573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4E19AB6D">
            <w:pPr>
              <w:snapToGrid w:val="0"/>
              <w:spacing w:after="200"/>
              <w:ind w:left="142"/>
              <w:jc w:val="center"/>
              <w:rPr>
                <w:rFonts w:ascii="宋体" w:hAnsi="宋体"/>
                <w:sz w:val="24"/>
              </w:rPr>
            </w:pPr>
          </w:p>
        </w:tc>
        <w:tc>
          <w:tcPr>
            <w:tcW w:w="1556" w:type="dxa"/>
            <w:vMerge w:val="continue"/>
            <w:vAlign w:val="center"/>
          </w:tcPr>
          <w:p w14:paraId="18A47464">
            <w:pPr>
              <w:pStyle w:val="31"/>
              <w:ind w:left="96"/>
              <w:jc w:val="center"/>
              <w:rPr>
                <w:kern w:val="2"/>
                <w:lang w:val="zh-CN"/>
              </w:rPr>
            </w:pPr>
          </w:p>
        </w:tc>
        <w:tc>
          <w:tcPr>
            <w:tcW w:w="7067" w:type="dxa"/>
            <w:vAlign w:val="center"/>
          </w:tcPr>
          <w:p w14:paraId="46A3F3E6">
            <w:pPr>
              <w:pStyle w:val="31"/>
              <w:jc w:val="both"/>
              <w:rPr>
                <w:b/>
                <w:kern w:val="2"/>
                <w:lang w:val="zh-CN"/>
              </w:rPr>
            </w:pPr>
            <w:r>
              <w:rPr>
                <w:rFonts w:hint="eastAsia" w:ascii="宋体" w:hAnsi="宋体" w:eastAsia="宋体" w:cs="宋体"/>
                <w:b/>
                <w:sz w:val="24"/>
                <w:shd w:val="clear" w:fill="3F3F3F" w:themeFill="text1" w:themeFillTint="BF"/>
              </w:rPr>
              <w:t>○</w:t>
            </w:r>
            <w:r>
              <w:rPr>
                <w:rFonts w:hint="eastAsia"/>
                <w:b/>
                <w:kern w:val="2"/>
                <w:lang w:val="zh-CN"/>
              </w:rPr>
              <w:t>不接受</w:t>
            </w:r>
          </w:p>
        </w:tc>
      </w:tr>
      <w:tr w14:paraId="0CABA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0762C08D">
            <w:pPr>
              <w:snapToGrid w:val="0"/>
              <w:spacing w:after="200"/>
              <w:jc w:val="center"/>
              <w:rPr>
                <w:rFonts w:ascii="宋体" w:hAnsi="宋体"/>
                <w:sz w:val="24"/>
              </w:rPr>
            </w:pPr>
            <w:r>
              <w:rPr>
                <w:rFonts w:ascii="宋体" w:hAnsi="宋体"/>
                <w:sz w:val="24"/>
              </w:rPr>
              <w:t>6</w:t>
            </w:r>
          </w:p>
        </w:tc>
        <w:tc>
          <w:tcPr>
            <w:tcW w:w="1556" w:type="dxa"/>
            <w:vAlign w:val="center"/>
          </w:tcPr>
          <w:p w14:paraId="7C5A72BA">
            <w:pPr>
              <w:pStyle w:val="31"/>
              <w:ind w:left="96"/>
              <w:jc w:val="center"/>
              <w:rPr>
                <w:kern w:val="2"/>
                <w:lang w:val="zh-CN"/>
              </w:rPr>
            </w:pPr>
            <w:r>
              <w:rPr>
                <w:kern w:val="2"/>
                <w:lang w:val="zh-CN"/>
              </w:rPr>
              <w:t>履约保证金</w:t>
            </w:r>
          </w:p>
        </w:tc>
        <w:tc>
          <w:tcPr>
            <w:tcW w:w="7067" w:type="dxa"/>
            <w:vAlign w:val="center"/>
          </w:tcPr>
          <w:p w14:paraId="1AF1B1E2">
            <w:pPr>
              <w:ind w:right="94" w:rightChars="45"/>
              <w:rPr>
                <w:rFonts w:hint="eastAsia" w:ascii="宋体" w:hAnsi="宋体" w:eastAsia="宋体"/>
                <w:szCs w:val="21"/>
                <w:lang w:val="en-US" w:eastAsia="zh-CN"/>
              </w:rPr>
            </w:pPr>
            <w:r>
              <w:rPr>
                <w:rFonts w:hint="eastAsia" w:ascii="宋体" w:hAnsi="宋体"/>
                <w:szCs w:val="21"/>
                <w:lang w:val="en-US" w:eastAsia="zh-CN"/>
              </w:rPr>
              <w:t>无</w:t>
            </w:r>
          </w:p>
        </w:tc>
      </w:tr>
      <w:tr w14:paraId="7DDA0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7E6693BF">
            <w:pPr>
              <w:snapToGrid w:val="0"/>
              <w:spacing w:after="200"/>
              <w:jc w:val="center"/>
              <w:rPr>
                <w:rFonts w:ascii="宋体" w:hAnsi="宋体"/>
                <w:sz w:val="24"/>
              </w:rPr>
            </w:pPr>
            <w:r>
              <w:rPr>
                <w:rFonts w:ascii="宋体" w:hAnsi="宋体"/>
                <w:sz w:val="24"/>
              </w:rPr>
              <w:t>7</w:t>
            </w:r>
          </w:p>
        </w:tc>
        <w:tc>
          <w:tcPr>
            <w:tcW w:w="1556" w:type="dxa"/>
            <w:vAlign w:val="center"/>
          </w:tcPr>
          <w:p w14:paraId="72F0A7BB">
            <w:pPr>
              <w:pStyle w:val="31"/>
              <w:ind w:left="96"/>
              <w:jc w:val="center"/>
              <w:rPr>
                <w:kern w:val="2"/>
                <w:lang w:val="zh-CN"/>
              </w:rPr>
            </w:pPr>
            <w:r>
              <w:rPr>
                <w:kern w:val="2"/>
                <w:lang w:val="zh-CN"/>
              </w:rPr>
              <w:t>集中答疑</w:t>
            </w:r>
          </w:p>
        </w:tc>
        <w:tc>
          <w:tcPr>
            <w:tcW w:w="7067" w:type="dxa"/>
            <w:vAlign w:val="center"/>
          </w:tcPr>
          <w:p w14:paraId="221F877D">
            <w:pPr>
              <w:ind w:right="94" w:rightChars="45"/>
              <w:rPr>
                <w:rFonts w:ascii="宋体" w:hAnsi="宋体"/>
                <w:b/>
                <w:sz w:val="24"/>
              </w:rPr>
            </w:pPr>
            <w:r>
              <w:rPr>
                <w:rFonts w:ascii="宋体" w:hAnsi="宋体"/>
                <w:b/>
                <w:sz w:val="24"/>
              </w:rPr>
              <w:t>○组织，答疑地点为：</w:t>
            </w:r>
            <w:r>
              <w:rPr>
                <w:rFonts w:hint="eastAsia" w:ascii="宋体" w:hAnsi="宋体"/>
                <w:b/>
                <w:sz w:val="24"/>
              </w:rPr>
              <w:t>_______________________</w:t>
            </w:r>
          </w:p>
          <w:p w14:paraId="19548C58">
            <w:pPr>
              <w:ind w:right="94" w:rightChars="45"/>
              <w:rPr>
                <w:rFonts w:ascii="宋体" w:hAnsi="宋体"/>
                <w:b/>
                <w:sz w:val="24"/>
              </w:rPr>
            </w:pPr>
            <w:r>
              <w:rPr>
                <w:rFonts w:hint="eastAsia" w:ascii="宋体" w:hAnsi="宋体" w:eastAsia="宋体" w:cs="宋体"/>
                <w:b/>
                <w:sz w:val="24"/>
                <w:shd w:val="clear" w:fill="3F3F3F" w:themeFill="text1" w:themeFillTint="BF"/>
              </w:rPr>
              <w:t>○</w:t>
            </w:r>
            <w:r>
              <w:rPr>
                <w:rFonts w:ascii="宋体" w:hAnsi="宋体"/>
                <w:b/>
                <w:sz w:val="24"/>
              </w:rPr>
              <w:t>不组织</w:t>
            </w:r>
          </w:p>
        </w:tc>
      </w:tr>
      <w:tr w14:paraId="05794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3737E4D7">
            <w:pPr>
              <w:snapToGrid w:val="0"/>
              <w:spacing w:after="200"/>
              <w:jc w:val="center"/>
              <w:rPr>
                <w:rFonts w:ascii="宋体" w:hAnsi="宋体"/>
                <w:sz w:val="24"/>
              </w:rPr>
            </w:pPr>
            <w:r>
              <w:rPr>
                <w:rFonts w:ascii="宋体" w:hAnsi="宋体"/>
                <w:sz w:val="24"/>
              </w:rPr>
              <w:t>8</w:t>
            </w:r>
          </w:p>
        </w:tc>
        <w:tc>
          <w:tcPr>
            <w:tcW w:w="1556" w:type="dxa"/>
            <w:vAlign w:val="center"/>
          </w:tcPr>
          <w:p w14:paraId="32FE8879">
            <w:pPr>
              <w:pStyle w:val="31"/>
              <w:ind w:left="96"/>
              <w:jc w:val="center"/>
              <w:rPr>
                <w:kern w:val="2"/>
                <w:lang w:val="zh-CN"/>
              </w:rPr>
            </w:pPr>
            <w:r>
              <w:rPr>
                <w:kern w:val="2"/>
                <w:lang w:val="zh-CN"/>
              </w:rPr>
              <w:t>价格分比重</w:t>
            </w:r>
          </w:p>
        </w:tc>
        <w:tc>
          <w:tcPr>
            <w:tcW w:w="7067" w:type="dxa"/>
            <w:vAlign w:val="center"/>
          </w:tcPr>
          <w:p w14:paraId="58EB3143">
            <w:pPr>
              <w:widowControl/>
              <w:rPr>
                <w:rFonts w:ascii="宋体" w:hAnsi="宋体" w:cs="宋体"/>
                <w:b/>
                <w:kern w:val="0"/>
                <w:sz w:val="24"/>
                <w:szCs w:val="24"/>
                <w:lang w:val="zh-CN"/>
              </w:rPr>
            </w:pPr>
            <w:r>
              <w:rPr>
                <w:rFonts w:ascii="宋体" w:hAnsi="宋体" w:cs="宋体"/>
                <w:b/>
                <w:kern w:val="0"/>
                <w:sz w:val="24"/>
                <w:szCs w:val="24"/>
                <w:lang w:val="zh-CN"/>
              </w:rPr>
              <w:t>占总分值的</w:t>
            </w:r>
            <w:r>
              <w:rPr>
                <w:rFonts w:hint="eastAsia" w:ascii="宋体" w:hAnsi="宋体" w:cs="宋体"/>
                <w:b/>
                <w:kern w:val="0"/>
                <w:sz w:val="24"/>
                <w:szCs w:val="24"/>
                <w:lang w:val="zh-CN"/>
              </w:rPr>
              <w:t>__</w:t>
            </w:r>
            <w:r>
              <w:rPr>
                <w:rFonts w:hint="eastAsia" w:ascii="宋体" w:hAnsi="宋体" w:cs="宋体"/>
                <w:b/>
                <w:kern w:val="0"/>
                <w:sz w:val="24"/>
                <w:szCs w:val="24"/>
                <w:lang w:val="en-US" w:eastAsia="zh-CN"/>
              </w:rPr>
              <w:t>10</w:t>
            </w:r>
            <w:r>
              <w:rPr>
                <w:rFonts w:hint="eastAsia" w:ascii="宋体" w:hAnsi="宋体" w:cs="宋体"/>
                <w:b/>
                <w:kern w:val="0"/>
                <w:sz w:val="24"/>
                <w:szCs w:val="24"/>
                <w:lang w:val="zh-CN"/>
              </w:rPr>
              <w:t>__%</w:t>
            </w:r>
          </w:p>
          <w:p w14:paraId="6A050340">
            <w:pPr>
              <w:widowControl/>
              <w:rPr>
                <w:rFonts w:ascii="宋体" w:hAnsi="宋体" w:cs="宋体"/>
                <w:kern w:val="0"/>
                <w:szCs w:val="21"/>
                <w:lang w:val="zh-CN"/>
              </w:rPr>
            </w:pPr>
            <w:r>
              <w:rPr>
                <w:rFonts w:hint="eastAsia" w:ascii="宋体" w:hAnsi="宋体" w:cs="宋体"/>
                <w:kern w:val="0"/>
                <w:szCs w:val="21"/>
                <w:lang w:val="zh-CN"/>
              </w:rPr>
              <w:t>[招标]根据《政府采购货物和服务招标投标管理办法》（财政部87号令）的规定，综合</w:t>
            </w:r>
            <w:r>
              <w:rPr>
                <w:rFonts w:ascii="宋体" w:hAnsi="宋体" w:cs="宋体"/>
                <w:kern w:val="0"/>
                <w:szCs w:val="21"/>
                <w:lang w:val="zh-CN"/>
              </w:rPr>
              <w:t>评分法服务</w:t>
            </w:r>
            <w:r>
              <w:rPr>
                <w:rFonts w:hint="eastAsia" w:ascii="宋体" w:hAnsi="宋体" w:cs="宋体"/>
                <w:kern w:val="0"/>
                <w:szCs w:val="21"/>
                <w:lang w:val="zh-CN"/>
              </w:rPr>
              <w:t>项目的价格分值占总分值的比重不得低于</w:t>
            </w:r>
            <w:r>
              <w:rPr>
                <w:rFonts w:ascii="宋体" w:hAnsi="宋体" w:cs="宋体"/>
                <w:kern w:val="0"/>
                <w:szCs w:val="21"/>
                <w:lang w:val="zh-CN"/>
              </w:rPr>
              <w:t>1</w:t>
            </w:r>
            <w:r>
              <w:rPr>
                <w:rFonts w:hint="eastAsia" w:ascii="宋体" w:hAnsi="宋体" w:cs="宋体"/>
                <w:kern w:val="0"/>
                <w:szCs w:val="21"/>
                <w:lang w:val="zh-CN"/>
              </w:rPr>
              <w:t>0%。执行国家统一定价标准和采用固定价格采购的项目，其价格不列为评审因素。</w:t>
            </w:r>
          </w:p>
          <w:p w14:paraId="7ACA5F10">
            <w:pPr>
              <w:widowControl/>
              <w:rPr>
                <w:rFonts w:ascii="宋体" w:hAnsi="宋体" w:cs="宋体"/>
                <w:kern w:val="0"/>
                <w:szCs w:val="21"/>
                <w:lang w:val="zh-CN"/>
              </w:rPr>
            </w:pPr>
            <w:r>
              <w:rPr>
                <w:rFonts w:ascii="宋体" w:hAnsi="宋体" w:cs="宋体"/>
                <w:kern w:val="0"/>
                <w:szCs w:val="21"/>
                <w:lang w:val="zh-CN"/>
              </w:rPr>
              <w:t>[磋商</w:t>
            </w:r>
            <w:r>
              <w:rPr>
                <w:rFonts w:hint="eastAsia" w:ascii="宋体" w:hAnsi="宋体" w:cs="宋体"/>
                <w:kern w:val="0"/>
                <w:szCs w:val="21"/>
                <w:lang w:val="zh-CN"/>
              </w:rPr>
              <w:t>]根据《政府采购竞争性磋商采购方式管理暂行办法》（财库〔2014〕214号）的规定，服务项目的价格分值占总分值的比重(即权值)为</w:t>
            </w:r>
            <w:r>
              <w:rPr>
                <w:rFonts w:ascii="宋体" w:hAnsi="宋体" w:cs="宋体"/>
                <w:kern w:val="0"/>
                <w:szCs w:val="21"/>
                <w:lang w:val="zh-CN"/>
              </w:rPr>
              <w:t>1</w:t>
            </w:r>
            <w:r>
              <w:rPr>
                <w:rFonts w:hint="eastAsia" w:ascii="宋体" w:hAnsi="宋体" w:cs="宋体"/>
                <w:kern w:val="0"/>
                <w:szCs w:val="21"/>
                <w:lang w:val="zh-CN"/>
              </w:rPr>
              <w:t>0%-</w:t>
            </w:r>
            <w:r>
              <w:rPr>
                <w:rFonts w:ascii="宋体" w:hAnsi="宋体" w:cs="宋体"/>
                <w:kern w:val="0"/>
                <w:szCs w:val="21"/>
                <w:lang w:val="zh-CN"/>
              </w:rPr>
              <w:t>3</w:t>
            </w:r>
            <w:r>
              <w:rPr>
                <w:rFonts w:hint="eastAsia" w:ascii="宋体" w:hAnsi="宋体" w:cs="宋体"/>
                <w:kern w:val="0"/>
                <w:szCs w:val="21"/>
                <w:lang w:val="zh-CN"/>
              </w:rPr>
              <w:t>0%。</w:t>
            </w:r>
          </w:p>
          <w:p w14:paraId="0927EC65">
            <w:pPr>
              <w:widowControl/>
              <w:rPr>
                <w:rFonts w:ascii="宋体" w:hAnsi="宋体" w:cs="宋体"/>
                <w:kern w:val="0"/>
                <w:szCs w:val="21"/>
                <w:lang w:val="zh-CN"/>
              </w:rPr>
            </w:pPr>
            <w:r>
              <w:rPr>
                <w:rFonts w:hint="eastAsia" w:ascii="宋体" w:hAnsi="宋体" w:cs="宋体"/>
                <w:kern w:val="0"/>
                <w:szCs w:val="21"/>
                <w:lang w:val="zh-CN"/>
              </w:rPr>
              <w:t>[其他采购方式]无须设置。</w:t>
            </w:r>
          </w:p>
        </w:tc>
      </w:tr>
      <w:tr w14:paraId="0E0CF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5A22DF6C">
            <w:pPr>
              <w:snapToGrid w:val="0"/>
              <w:spacing w:after="200"/>
              <w:jc w:val="center"/>
              <w:rPr>
                <w:rFonts w:ascii="宋体" w:hAnsi="宋体"/>
                <w:sz w:val="24"/>
              </w:rPr>
            </w:pPr>
            <w:r>
              <w:rPr>
                <w:rFonts w:ascii="宋体" w:hAnsi="宋体"/>
                <w:sz w:val="24"/>
              </w:rPr>
              <w:t>9</w:t>
            </w:r>
          </w:p>
        </w:tc>
        <w:tc>
          <w:tcPr>
            <w:tcW w:w="1556" w:type="dxa"/>
            <w:vAlign w:val="center"/>
          </w:tcPr>
          <w:p w14:paraId="0BB60236">
            <w:pPr>
              <w:pStyle w:val="31"/>
              <w:ind w:left="96"/>
              <w:jc w:val="center"/>
              <w:rPr>
                <w:kern w:val="2"/>
                <w:lang w:val="zh-CN"/>
              </w:rPr>
            </w:pPr>
            <w:r>
              <w:rPr>
                <w:kern w:val="2"/>
                <w:lang w:val="zh-CN"/>
              </w:rPr>
              <w:t>合同类型</w:t>
            </w:r>
          </w:p>
        </w:tc>
        <w:tc>
          <w:tcPr>
            <w:tcW w:w="7067" w:type="dxa"/>
            <w:vAlign w:val="center"/>
          </w:tcPr>
          <w:p w14:paraId="79A2E7CD">
            <w:pPr>
              <w:rPr>
                <w:rFonts w:ascii="宋体" w:hAnsi="宋体"/>
                <w:b/>
                <w:sz w:val="24"/>
                <w:lang w:val="zh-CN"/>
              </w:rPr>
            </w:pPr>
            <w:r>
              <w:rPr>
                <w:rFonts w:hint="eastAsia" w:ascii="宋体" w:hAnsi="宋体" w:eastAsia="宋体" w:cs="宋体"/>
                <w:b/>
                <w:sz w:val="24"/>
                <w:shd w:val="clear" w:fill="3F3F3F" w:themeFill="text1" w:themeFillTint="BF"/>
              </w:rPr>
              <w:t>○</w:t>
            </w:r>
            <w:r>
              <w:rPr>
                <w:rFonts w:ascii="宋体" w:hAnsi="宋体"/>
                <w:b/>
                <w:sz w:val="24"/>
                <w:lang w:val="zh-CN"/>
              </w:rPr>
              <w:t>固定总价</w:t>
            </w:r>
          </w:p>
          <w:p w14:paraId="2506B548">
            <w:pPr>
              <w:rPr>
                <w:rFonts w:ascii="宋体" w:hAnsi="宋体"/>
                <w:b/>
                <w:sz w:val="24"/>
                <w:lang w:val="zh-CN"/>
              </w:rPr>
            </w:pPr>
            <w:r>
              <w:rPr>
                <w:rFonts w:ascii="宋体" w:hAnsi="宋体"/>
                <w:b/>
                <w:sz w:val="24"/>
                <w:lang w:val="zh-CN"/>
              </w:rPr>
              <w:t>○固定单价（适用于采购数量不定的情形）</w:t>
            </w:r>
          </w:p>
          <w:p w14:paraId="6C94146D">
            <w:pPr>
              <w:rPr>
                <w:rFonts w:ascii="宋体" w:hAnsi="宋体"/>
                <w:sz w:val="24"/>
                <w:lang w:val="zh-CN"/>
              </w:rPr>
            </w:pPr>
            <w:r>
              <w:rPr>
                <w:rFonts w:ascii="宋体" w:hAnsi="宋体"/>
                <w:b/>
                <w:sz w:val="24"/>
                <w:lang w:val="zh-CN"/>
              </w:rPr>
              <w:t>○其他</w:t>
            </w:r>
            <w:r>
              <w:rPr>
                <w:rFonts w:hint="eastAsia" w:ascii="宋体" w:hAnsi="宋体"/>
                <w:b/>
                <w:sz w:val="24"/>
                <w:lang w:val="zh-CN"/>
              </w:rPr>
              <w:t>：_____________________________</w:t>
            </w:r>
          </w:p>
        </w:tc>
      </w:tr>
      <w:tr w14:paraId="0A633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26ABA98B">
            <w:pPr>
              <w:snapToGrid w:val="0"/>
              <w:spacing w:after="200"/>
              <w:jc w:val="center"/>
              <w:rPr>
                <w:rFonts w:ascii="宋体" w:hAnsi="宋体"/>
                <w:sz w:val="24"/>
              </w:rPr>
            </w:pPr>
            <w:r>
              <w:rPr>
                <w:rFonts w:ascii="宋体" w:hAnsi="宋体"/>
                <w:sz w:val="24"/>
              </w:rPr>
              <w:t>10</w:t>
            </w:r>
          </w:p>
        </w:tc>
        <w:tc>
          <w:tcPr>
            <w:tcW w:w="1556" w:type="dxa"/>
            <w:vAlign w:val="center"/>
          </w:tcPr>
          <w:p w14:paraId="31DF6760">
            <w:pPr>
              <w:tabs>
                <w:tab w:val="left" w:pos="7665"/>
              </w:tabs>
              <w:snapToGrid w:val="0"/>
              <w:jc w:val="center"/>
              <w:rPr>
                <w:rFonts w:ascii="宋体" w:hAnsi="宋体"/>
                <w:sz w:val="24"/>
              </w:rPr>
            </w:pPr>
            <w:r>
              <w:rPr>
                <w:rFonts w:ascii="宋体" w:hAnsi="宋体"/>
                <w:sz w:val="24"/>
              </w:rPr>
              <w:t>争议解决途径</w:t>
            </w:r>
          </w:p>
        </w:tc>
        <w:tc>
          <w:tcPr>
            <w:tcW w:w="7067" w:type="dxa"/>
            <w:vAlign w:val="center"/>
          </w:tcPr>
          <w:p w14:paraId="41AB5765">
            <w:pPr>
              <w:tabs>
                <w:tab w:val="left" w:pos="7665"/>
              </w:tabs>
              <w:snapToGrid w:val="0"/>
              <w:rPr>
                <w:rFonts w:ascii="宋体" w:hAnsi="宋体"/>
                <w:b/>
                <w:sz w:val="24"/>
              </w:rPr>
            </w:pPr>
            <w:r>
              <w:rPr>
                <w:rFonts w:ascii="宋体" w:hAnsi="宋体"/>
                <w:b/>
                <w:sz w:val="24"/>
              </w:rPr>
              <w:t>○向有管辖权的人民法院提起诉讼</w:t>
            </w:r>
          </w:p>
          <w:p w14:paraId="773F27FE">
            <w:pPr>
              <w:tabs>
                <w:tab w:val="left" w:pos="7665"/>
              </w:tabs>
              <w:snapToGrid w:val="0"/>
              <w:rPr>
                <w:rFonts w:ascii="宋体" w:hAnsi="宋体"/>
                <w:b/>
                <w:sz w:val="24"/>
              </w:rPr>
            </w:pPr>
            <w:r>
              <w:rPr>
                <w:rFonts w:hint="eastAsia" w:ascii="宋体" w:hAnsi="宋体" w:eastAsia="宋体" w:cs="宋体"/>
                <w:b/>
                <w:sz w:val="24"/>
                <w:shd w:val="clear" w:fill="3F3F3F" w:themeFill="text1" w:themeFillTint="BF"/>
              </w:rPr>
              <w:t>○</w:t>
            </w:r>
            <w:r>
              <w:rPr>
                <w:rFonts w:ascii="宋体" w:hAnsi="宋体"/>
                <w:b/>
                <w:sz w:val="24"/>
              </w:rPr>
              <w:t>向西安仲裁委员会提请仲裁</w:t>
            </w:r>
          </w:p>
          <w:p w14:paraId="0F9C2F3B">
            <w:pPr>
              <w:tabs>
                <w:tab w:val="left" w:pos="7665"/>
              </w:tabs>
              <w:snapToGrid w:val="0"/>
              <w:rPr>
                <w:rFonts w:ascii="宋体" w:hAnsi="宋体"/>
                <w:sz w:val="24"/>
              </w:rPr>
            </w:pPr>
            <w:r>
              <w:rPr>
                <w:rFonts w:ascii="宋体" w:hAnsi="宋体"/>
                <w:b/>
                <w:sz w:val="24"/>
              </w:rPr>
              <w:t>○由供应商做出选择</w:t>
            </w:r>
          </w:p>
        </w:tc>
      </w:tr>
      <w:tr w14:paraId="3760F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7D24BAEF">
            <w:pPr>
              <w:snapToGrid w:val="0"/>
              <w:spacing w:after="200"/>
              <w:jc w:val="center"/>
              <w:rPr>
                <w:rFonts w:ascii="宋体" w:hAnsi="宋体"/>
                <w:sz w:val="24"/>
              </w:rPr>
            </w:pPr>
            <w:r>
              <w:rPr>
                <w:rFonts w:ascii="宋体" w:hAnsi="宋体"/>
                <w:sz w:val="24"/>
              </w:rPr>
              <w:t>11</w:t>
            </w:r>
          </w:p>
        </w:tc>
        <w:tc>
          <w:tcPr>
            <w:tcW w:w="1556" w:type="dxa"/>
            <w:vAlign w:val="center"/>
          </w:tcPr>
          <w:p w14:paraId="6BC12483">
            <w:pPr>
              <w:snapToGrid w:val="0"/>
              <w:jc w:val="center"/>
              <w:rPr>
                <w:rFonts w:ascii="宋体" w:hAnsi="宋体"/>
                <w:sz w:val="24"/>
              </w:rPr>
            </w:pPr>
            <w:r>
              <w:rPr>
                <w:rFonts w:hint="eastAsia" w:ascii="宋体" w:hAnsi="宋体"/>
                <w:sz w:val="24"/>
              </w:rPr>
              <w:t>联系方式</w:t>
            </w:r>
          </w:p>
        </w:tc>
        <w:tc>
          <w:tcPr>
            <w:tcW w:w="7067" w:type="dxa"/>
            <w:vAlign w:val="center"/>
          </w:tcPr>
          <w:p w14:paraId="08907EE9">
            <w:pPr>
              <w:tabs>
                <w:tab w:val="left" w:pos="7665"/>
              </w:tabs>
              <w:snapToGrid w:val="0"/>
              <w:rPr>
                <w:rFonts w:hint="eastAsia" w:ascii="宋体" w:hAnsi="宋体"/>
                <w:b/>
                <w:sz w:val="24"/>
                <w:lang w:val="en-US" w:eastAsia="zh-CN"/>
              </w:rPr>
            </w:pPr>
            <w:r>
              <w:rPr>
                <w:rFonts w:hint="eastAsia" w:ascii="宋体" w:hAnsi="宋体"/>
                <w:b/>
                <w:sz w:val="24"/>
              </w:rPr>
              <w:t>项目对接人：</w:t>
            </w:r>
            <w:r>
              <w:rPr>
                <w:rFonts w:hint="eastAsia" w:ascii="宋体" w:hAnsi="宋体"/>
                <w:b/>
                <w:sz w:val="24"/>
                <w:lang w:val="en-US" w:eastAsia="zh-CN"/>
              </w:rPr>
              <w:t>王亚政</w:t>
            </w:r>
          </w:p>
          <w:p w14:paraId="2517C421">
            <w:pPr>
              <w:tabs>
                <w:tab w:val="left" w:pos="7665"/>
              </w:tabs>
              <w:snapToGrid w:val="0"/>
              <w:rPr>
                <w:rFonts w:hint="default" w:ascii="宋体" w:hAnsi="宋体"/>
                <w:b/>
                <w:sz w:val="24"/>
                <w:lang w:val="en-US" w:eastAsia="zh-CN"/>
              </w:rPr>
            </w:pPr>
            <w:r>
              <w:rPr>
                <w:rFonts w:ascii="宋体" w:hAnsi="宋体"/>
                <w:b/>
                <w:sz w:val="24"/>
              </w:rPr>
              <w:t>联系电话：</w:t>
            </w:r>
            <w:r>
              <w:rPr>
                <w:rFonts w:hint="eastAsia" w:ascii="宋体" w:hAnsi="宋体"/>
                <w:b/>
                <w:sz w:val="24"/>
                <w:lang w:val="en-US" w:eastAsia="zh-CN"/>
              </w:rPr>
              <w:t>86861249</w:t>
            </w:r>
          </w:p>
          <w:p w14:paraId="7B491F7B">
            <w:pPr>
              <w:tabs>
                <w:tab w:val="left" w:pos="7665"/>
              </w:tabs>
              <w:snapToGrid w:val="0"/>
              <w:rPr>
                <w:rFonts w:hint="eastAsia" w:ascii="宋体" w:hAnsi="宋体" w:eastAsia="宋体"/>
                <w:sz w:val="24"/>
                <w:lang w:val="en-US" w:eastAsia="zh-CN"/>
              </w:rPr>
            </w:pPr>
            <w:r>
              <w:rPr>
                <w:rFonts w:ascii="宋体" w:hAnsi="宋体"/>
                <w:b/>
                <w:sz w:val="24"/>
              </w:rPr>
              <w:t>电子邮箱：</w:t>
            </w:r>
            <w:r>
              <w:rPr>
                <w:rFonts w:hint="eastAsia" w:ascii="宋体" w:hAnsi="宋体"/>
                <w:b/>
                <w:sz w:val="24"/>
                <w:lang w:val="en-US" w:eastAsia="zh-CN"/>
              </w:rPr>
              <w:t>/</w:t>
            </w:r>
          </w:p>
        </w:tc>
      </w:tr>
    </w:tbl>
    <w:p w14:paraId="4B867355">
      <w:pPr>
        <w:widowControl/>
        <w:jc w:val="center"/>
        <w:rPr>
          <w:rFonts w:ascii="仿宋" w:hAnsi="仿宋" w:eastAsia="仿宋"/>
          <w:b/>
          <w:sz w:val="32"/>
          <w:szCs w:val="32"/>
        </w:rPr>
      </w:pPr>
    </w:p>
    <w:p w14:paraId="3F791663">
      <w:pPr>
        <w:widowControl/>
        <w:jc w:val="center"/>
        <w:rPr>
          <w:rFonts w:ascii="仿宋" w:hAnsi="仿宋" w:eastAsia="仿宋"/>
          <w:b/>
          <w:sz w:val="32"/>
          <w:szCs w:val="32"/>
        </w:rPr>
      </w:pPr>
    </w:p>
    <w:p w14:paraId="30DD01EC">
      <w:pPr>
        <w:widowControl/>
        <w:jc w:val="center"/>
        <w:rPr>
          <w:rFonts w:ascii="仿宋" w:hAnsi="仿宋" w:eastAsia="仿宋"/>
          <w:b/>
          <w:sz w:val="32"/>
          <w:szCs w:val="32"/>
        </w:rPr>
      </w:pPr>
    </w:p>
    <w:p w14:paraId="62603A61">
      <w:pPr>
        <w:widowControl/>
        <w:jc w:val="center"/>
        <w:rPr>
          <w:rFonts w:ascii="仿宋" w:hAnsi="仿宋" w:eastAsia="仿宋"/>
          <w:b/>
          <w:sz w:val="32"/>
          <w:szCs w:val="32"/>
        </w:rPr>
      </w:pPr>
    </w:p>
    <w:p w14:paraId="58501FFA">
      <w:pPr>
        <w:widowControl/>
        <w:jc w:val="center"/>
        <w:rPr>
          <w:rFonts w:ascii="仿宋" w:hAnsi="仿宋" w:eastAsia="仿宋"/>
          <w:b/>
          <w:sz w:val="32"/>
          <w:szCs w:val="32"/>
        </w:rPr>
      </w:pPr>
    </w:p>
    <w:p w14:paraId="3A602392">
      <w:pPr>
        <w:widowControl/>
        <w:jc w:val="center"/>
        <w:rPr>
          <w:rFonts w:hint="eastAsia" w:ascii="宋体" w:hAnsi="宋体" w:eastAsia="宋体" w:cs="宋体"/>
          <w:b/>
          <w:sz w:val="32"/>
          <w:szCs w:val="32"/>
        </w:rPr>
      </w:pPr>
      <w:r>
        <w:rPr>
          <w:rFonts w:hint="eastAsia" w:ascii="宋体" w:hAnsi="宋体" w:eastAsia="宋体" w:cs="宋体"/>
          <w:b/>
          <w:sz w:val="32"/>
          <w:szCs w:val="32"/>
        </w:rPr>
        <w:t>需求框架</w:t>
      </w:r>
    </w:p>
    <w:p w14:paraId="0E86AF0B">
      <w:pPr>
        <w:pBdr>
          <w:bottom w:val="single" w:color="auto" w:sz="4" w:space="1"/>
        </w:pBdr>
        <w:spacing w:before="312" w:beforeLines="100"/>
        <w:ind w:left="420" w:hanging="420"/>
        <w:rPr>
          <w:rFonts w:hint="eastAsia" w:ascii="宋体" w:hAnsi="宋体" w:eastAsia="宋体" w:cs="宋体"/>
          <w:b/>
          <w:sz w:val="28"/>
          <w:szCs w:val="28"/>
        </w:rPr>
      </w:pPr>
      <w:r>
        <w:rPr>
          <w:rFonts w:hint="eastAsia" w:ascii="宋体" w:hAnsi="宋体" w:eastAsia="宋体" w:cs="宋体"/>
          <w:b/>
          <w:sz w:val="28"/>
          <w:szCs w:val="28"/>
        </w:rPr>
        <w:t>一、项目概况</w:t>
      </w:r>
    </w:p>
    <w:p w14:paraId="175940B3">
      <w:pPr>
        <w:adjustRightInd w:val="0"/>
        <w:snapToGrid w:val="0"/>
        <w:spacing w:line="500" w:lineRule="exact"/>
        <w:ind w:firstLine="470" w:firstLineChars="196"/>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阎良区妇幼保健计划生育服务中心2025年信息化建设（部分）项目以智慧妇幼服务数字化升级为导向，主要采购平台接口对接服务及智慧妇幼建设相关内容，重点推进LS（实验室管理）和PACS（影像管理）系统的硬件部署、云服务配置等信息化建设，需同步满足与全民信息健康平台对接、适配传染病检测平台功能需求及符合智慧妇幼建设标准三大要求，旨在通过数字化手段提升妇幼健康服务效率与精准度，推动服务模式向智能化、精准化升级，助力区域妇幼健康事业高质量发展。</w:t>
      </w:r>
    </w:p>
    <w:p w14:paraId="531E4BB6">
      <w:pPr>
        <w:pBdr>
          <w:bottom w:val="single" w:color="auto" w:sz="4" w:space="1"/>
        </w:pBdr>
        <w:spacing w:before="312" w:beforeLines="100"/>
        <w:ind w:left="420" w:hanging="420"/>
        <w:rPr>
          <w:rFonts w:hint="eastAsia" w:ascii="宋体" w:hAnsi="宋体" w:eastAsia="宋体" w:cs="宋体"/>
          <w:sz w:val="28"/>
          <w:szCs w:val="28"/>
          <w:lang w:eastAsia="zh-CN"/>
        </w:rPr>
      </w:pPr>
      <w:r>
        <w:rPr>
          <w:rFonts w:hint="eastAsia" w:ascii="宋体" w:hAnsi="宋体" w:eastAsia="宋体" w:cs="宋体"/>
          <w:b/>
          <w:sz w:val="28"/>
          <w:szCs w:val="28"/>
        </w:rPr>
        <w:t>二、服务内容</w:t>
      </w:r>
    </w:p>
    <w:tbl>
      <w:tblPr>
        <w:tblStyle w:val="8"/>
        <w:tblW w:w="8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6218"/>
        <w:gridCol w:w="1142"/>
      </w:tblGrid>
      <w:tr w14:paraId="184E5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198" w:type="dxa"/>
            <w:vAlign w:val="center"/>
          </w:tcPr>
          <w:p w14:paraId="0752F5BB">
            <w:pPr>
              <w:adjustRightInd w:val="0"/>
              <w:snapToGrid w:val="0"/>
              <w:spacing w:line="500" w:lineRule="exact"/>
              <w:jc w:val="center"/>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序号</w:t>
            </w:r>
          </w:p>
        </w:tc>
        <w:tc>
          <w:tcPr>
            <w:tcW w:w="6218" w:type="dxa"/>
            <w:vAlign w:val="center"/>
          </w:tcPr>
          <w:p w14:paraId="337D2D46">
            <w:pPr>
              <w:adjustRightInd w:val="0"/>
              <w:snapToGrid w:val="0"/>
              <w:spacing w:line="500" w:lineRule="exact"/>
              <w:jc w:val="center"/>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服务事项</w:t>
            </w:r>
          </w:p>
        </w:tc>
        <w:tc>
          <w:tcPr>
            <w:tcW w:w="1142" w:type="dxa"/>
            <w:vAlign w:val="center"/>
          </w:tcPr>
          <w:p w14:paraId="50283A7F">
            <w:pPr>
              <w:adjustRightInd w:val="0"/>
              <w:snapToGrid w:val="0"/>
              <w:spacing w:line="500" w:lineRule="exact"/>
              <w:jc w:val="center"/>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数量</w:t>
            </w:r>
          </w:p>
        </w:tc>
      </w:tr>
      <w:tr w14:paraId="728EE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0" w:hRule="atLeast"/>
        </w:trPr>
        <w:tc>
          <w:tcPr>
            <w:tcW w:w="1198" w:type="dxa"/>
            <w:vAlign w:val="center"/>
          </w:tcPr>
          <w:p w14:paraId="709E4914">
            <w:pPr>
              <w:adjustRightInd w:val="0"/>
              <w:snapToGrid w:val="0"/>
              <w:spacing w:line="500" w:lineRule="exact"/>
              <w:ind w:firstLine="470" w:firstLineChars="196"/>
              <w:jc w:val="both"/>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w:t>
            </w:r>
          </w:p>
        </w:tc>
        <w:tc>
          <w:tcPr>
            <w:tcW w:w="6218" w:type="dxa"/>
            <w:vAlign w:val="center"/>
          </w:tcPr>
          <w:p w14:paraId="201F1649">
            <w:pPr>
              <w:adjustRightInd w:val="0"/>
              <w:snapToGrid w:val="0"/>
              <w:spacing w:line="500" w:lineRule="exact"/>
              <w:jc w:val="left"/>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平台接口对接服务、智慧妇幼建设;</w:t>
            </w:r>
            <w:r>
              <w:rPr>
                <w:rFonts w:hint="eastAsia" w:ascii="宋体" w:hAnsi="宋体" w:cs="宋体"/>
                <w:color w:val="auto"/>
                <w:sz w:val="24"/>
                <w:lang w:val="en-US" w:eastAsia="zh-CN"/>
              </w:rPr>
              <w:t>主要</w:t>
            </w:r>
            <w:r>
              <w:rPr>
                <w:rFonts w:hint="eastAsia" w:ascii="宋体" w:hAnsi="宋体" w:eastAsia="宋体" w:cs="宋体"/>
                <w:color w:val="auto"/>
                <w:sz w:val="24"/>
                <w:lang w:val="en-US" w:eastAsia="zh-CN"/>
              </w:rPr>
              <w:t>功能或目标:智慧妇幼建设LS(实验室管理)和PACS(影像管理)的系统硬件、云服务等;需满足的要求:全民信息健康平台、传染病检测平台、智慧妇幼。</w:t>
            </w:r>
          </w:p>
        </w:tc>
        <w:tc>
          <w:tcPr>
            <w:tcW w:w="1142" w:type="dxa"/>
            <w:vAlign w:val="center"/>
          </w:tcPr>
          <w:p w14:paraId="7BCB3FED">
            <w:pPr>
              <w:adjustRightInd w:val="0"/>
              <w:snapToGrid w:val="0"/>
              <w:spacing w:line="500" w:lineRule="exact"/>
              <w:jc w:val="center"/>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1套</w:t>
            </w:r>
          </w:p>
        </w:tc>
      </w:tr>
    </w:tbl>
    <w:p w14:paraId="0A24901C">
      <w:pPr>
        <w:numPr>
          <w:ilvl w:val="0"/>
          <w:numId w:val="0"/>
        </w:numPr>
        <w:pBdr>
          <w:bottom w:val="single" w:color="auto" w:sz="4" w:space="1"/>
        </w:pBdr>
        <w:spacing w:before="312" w:beforeLines="100" w:line="240" w:lineRule="auto"/>
        <w:ind w:leftChars="0"/>
        <w:rPr>
          <w:rFonts w:hint="eastAsia" w:ascii="宋体" w:hAnsi="宋体" w:eastAsia="宋体" w:cs="宋体"/>
          <w:b/>
          <w:sz w:val="28"/>
          <w:szCs w:val="28"/>
        </w:rPr>
      </w:pPr>
      <w:r>
        <w:rPr>
          <w:rFonts w:hint="eastAsia" w:ascii="宋体" w:hAnsi="宋体" w:eastAsia="宋体" w:cs="宋体"/>
          <w:b/>
          <w:sz w:val="28"/>
          <w:szCs w:val="28"/>
          <w:lang w:eastAsia="zh-CN"/>
        </w:rPr>
        <w:t>三、</w:t>
      </w:r>
      <w:r>
        <w:rPr>
          <w:rFonts w:hint="eastAsia" w:ascii="宋体" w:hAnsi="宋体" w:eastAsia="宋体" w:cs="宋体"/>
          <w:b/>
          <w:sz w:val="28"/>
          <w:szCs w:val="28"/>
        </w:rPr>
        <w:t>技术要求</w:t>
      </w:r>
    </w:p>
    <w:p w14:paraId="09FE599F">
      <w:pPr>
        <w:numPr>
          <w:ilvl w:val="0"/>
          <w:numId w:val="0"/>
        </w:numPr>
        <w:pBdr>
          <w:bottom w:val="single" w:color="auto" w:sz="4" w:space="1"/>
        </w:pBdr>
        <w:spacing w:before="312" w:beforeLines="100"/>
        <w:ind w:leftChars="0"/>
        <w:rPr>
          <w:rFonts w:hint="eastAsia" w:ascii="宋体" w:hAnsi="宋体" w:eastAsia="宋体" w:cs="宋体"/>
          <w:b/>
          <w:sz w:val="28"/>
          <w:szCs w:val="28"/>
          <w:lang w:eastAsia="zh-CN"/>
        </w:rPr>
      </w:pPr>
      <w:r>
        <w:rPr>
          <w:rFonts w:hint="eastAsia" w:ascii="宋体" w:hAnsi="宋体" w:cs="宋体"/>
          <w:b/>
          <w:sz w:val="28"/>
          <w:szCs w:val="28"/>
          <w:lang w:val="en-US" w:eastAsia="zh-CN"/>
        </w:rPr>
        <w:t>1、</w:t>
      </w:r>
      <w:r>
        <w:rPr>
          <w:rFonts w:hint="eastAsia" w:ascii="宋体" w:hAnsi="宋体" w:eastAsia="宋体" w:cs="宋体"/>
          <w:b/>
          <w:sz w:val="28"/>
          <w:szCs w:val="28"/>
          <w:lang w:eastAsia="zh-CN"/>
        </w:rPr>
        <w:t>接口及前置机</w:t>
      </w:r>
    </w:p>
    <w:tbl>
      <w:tblPr>
        <w:tblStyle w:val="7"/>
        <w:tblW w:w="8496" w:type="dxa"/>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60"/>
        <w:gridCol w:w="1209"/>
        <w:gridCol w:w="1435"/>
        <w:gridCol w:w="3606"/>
        <w:gridCol w:w="793"/>
        <w:gridCol w:w="793"/>
      </w:tblGrid>
      <w:tr w14:paraId="6B19A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3"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327A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0D96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系统名称</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324F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功能模块</w:t>
            </w:r>
          </w:p>
        </w:tc>
        <w:tc>
          <w:tcPr>
            <w:tcW w:w="3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3CD41">
            <w:pPr>
              <w:jc w:val="center"/>
              <w:rPr>
                <w:rFonts w:hint="eastAsia" w:ascii="宋体" w:hAnsi="宋体" w:eastAsia="宋体" w:cs="宋体"/>
                <w:b/>
                <w:bCs/>
                <w:i w:val="0"/>
                <w:iCs w:val="0"/>
                <w:color w:val="000000"/>
                <w:sz w:val="22"/>
                <w:szCs w:val="22"/>
                <w:u w:val="none"/>
              </w:rPr>
            </w:pP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50BA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7AE3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r>
      <w:tr w14:paraId="4A87B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4735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2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A11C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全民健康信息平台</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55B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全民健康信息平台接口</w:t>
            </w:r>
          </w:p>
        </w:tc>
        <w:tc>
          <w:tcPr>
            <w:tcW w:w="3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E0FA1">
            <w:pPr>
              <w:keepNext w:val="0"/>
              <w:keepLines w:val="0"/>
              <w:widowControl/>
              <w:suppressLineNumbers w:val="0"/>
              <w:jc w:val="left"/>
              <w:textAlignment w:val="center"/>
              <w:rPr>
                <w:rFonts w:hint="eastAsia"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提供满足国家要求的平台接口对接服务，并兼容医院现有软件平台。</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30D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906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2F21B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37"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F28CC4">
            <w:pPr>
              <w:jc w:val="center"/>
              <w:rPr>
                <w:rFonts w:hint="eastAsia" w:ascii="宋体" w:hAnsi="宋体" w:eastAsia="宋体" w:cs="宋体"/>
                <w:i w:val="0"/>
                <w:iCs w:val="0"/>
                <w:color w:val="000000"/>
                <w:sz w:val="22"/>
                <w:szCs w:val="22"/>
                <w:u w:val="none"/>
              </w:rPr>
            </w:pPr>
          </w:p>
        </w:tc>
        <w:tc>
          <w:tcPr>
            <w:tcW w:w="12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8886D9">
            <w:pPr>
              <w:jc w:val="center"/>
              <w:rPr>
                <w:rFonts w:hint="eastAsia" w:ascii="宋体" w:hAnsi="宋体" w:eastAsia="宋体" w:cs="宋体"/>
                <w:i w:val="0"/>
                <w:iCs w:val="0"/>
                <w:color w:val="000000"/>
                <w:sz w:val="22"/>
                <w:szCs w:val="22"/>
                <w:u w:val="none"/>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BB1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全民健康信息平台前置机</w:t>
            </w:r>
          </w:p>
        </w:tc>
        <w:tc>
          <w:tcPr>
            <w:tcW w:w="3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7EE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2U机架式服务器，配置导轨;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CPU：≥2颗intel处理器，单颗处理器核心数≥12核，主频≥2.1GHz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内存:≥64GB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硬盘:≥4块480G SATA SSD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RAID卡:支持RAID 0/1/5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网卡:≥4接口千兆网卡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电源风扇:冗余电源风扇，三年质保</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334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2EE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266F3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4" w:hRule="atLeast"/>
        </w:trPr>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90FC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2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5142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国家传染病智能监测预警系统</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DC6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国家传染病智能监测预警接口</w:t>
            </w:r>
          </w:p>
        </w:tc>
        <w:tc>
          <w:tcPr>
            <w:tcW w:w="3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01E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提供满足国家要求的平台接口对接服务，并兼容医院现有软件平台。</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935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471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5164D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5"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EA4809">
            <w:pPr>
              <w:jc w:val="center"/>
              <w:rPr>
                <w:rFonts w:hint="eastAsia" w:ascii="宋体" w:hAnsi="宋体" w:eastAsia="宋体" w:cs="宋体"/>
                <w:i w:val="0"/>
                <w:iCs w:val="0"/>
                <w:color w:val="000000"/>
                <w:sz w:val="22"/>
                <w:szCs w:val="22"/>
                <w:u w:val="none"/>
              </w:rPr>
            </w:pPr>
          </w:p>
        </w:tc>
        <w:tc>
          <w:tcPr>
            <w:tcW w:w="12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5D9C22">
            <w:pPr>
              <w:jc w:val="center"/>
              <w:rPr>
                <w:rFonts w:hint="eastAsia" w:ascii="宋体" w:hAnsi="宋体" w:eastAsia="宋体" w:cs="宋体"/>
                <w:i w:val="0"/>
                <w:iCs w:val="0"/>
                <w:color w:val="000000"/>
                <w:sz w:val="22"/>
                <w:szCs w:val="22"/>
                <w:u w:val="none"/>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FCF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国家传染病智能监测预警系统前置机</w:t>
            </w:r>
          </w:p>
        </w:tc>
        <w:tc>
          <w:tcPr>
            <w:tcW w:w="3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988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2U机架式服务器，配置导轨;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CPU:≥2颗国产处理器，单颗处理器核心数≥32核，主频≥2.6GHz；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内存:≥256GB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硬盘:≥ 1.92T SATA SSD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RAID:独立RAID卡，支持RAID0/1/5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网卡:≥4GE电口，≥双口10G网卡含模块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电源:≥2*900W电源 ，三年质保 </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12C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E36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60C03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8"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77B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E98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医保药品及耗材追溯码接口</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811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药品及耗材追溯码接口</w:t>
            </w:r>
          </w:p>
        </w:tc>
        <w:tc>
          <w:tcPr>
            <w:tcW w:w="36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355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提供满足国家要求的平台接口对接服务，并兼容医院现有软件平台。</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680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8A2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bl>
    <w:p w14:paraId="6D151859">
      <w:pPr>
        <w:rPr>
          <w:rFonts w:hint="eastAsia" w:ascii="宋体" w:hAnsi="宋体" w:eastAsia="宋体" w:cs="宋体"/>
        </w:rPr>
      </w:pPr>
    </w:p>
    <w:p w14:paraId="593C26EE">
      <w:pPr>
        <w:numPr>
          <w:ilvl w:val="0"/>
          <w:numId w:val="0"/>
        </w:numPr>
        <w:pBdr>
          <w:bottom w:val="single" w:color="auto" w:sz="4" w:space="1"/>
        </w:pBdr>
        <w:spacing w:before="312" w:beforeLines="100"/>
        <w:ind w:leftChars="0"/>
        <w:rPr>
          <w:rFonts w:hint="eastAsia" w:ascii="宋体" w:hAnsi="宋体" w:cs="宋体"/>
          <w:b/>
          <w:sz w:val="28"/>
          <w:szCs w:val="28"/>
          <w:lang w:val="en-US" w:eastAsia="zh-CN"/>
        </w:rPr>
      </w:pPr>
      <w:r>
        <w:rPr>
          <w:rFonts w:hint="eastAsia" w:ascii="宋体" w:hAnsi="宋体" w:cs="宋体"/>
          <w:b/>
          <w:sz w:val="28"/>
          <w:szCs w:val="28"/>
          <w:lang w:val="en-US" w:eastAsia="zh-CN"/>
        </w:rPr>
        <w:t>2、信息化系统</w:t>
      </w:r>
    </w:p>
    <w:tbl>
      <w:tblPr>
        <w:tblStyle w:val="7"/>
        <w:tblW w:w="8495" w:type="dxa"/>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98"/>
        <w:gridCol w:w="815"/>
        <w:gridCol w:w="814"/>
        <w:gridCol w:w="5282"/>
        <w:gridCol w:w="429"/>
        <w:gridCol w:w="557"/>
      </w:tblGrid>
      <w:tr w14:paraId="52902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3677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D248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系统名称</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BE06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功能模块</w:t>
            </w:r>
          </w:p>
        </w:tc>
        <w:tc>
          <w:tcPr>
            <w:tcW w:w="5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DE33C">
            <w:pPr>
              <w:jc w:val="center"/>
              <w:rPr>
                <w:rFonts w:hint="eastAsia" w:ascii="宋体" w:hAnsi="宋体" w:eastAsia="宋体" w:cs="宋体"/>
                <w:b/>
                <w:bCs/>
                <w:i w:val="0"/>
                <w:iCs w:val="0"/>
                <w:color w:val="000000"/>
                <w:sz w:val="22"/>
                <w:szCs w:val="22"/>
                <w:u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102B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CB1E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r>
      <w:tr w14:paraId="148DC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7" w:hRule="atLeast"/>
        </w:trPr>
        <w:tc>
          <w:tcPr>
            <w:tcW w:w="5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60DD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8DC2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实验室信息管理系统（LIS）</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B7C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权限管理</w:t>
            </w:r>
          </w:p>
        </w:tc>
        <w:tc>
          <w:tcPr>
            <w:tcW w:w="5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6A3C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系统权限控制，参数流程管理控制，按照类别维护院内科室的从属关系，维护人员与科室的从属关系，维护人员所在科室的权限。</w:t>
            </w:r>
          </w:p>
        </w:tc>
        <w:tc>
          <w:tcPr>
            <w:tcW w:w="4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0FF0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D256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21DA4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3" w:hRule="atLeast"/>
        </w:trPr>
        <w:tc>
          <w:tcPr>
            <w:tcW w:w="5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DA260F">
            <w:pPr>
              <w:jc w:val="center"/>
              <w:rPr>
                <w:rFonts w:hint="eastAsia" w:ascii="宋体" w:hAnsi="宋体" w:eastAsia="宋体" w:cs="宋体"/>
                <w:i w:val="0"/>
                <w:iCs w:val="0"/>
                <w:color w:val="000000"/>
                <w:sz w:val="22"/>
                <w:szCs w:val="22"/>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913DD8">
            <w:pPr>
              <w:jc w:val="center"/>
              <w:rPr>
                <w:rFonts w:hint="eastAsia" w:ascii="宋体" w:hAnsi="宋体" w:eastAsia="宋体" w:cs="宋体"/>
                <w:i w:val="0"/>
                <w:iCs w:val="0"/>
                <w:color w:val="000000"/>
                <w:sz w:val="22"/>
                <w:szCs w:val="22"/>
                <w:u w:val="none"/>
              </w:rPr>
            </w:pP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2F5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样本接收中心</w:t>
            </w:r>
          </w:p>
        </w:tc>
        <w:tc>
          <w:tcPr>
            <w:tcW w:w="5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150C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 标本采集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 可以在任何工作站上打印条形码或标签。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将条码粘贴到标本容器上，并按照检验类型进行分类摆放。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采样后，通过条码扫描，将患者信息以及检验申请信息提取到LIS系统中。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记录采样者姓名、采样时间、标本描述等信息。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n 标本核收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 对于采样间或护士站送检的标本进行核实。</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标本是否符合本次检验要求，可以进行接收或拒收，并对拒收标本给出拒收理由。</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可分析实际检验与HIS中的检验申请单是否一致。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可自动提取已交费的患者信息与对应的检验项目到对应的工作组。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通过和HIS无缝连接，支持自动计费。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记录标本接收者姓名、接收时间、拒收理由等信息。</w:t>
            </w:r>
          </w:p>
        </w:tc>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C2282A">
            <w:pPr>
              <w:jc w:val="center"/>
              <w:rPr>
                <w:rFonts w:hint="eastAsia" w:ascii="宋体" w:hAnsi="宋体" w:eastAsia="宋体" w:cs="宋体"/>
                <w:i w:val="0"/>
                <w:iCs w:val="0"/>
                <w:color w:val="000000"/>
                <w:sz w:val="22"/>
                <w:szCs w:val="22"/>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C81FC3">
            <w:pPr>
              <w:jc w:val="center"/>
              <w:rPr>
                <w:rFonts w:hint="eastAsia" w:ascii="宋体" w:hAnsi="宋体" w:eastAsia="宋体" w:cs="宋体"/>
                <w:i w:val="0"/>
                <w:iCs w:val="0"/>
                <w:color w:val="000000"/>
                <w:sz w:val="22"/>
                <w:szCs w:val="22"/>
                <w:u w:val="none"/>
              </w:rPr>
            </w:pPr>
          </w:p>
        </w:tc>
      </w:tr>
      <w:tr w14:paraId="172D7C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FC6E12">
            <w:pPr>
              <w:jc w:val="center"/>
              <w:rPr>
                <w:rFonts w:hint="eastAsia" w:ascii="宋体" w:hAnsi="宋体" w:eastAsia="宋体" w:cs="宋体"/>
                <w:i w:val="0"/>
                <w:iCs w:val="0"/>
                <w:color w:val="000000"/>
                <w:sz w:val="22"/>
                <w:szCs w:val="22"/>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9C420A">
            <w:pPr>
              <w:jc w:val="center"/>
              <w:rPr>
                <w:rFonts w:hint="eastAsia" w:ascii="宋体" w:hAnsi="宋体" w:eastAsia="宋体" w:cs="宋体"/>
                <w:i w:val="0"/>
                <w:iCs w:val="0"/>
                <w:color w:val="000000"/>
                <w:sz w:val="22"/>
                <w:szCs w:val="22"/>
                <w:u w:val="none"/>
              </w:rPr>
            </w:pP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B16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常规检验</w:t>
            </w:r>
          </w:p>
        </w:tc>
        <w:tc>
          <w:tcPr>
            <w:tcW w:w="5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5849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 标本检验系统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 与HIS进行无缝对接，自动提取患者交费记录、患者基本信息以及临床诊断等相关信息。无需手工录入，也可直接采用条码的形式。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与仪器进行对接，自动接收保存实验数据，可自动判断并按照常规、急诊、质控标本进行分类，也可进行双向通讯。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自动计算结果、自动根据患者信息判断对应的参考范围、自动判断结果状态，并以显著的颜色加以区分。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支持自动显示图形结果。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对于电解质以及俩对半等项目，支持批量录入结果，使得繁琐的工作简单化，快速化。</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对于异常数据支持批量修改、批量校正。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支持添加组套项目或者单个项目到现有结果中。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支持通过条码，获取患者信息、标本类型以及检验申请项目。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n 检验结果审核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 检验数据经医师审核后不能随意修改。支持反审核权限控制，即别人不能反审核你已经审核的标本。</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对于危急值有自动提醒功能，防止由于工作疏漏造成不必要的麻烦。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系统自动以图文的形式显示历次实验结果，便于临床医生对病情给出判断。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支持批量审核。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自动记录不同标本状态，并以醒目颜色加以区分，如试验中、已审核、已发布、已打印等标本状态。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支持跨仪器合并报告单，如生化和血凝结果的合并，结果更易读，更节省纸张。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支持糖耐量、胰岛素等连续监测项目结果的合并，同时可提供图文报告，使得结果更直观。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n 检验结果发布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 支持单独、批量或连续打印，操作更快速便捷。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通过局域网向医生或护士工作站发送检验结果。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提供远程发布、打印功能。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支持历史数据存根，将当天的所有检验结果用最密集的方式打印出来，作为纸质存档，防止发生纠纷时无法拿出证据。</w:t>
            </w:r>
          </w:p>
        </w:tc>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623381">
            <w:pPr>
              <w:jc w:val="center"/>
              <w:rPr>
                <w:rFonts w:hint="eastAsia" w:ascii="宋体" w:hAnsi="宋体" w:eastAsia="宋体" w:cs="宋体"/>
                <w:i w:val="0"/>
                <w:iCs w:val="0"/>
                <w:color w:val="000000"/>
                <w:sz w:val="22"/>
                <w:szCs w:val="22"/>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554D9A">
            <w:pPr>
              <w:jc w:val="center"/>
              <w:rPr>
                <w:rFonts w:hint="eastAsia" w:ascii="宋体" w:hAnsi="宋体" w:eastAsia="宋体" w:cs="宋体"/>
                <w:i w:val="0"/>
                <w:iCs w:val="0"/>
                <w:color w:val="000000"/>
                <w:sz w:val="22"/>
                <w:szCs w:val="22"/>
                <w:u w:val="none"/>
              </w:rPr>
            </w:pPr>
          </w:p>
        </w:tc>
      </w:tr>
      <w:tr w14:paraId="31AFD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61B4A8">
            <w:pPr>
              <w:jc w:val="center"/>
              <w:rPr>
                <w:rFonts w:hint="eastAsia" w:ascii="宋体" w:hAnsi="宋体" w:eastAsia="宋体" w:cs="宋体"/>
                <w:i w:val="0"/>
                <w:iCs w:val="0"/>
                <w:color w:val="000000"/>
                <w:sz w:val="22"/>
                <w:szCs w:val="22"/>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FDFF79">
            <w:pPr>
              <w:jc w:val="center"/>
              <w:rPr>
                <w:rFonts w:hint="eastAsia" w:ascii="宋体" w:hAnsi="宋体" w:eastAsia="宋体" w:cs="宋体"/>
                <w:i w:val="0"/>
                <w:iCs w:val="0"/>
                <w:color w:val="000000"/>
                <w:sz w:val="22"/>
                <w:szCs w:val="22"/>
                <w:u w:val="none"/>
              </w:rPr>
            </w:pP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33C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微生物检验</w:t>
            </w:r>
          </w:p>
        </w:tc>
        <w:tc>
          <w:tcPr>
            <w:tcW w:w="5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66A43">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 微生物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 内置医学检验所有的细菌以及药敏模版，并支持用户自定义。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对各种细菌、抗生素进行定义，包括代号、编号、英文名称、中文名称、细菌种属、拼音码、五笔码等。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自动调用模版，更便捷、快速。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支持阳性率统计、汇总。</w:t>
            </w:r>
          </w:p>
        </w:tc>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DECCAD">
            <w:pPr>
              <w:jc w:val="center"/>
              <w:rPr>
                <w:rFonts w:hint="eastAsia" w:ascii="宋体" w:hAnsi="宋体" w:eastAsia="宋体" w:cs="宋体"/>
                <w:i w:val="0"/>
                <w:iCs w:val="0"/>
                <w:color w:val="000000"/>
                <w:sz w:val="22"/>
                <w:szCs w:val="22"/>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237922">
            <w:pPr>
              <w:jc w:val="center"/>
              <w:rPr>
                <w:rFonts w:hint="eastAsia" w:ascii="宋体" w:hAnsi="宋体" w:eastAsia="宋体" w:cs="宋体"/>
                <w:i w:val="0"/>
                <w:iCs w:val="0"/>
                <w:color w:val="000000"/>
                <w:sz w:val="22"/>
                <w:szCs w:val="22"/>
                <w:u w:val="none"/>
              </w:rPr>
            </w:pPr>
          </w:p>
        </w:tc>
      </w:tr>
      <w:tr w14:paraId="24CA0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B17116">
            <w:pPr>
              <w:jc w:val="center"/>
              <w:rPr>
                <w:rFonts w:hint="eastAsia" w:ascii="宋体" w:hAnsi="宋体" w:eastAsia="宋体" w:cs="宋体"/>
                <w:i w:val="0"/>
                <w:iCs w:val="0"/>
                <w:color w:val="000000"/>
                <w:sz w:val="22"/>
                <w:szCs w:val="22"/>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20D3B3">
            <w:pPr>
              <w:jc w:val="center"/>
              <w:rPr>
                <w:rFonts w:hint="eastAsia" w:ascii="宋体" w:hAnsi="宋体" w:eastAsia="宋体" w:cs="宋体"/>
                <w:i w:val="0"/>
                <w:iCs w:val="0"/>
                <w:color w:val="000000"/>
                <w:sz w:val="22"/>
                <w:szCs w:val="22"/>
                <w:u w:val="none"/>
              </w:rPr>
            </w:pP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D57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酶标检验</w:t>
            </w:r>
          </w:p>
        </w:tc>
        <w:tc>
          <w:tcPr>
            <w:tcW w:w="5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C35B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对接酶标仪，自动调用模版，检验报告更便捷、快速。</w:t>
            </w:r>
          </w:p>
        </w:tc>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7CA708">
            <w:pPr>
              <w:jc w:val="center"/>
              <w:rPr>
                <w:rFonts w:hint="eastAsia" w:ascii="宋体" w:hAnsi="宋体" w:eastAsia="宋体" w:cs="宋体"/>
                <w:i w:val="0"/>
                <w:iCs w:val="0"/>
                <w:color w:val="000000"/>
                <w:sz w:val="22"/>
                <w:szCs w:val="22"/>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06EF8B">
            <w:pPr>
              <w:jc w:val="center"/>
              <w:rPr>
                <w:rFonts w:hint="eastAsia" w:ascii="宋体" w:hAnsi="宋体" w:eastAsia="宋体" w:cs="宋体"/>
                <w:i w:val="0"/>
                <w:iCs w:val="0"/>
                <w:color w:val="000000"/>
                <w:sz w:val="22"/>
                <w:szCs w:val="22"/>
                <w:u w:val="none"/>
              </w:rPr>
            </w:pPr>
          </w:p>
        </w:tc>
      </w:tr>
      <w:tr w14:paraId="41E3B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C1E814">
            <w:pPr>
              <w:jc w:val="center"/>
              <w:rPr>
                <w:rFonts w:hint="eastAsia" w:ascii="宋体" w:hAnsi="宋体" w:eastAsia="宋体" w:cs="宋体"/>
                <w:i w:val="0"/>
                <w:iCs w:val="0"/>
                <w:color w:val="000000"/>
                <w:sz w:val="22"/>
                <w:szCs w:val="22"/>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A511C7">
            <w:pPr>
              <w:jc w:val="center"/>
              <w:rPr>
                <w:rFonts w:hint="eastAsia" w:ascii="宋体" w:hAnsi="宋体" w:eastAsia="宋体" w:cs="宋体"/>
                <w:i w:val="0"/>
                <w:iCs w:val="0"/>
                <w:color w:val="000000"/>
                <w:sz w:val="22"/>
                <w:szCs w:val="22"/>
                <w:u w:val="none"/>
              </w:rPr>
            </w:pP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6EC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质控管理</w:t>
            </w:r>
          </w:p>
        </w:tc>
        <w:tc>
          <w:tcPr>
            <w:tcW w:w="5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991E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可以自动接收仪器的质控结果，并自动绘制质控图。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质控图支持多质控数据画图。即水平高中低三条曲线可同时在一张 图形内表示，方便检验师观察质控情况。</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支持修改靶值、标准差，并能自动计算靶值和标准差，自动更新。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支持文本质控，如尿分析、尿沉渣类的仪器质控。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支持数据锁定、手工录入质控数据。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支持失控处理、失控原因分析、失控报表。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支持质控数据与临检中心数据库对接，实现室内质控与室间质控比对。</w:t>
            </w:r>
          </w:p>
        </w:tc>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24D7B1">
            <w:pPr>
              <w:jc w:val="center"/>
              <w:rPr>
                <w:rFonts w:hint="eastAsia" w:ascii="宋体" w:hAnsi="宋体" w:eastAsia="宋体" w:cs="宋体"/>
                <w:i w:val="0"/>
                <w:iCs w:val="0"/>
                <w:color w:val="000000"/>
                <w:sz w:val="22"/>
                <w:szCs w:val="22"/>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C6D8C0">
            <w:pPr>
              <w:jc w:val="center"/>
              <w:rPr>
                <w:rFonts w:hint="eastAsia" w:ascii="宋体" w:hAnsi="宋体" w:eastAsia="宋体" w:cs="宋体"/>
                <w:i w:val="0"/>
                <w:iCs w:val="0"/>
                <w:color w:val="000000"/>
                <w:sz w:val="22"/>
                <w:szCs w:val="22"/>
                <w:u w:val="none"/>
              </w:rPr>
            </w:pPr>
          </w:p>
        </w:tc>
      </w:tr>
      <w:tr w14:paraId="6B2DB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4" w:hRule="atLeast"/>
        </w:trPr>
        <w:tc>
          <w:tcPr>
            <w:tcW w:w="5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3A6B9C">
            <w:pPr>
              <w:jc w:val="center"/>
              <w:rPr>
                <w:rFonts w:hint="eastAsia" w:ascii="宋体" w:hAnsi="宋体" w:eastAsia="宋体" w:cs="宋体"/>
                <w:i w:val="0"/>
                <w:iCs w:val="0"/>
                <w:color w:val="000000"/>
                <w:sz w:val="22"/>
                <w:szCs w:val="22"/>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F91090">
            <w:pPr>
              <w:jc w:val="center"/>
              <w:rPr>
                <w:rFonts w:hint="eastAsia" w:ascii="宋体" w:hAnsi="宋体" w:eastAsia="宋体" w:cs="宋体"/>
                <w:i w:val="0"/>
                <w:iCs w:val="0"/>
                <w:color w:val="000000"/>
                <w:sz w:val="22"/>
                <w:szCs w:val="22"/>
                <w:u w:val="none"/>
              </w:rPr>
            </w:pP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233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条码管理系统</w:t>
            </w:r>
          </w:p>
        </w:tc>
        <w:tc>
          <w:tcPr>
            <w:tcW w:w="5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C94A3">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支持条码管理，即条码由LIS系统生成。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支持条码调用，即条码由HIS系统生成，LIS直接调用。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条码打印机可以在收费处、采血室或各个病区的护士站。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检验时只需扫描容器条码，即可将病人信息自动录入到系统</w:t>
            </w:r>
          </w:p>
        </w:tc>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30888F">
            <w:pPr>
              <w:jc w:val="center"/>
              <w:rPr>
                <w:rFonts w:hint="eastAsia" w:ascii="宋体" w:hAnsi="宋体" w:eastAsia="宋体" w:cs="宋体"/>
                <w:i w:val="0"/>
                <w:iCs w:val="0"/>
                <w:color w:val="000000"/>
                <w:sz w:val="22"/>
                <w:szCs w:val="22"/>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2F1819">
            <w:pPr>
              <w:jc w:val="center"/>
              <w:rPr>
                <w:rFonts w:hint="eastAsia" w:ascii="宋体" w:hAnsi="宋体" w:eastAsia="宋体" w:cs="宋体"/>
                <w:i w:val="0"/>
                <w:iCs w:val="0"/>
                <w:color w:val="000000"/>
                <w:sz w:val="22"/>
                <w:szCs w:val="22"/>
                <w:u w:val="none"/>
              </w:rPr>
            </w:pPr>
          </w:p>
        </w:tc>
      </w:tr>
      <w:tr w14:paraId="6CDB4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F72B37">
            <w:pPr>
              <w:jc w:val="center"/>
              <w:rPr>
                <w:rFonts w:hint="eastAsia" w:ascii="宋体" w:hAnsi="宋体" w:eastAsia="宋体" w:cs="宋体"/>
                <w:i w:val="0"/>
                <w:iCs w:val="0"/>
                <w:color w:val="000000"/>
                <w:sz w:val="22"/>
                <w:szCs w:val="22"/>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C2FB38">
            <w:pPr>
              <w:jc w:val="center"/>
              <w:rPr>
                <w:rFonts w:hint="eastAsia" w:ascii="宋体" w:hAnsi="宋体" w:eastAsia="宋体" w:cs="宋体"/>
                <w:i w:val="0"/>
                <w:iCs w:val="0"/>
                <w:color w:val="000000"/>
                <w:sz w:val="22"/>
                <w:szCs w:val="22"/>
                <w:u w:val="none"/>
              </w:rPr>
            </w:pP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5AE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试剂,杂品管理</w:t>
            </w:r>
          </w:p>
        </w:tc>
        <w:tc>
          <w:tcPr>
            <w:tcW w:w="5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F8DC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条码扫描，既节省了人力、物力又大大提高了工作效率。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查询分析，对于试剂的价格、使用率、保质期、剩余量等准确做出分析，为医院下一步工作提供有效依据。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出入库管理，对品名、编码、数量、规格、金额、保质期、存放地、供应商、生产商以及使用科室等做详细记录，便于查询和管理。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基本信息，试剂、供应商、生产商等的详细记录，便于医院管理。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自动提醒功能，对库存试剂的库存量不足或接近有效期自动报警。</w:t>
            </w:r>
          </w:p>
        </w:tc>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A66675">
            <w:pPr>
              <w:jc w:val="center"/>
              <w:rPr>
                <w:rFonts w:hint="eastAsia" w:ascii="宋体" w:hAnsi="宋体" w:eastAsia="宋体" w:cs="宋体"/>
                <w:i w:val="0"/>
                <w:iCs w:val="0"/>
                <w:color w:val="000000"/>
                <w:sz w:val="22"/>
                <w:szCs w:val="22"/>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03C26A">
            <w:pPr>
              <w:jc w:val="center"/>
              <w:rPr>
                <w:rFonts w:hint="eastAsia" w:ascii="宋体" w:hAnsi="宋体" w:eastAsia="宋体" w:cs="宋体"/>
                <w:i w:val="0"/>
                <w:iCs w:val="0"/>
                <w:color w:val="000000"/>
                <w:sz w:val="22"/>
                <w:szCs w:val="22"/>
                <w:u w:val="none"/>
              </w:rPr>
            </w:pPr>
          </w:p>
        </w:tc>
      </w:tr>
      <w:tr w14:paraId="553EA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EC78FD">
            <w:pPr>
              <w:jc w:val="center"/>
              <w:rPr>
                <w:rFonts w:hint="eastAsia" w:ascii="宋体" w:hAnsi="宋体" w:eastAsia="宋体" w:cs="宋体"/>
                <w:i w:val="0"/>
                <w:iCs w:val="0"/>
                <w:color w:val="000000"/>
                <w:sz w:val="22"/>
                <w:szCs w:val="22"/>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B845A4">
            <w:pPr>
              <w:jc w:val="center"/>
              <w:rPr>
                <w:rFonts w:hint="eastAsia" w:ascii="宋体" w:hAnsi="宋体" w:eastAsia="宋体" w:cs="宋体"/>
                <w:i w:val="0"/>
                <w:iCs w:val="0"/>
                <w:color w:val="000000"/>
                <w:sz w:val="22"/>
                <w:szCs w:val="22"/>
                <w:u w:val="none"/>
              </w:rPr>
            </w:pP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697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仪器管理</w:t>
            </w:r>
          </w:p>
        </w:tc>
        <w:tc>
          <w:tcPr>
            <w:tcW w:w="5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D87D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维护仪器，以及仪器所做项目的通道号。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维护检验项目，如项目名称、英文名称、打印顺序、参考范围、单位、默认结果、实验方法、常见结果、参考意义等等。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与HIS做无缝对接，将HIS中的收费项目提取到LIS中，然后进行分类、排序，并将检验项目与之对应，可以批量进行设置。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输入控制设置，即在输入或修改患者信息时，调整光标停留的位置。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其他设置：如患者类型、标本类型、备注信息等等。</w:t>
            </w:r>
          </w:p>
        </w:tc>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3F8D68">
            <w:pPr>
              <w:jc w:val="center"/>
              <w:rPr>
                <w:rFonts w:hint="eastAsia" w:ascii="宋体" w:hAnsi="宋体" w:eastAsia="宋体" w:cs="宋体"/>
                <w:i w:val="0"/>
                <w:iCs w:val="0"/>
                <w:color w:val="000000"/>
                <w:sz w:val="22"/>
                <w:szCs w:val="22"/>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77F52A">
            <w:pPr>
              <w:jc w:val="center"/>
              <w:rPr>
                <w:rFonts w:hint="eastAsia" w:ascii="宋体" w:hAnsi="宋体" w:eastAsia="宋体" w:cs="宋体"/>
                <w:i w:val="0"/>
                <w:iCs w:val="0"/>
                <w:color w:val="000000"/>
                <w:sz w:val="22"/>
                <w:szCs w:val="22"/>
                <w:u w:val="none"/>
              </w:rPr>
            </w:pPr>
          </w:p>
        </w:tc>
      </w:tr>
      <w:tr w14:paraId="0B73D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594677">
            <w:pPr>
              <w:jc w:val="center"/>
              <w:rPr>
                <w:rFonts w:hint="eastAsia" w:ascii="宋体" w:hAnsi="宋体" w:eastAsia="宋体" w:cs="宋体"/>
                <w:i w:val="0"/>
                <w:iCs w:val="0"/>
                <w:color w:val="000000"/>
                <w:sz w:val="22"/>
                <w:szCs w:val="22"/>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FCB4E2">
            <w:pPr>
              <w:jc w:val="center"/>
              <w:rPr>
                <w:rFonts w:hint="eastAsia" w:ascii="宋体" w:hAnsi="宋体" w:eastAsia="宋体" w:cs="宋体"/>
                <w:i w:val="0"/>
                <w:iCs w:val="0"/>
                <w:color w:val="000000"/>
                <w:sz w:val="22"/>
                <w:szCs w:val="22"/>
                <w:u w:val="none"/>
              </w:rPr>
            </w:pP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42C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主任管理模块</w:t>
            </w:r>
          </w:p>
        </w:tc>
        <w:tc>
          <w:tcPr>
            <w:tcW w:w="5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9912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工作进度情况：主任可以监视各功能实验室（组）总体的工作进度情况（已接收标本、已完成标本）</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工作站工作情况：主任可以监视各个工作站的当前使用情况，以严肃实验室工作纪律。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数据修改记录查看：加强对全实验室有数据变更的检验报告单管理。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排班系统：人员排班、排班查询、统计，方便主任排班工作。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科室通知：在LIS网络中发布实验室内部通知。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设备运行状况：设备登记、设备维修记录。</w:t>
            </w:r>
          </w:p>
        </w:tc>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275920">
            <w:pPr>
              <w:jc w:val="center"/>
              <w:rPr>
                <w:rFonts w:hint="eastAsia" w:ascii="宋体" w:hAnsi="宋体" w:eastAsia="宋体" w:cs="宋体"/>
                <w:i w:val="0"/>
                <w:iCs w:val="0"/>
                <w:color w:val="000000"/>
                <w:sz w:val="22"/>
                <w:szCs w:val="22"/>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A78476">
            <w:pPr>
              <w:jc w:val="center"/>
              <w:rPr>
                <w:rFonts w:hint="eastAsia" w:ascii="宋体" w:hAnsi="宋体" w:eastAsia="宋体" w:cs="宋体"/>
                <w:i w:val="0"/>
                <w:iCs w:val="0"/>
                <w:color w:val="000000"/>
                <w:sz w:val="22"/>
                <w:szCs w:val="22"/>
                <w:u w:val="none"/>
              </w:rPr>
            </w:pPr>
          </w:p>
        </w:tc>
      </w:tr>
      <w:tr w14:paraId="159EDD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49" w:hRule="atLeast"/>
        </w:trPr>
        <w:tc>
          <w:tcPr>
            <w:tcW w:w="5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EB2CE1">
            <w:pPr>
              <w:jc w:val="center"/>
              <w:rPr>
                <w:rFonts w:hint="eastAsia" w:ascii="宋体" w:hAnsi="宋体" w:eastAsia="宋体" w:cs="宋体"/>
                <w:i w:val="0"/>
                <w:iCs w:val="0"/>
                <w:color w:val="000000"/>
                <w:sz w:val="22"/>
                <w:szCs w:val="22"/>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986983">
            <w:pPr>
              <w:jc w:val="center"/>
              <w:rPr>
                <w:rFonts w:hint="eastAsia" w:ascii="宋体" w:hAnsi="宋体" w:eastAsia="宋体" w:cs="宋体"/>
                <w:i w:val="0"/>
                <w:iCs w:val="0"/>
                <w:color w:val="000000"/>
                <w:sz w:val="22"/>
                <w:szCs w:val="22"/>
                <w:u w:val="none"/>
              </w:rPr>
            </w:pP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3DC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结果查询打印</w:t>
            </w:r>
          </w:p>
        </w:tc>
        <w:tc>
          <w:tcPr>
            <w:tcW w:w="5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9FB2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费用收益类统计：包括科室收入、开展项目收益情况统计。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检验结果类统计：检验结果数字、图形分析对比；异常、阳性结果统计；均值、集中度统计分析。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项目开展类统计：单项、组合项目开展情况；科室、医生开单情况；科室、医生送检情况统计。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手工项目报告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 主要用于大小便、白带、精液以及各种穿刺液的常规报告。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支持默认结果，将常见维护到系统中，使用时只需更改异常结果即可，大大减少了工作量。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支持鼠标录入，即将常见结果维护到系统中，录入结果时，只需点选即可，无需手工录入，大大减少了工作量。</w:t>
            </w:r>
          </w:p>
        </w:tc>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A26A51">
            <w:pPr>
              <w:jc w:val="center"/>
              <w:rPr>
                <w:rFonts w:hint="eastAsia" w:ascii="宋体" w:hAnsi="宋体" w:eastAsia="宋体" w:cs="宋体"/>
                <w:i w:val="0"/>
                <w:iCs w:val="0"/>
                <w:color w:val="000000"/>
                <w:sz w:val="22"/>
                <w:szCs w:val="22"/>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E5B8B0">
            <w:pPr>
              <w:jc w:val="center"/>
              <w:rPr>
                <w:rFonts w:hint="eastAsia" w:ascii="宋体" w:hAnsi="宋体" w:eastAsia="宋体" w:cs="宋体"/>
                <w:i w:val="0"/>
                <w:iCs w:val="0"/>
                <w:color w:val="000000"/>
                <w:sz w:val="22"/>
                <w:szCs w:val="22"/>
                <w:u w:val="none"/>
              </w:rPr>
            </w:pPr>
          </w:p>
        </w:tc>
      </w:tr>
      <w:tr w14:paraId="3C4F8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87D949">
            <w:pPr>
              <w:jc w:val="center"/>
              <w:rPr>
                <w:rFonts w:hint="eastAsia" w:ascii="宋体" w:hAnsi="宋体" w:eastAsia="宋体" w:cs="宋体"/>
                <w:i w:val="0"/>
                <w:iCs w:val="0"/>
                <w:color w:val="000000"/>
                <w:sz w:val="22"/>
                <w:szCs w:val="22"/>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C4E708">
            <w:pPr>
              <w:jc w:val="center"/>
              <w:rPr>
                <w:rFonts w:hint="eastAsia" w:ascii="宋体" w:hAnsi="宋体" w:eastAsia="宋体" w:cs="宋体"/>
                <w:i w:val="0"/>
                <w:iCs w:val="0"/>
                <w:color w:val="000000"/>
                <w:sz w:val="22"/>
                <w:szCs w:val="22"/>
                <w:u w:val="none"/>
              </w:rPr>
            </w:pP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FFD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人员信息管理</w:t>
            </w:r>
          </w:p>
        </w:tc>
        <w:tc>
          <w:tcPr>
            <w:tcW w:w="5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D00A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绿色通道。启用漏费控制功能以后，对于没有交费的患者检验医师无法开展实验、或无法浏览实验结果、无法打印报告单。系统支持绿色通道，即在不交费情况依然可以进行实验。绿色通道医院可自定义类型，如院批、未交费急诊等类型。绿色通道号码系统支持随机、或特定或特定前两位，便于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对于每一个绿色通道号码系统自动记录使用人员、使用时间、病人信息、实验项目以及结果等详细信息，便于稽查人员核对。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稽查权限可以赋予任意一个用户。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系统可记录稽查人员核对情况，便于医院管理层进行管理核查，从而加强对稽查人员的工作情况进行监督、管理。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对于未交费急诊患者，检验医师可自行处理。检验医师拥有实验核对功能，即：当急诊患者补交费用后，且补交费用与实验费用相同时检验师可自行冲抵。不但有效监督患者补交费情况，同时减轻了稽查人员的工作负担</w:t>
            </w:r>
          </w:p>
        </w:tc>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C36D68">
            <w:pPr>
              <w:jc w:val="center"/>
              <w:rPr>
                <w:rFonts w:hint="eastAsia" w:ascii="宋体" w:hAnsi="宋体" w:eastAsia="宋体" w:cs="宋体"/>
                <w:i w:val="0"/>
                <w:iCs w:val="0"/>
                <w:color w:val="000000"/>
                <w:sz w:val="22"/>
                <w:szCs w:val="22"/>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A67901">
            <w:pPr>
              <w:jc w:val="center"/>
              <w:rPr>
                <w:rFonts w:hint="eastAsia" w:ascii="宋体" w:hAnsi="宋体" w:eastAsia="宋体" w:cs="宋体"/>
                <w:i w:val="0"/>
                <w:iCs w:val="0"/>
                <w:color w:val="000000"/>
                <w:sz w:val="22"/>
                <w:szCs w:val="22"/>
                <w:u w:val="none"/>
              </w:rPr>
            </w:pPr>
          </w:p>
        </w:tc>
      </w:tr>
      <w:tr w14:paraId="3A601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46" w:hRule="atLeast"/>
        </w:trPr>
        <w:tc>
          <w:tcPr>
            <w:tcW w:w="5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EF0412">
            <w:pPr>
              <w:jc w:val="center"/>
              <w:rPr>
                <w:rFonts w:hint="eastAsia" w:ascii="宋体" w:hAnsi="宋体" w:eastAsia="宋体" w:cs="宋体"/>
                <w:i w:val="0"/>
                <w:iCs w:val="0"/>
                <w:color w:val="000000"/>
                <w:sz w:val="22"/>
                <w:szCs w:val="22"/>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A87AEF">
            <w:pPr>
              <w:jc w:val="center"/>
              <w:rPr>
                <w:rFonts w:hint="eastAsia" w:ascii="宋体" w:hAnsi="宋体" w:eastAsia="宋体" w:cs="宋体"/>
                <w:i w:val="0"/>
                <w:iCs w:val="0"/>
                <w:color w:val="000000"/>
                <w:sz w:val="22"/>
                <w:szCs w:val="22"/>
                <w:u w:val="none"/>
              </w:rPr>
            </w:pP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57A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可扩展查询统计工具</w:t>
            </w:r>
          </w:p>
        </w:tc>
        <w:tc>
          <w:tcPr>
            <w:tcW w:w="5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626A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简单易学、上手快，可自定义任何类型的报告单格式，系统自带几十种模版可供挑选。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模版自动存储到LIS系统中，可在任意一个工作站调用并打印任意一台仪器的结果。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支持多种格式的纸张，如A4、A4半张、B5等。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支持自动单双列模式，使报表整体更美观、更协调。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支持套打、彩打以及客户提出的其他模式。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支持电子版签名，将审核医师的手写签名进行扫描，打印时直接调用，避免繁琐的签字。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支持艾滋病卫生报告，可按照当地统一格式进行设计。</w:t>
            </w:r>
          </w:p>
        </w:tc>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E34DFD">
            <w:pPr>
              <w:jc w:val="center"/>
              <w:rPr>
                <w:rFonts w:hint="eastAsia" w:ascii="宋体" w:hAnsi="宋体" w:eastAsia="宋体" w:cs="宋体"/>
                <w:i w:val="0"/>
                <w:iCs w:val="0"/>
                <w:color w:val="000000"/>
                <w:sz w:val="22"/>
                <w:szCs w:val="22"/>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9013B9">
            <w:pPr>
              <w:jc w:val="center"/>
              <w:rPr>
                <w:rFonts w:hint="eastAsia" w:ascii="宋体" w:hAnsi="宋体" w:eastAsia="宋体" w:cs="宋体"/>
                <w:i w:val="0"/>
                <w:iCs w:val="0"/>
                <w:color w:val="000000"/>
                <w:sz w:val="22"/>
                <w:szCs w:val="22"/>
                <w:u w:val="none"/>
              </w:rPr>
            </w:pPr>
          </w:p>
        </w:tc>
      </w:tr>
      <w:tr w14:paraId="2FAFE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7" w:hRule="atLeast"/>
        </w:trPr>
        <w:tc>
          <w:tcPr>
            <w:tcW w:w="5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876AC7">
            <w:pPr>
              <w:jc w:val="center"/>
              <w:rPr>
                <w:rFonts w:hint="eastAsia" w:ascii="宋体" w:hAnsi="宋体" w:eastAsia="宋体" w:cs="宋体"/>
                <w:i w:val="0"/>
                <w:iCs w:val="0"/>
                <w:color w:val="000000"/>
                <w:sz w:val="22"/>
                <w:szCs w:val="22"/>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D33BCA">
            <w:pPr>
              <w:jc w:val="center"/>
              <w:rPr>
                <w:rFonts w:hint="eastAsia" w:ascii="宋体" w:hAnsi="宋体" w:eastAsia="宋体" w:cs="宋体"/>
                <w:i w:val="0"/>
                <w:iCs w:val="0"/>
                <w:color w:val="000000"/>
                <w:sz w:val="22"/>
                <w:szCs w:val="22"/>
                <w:u w:val="none"/>
              </w:rPr>
            </w:pP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339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自助报告打印</w:t>
            </w:r>
          </w:p>
        </w:tc>
        <w:tc>
          <w:tcPr>
            <w:tcW w:w="5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A7A4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根据具体要求可打印黑白或彩色报告以及是否打印图像，同一报告可设置多种打印格式。打印报告格式可根据用户需求调整</w:t>
            </w:r>
          </w:p>
        </w:tc>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C6E58B">
            <w:pPr>
              <w:jc w:val="center"/>
              <w:rPr>
                <w:rFonts w:hint="eastAsia" w:ascii="宋体" w:hAnsi="宋体" w:eastAsia="宋体" w:cs="宋体"/>
                <w:i w:val="0"/>
                <w:iCs w:val="0"/>
                <w:color w:val="000000"/>
                <w:sz w:val="22"/>
                <w:szCs w:val="22"/>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1AB672">
            <w:pPr>
              <w:jc w:val="center"/>
              <w:rPr>
                <w:rFonts w:hint="eastAsia" w:ascii="宋体" w:hAnsi="宋体" w:eastAsia="宋体" w:cs="宋体"/>
                <w:i w:val="0"/>
                <w:iCs w:val="0"/>
                <w:color w:val="000000"/>
                <w:sz w:val="22"/>
                <w:szCs w:val="22"/>
                <w:u w:val="none"/>
              </w:rPr>
            </w:pPr>
          </w:p>
        </w:tc>
      </w:tr>
      <w:tr w14:paraId="62501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17" w:hRule="atLeast"/>
        </w:trPr>
        <w:tc>
          <w:tcPr>
            <w:tcW w:w="5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6FB4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0B64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医学影像系统</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574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核心服务系统</w:t>
            </w:r>
          </w:p>
        </w:tc>
        <w:tc>
          <w:tcPr>
            <w:tcW w:w="5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7C5E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1.由功能强大的中央管理系统(服务器)及中央影像存储系统(Central Archiving)服务于所有PACS设备和影像，提供集中的、全面的系统运行和管理服务。该模式有利于对系统资源和服务实施进行有效的管理，大大提高了系统的集成性、安全性和稳定性。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2.影像服务器外接磁盘阵列，支持Storage Area Network（SAN）架构。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影像服务器基于DICOM标准的服务（DICOM Server）。通过DICOM服务实现DICOM文件的接收、存档、传送、转发、查询、应答、调度服务功能，产生工作清单(Work List)。</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3.DB服务器记录检查(STUDY)／序列(SERIES)／影像(IMAGE)的相关信息。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4.支持采用集中式（On-Demand）数据库影像储存管理机制，记录所有影像储存位置。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5.中央数据库将会自动记录下列资料：所有病人及检查的相关文字资料所有检查影像的属性资料PACS所有的系统参数设置，包括所有用户的个性化参数设置。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6.支持Oracle11g、DB2或Sql Server2008数据库管理软件。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7.支持远程控制和维护。</w:t>
            </w:r>
          </w:p>
        </w:tc>
        <w:tc>
          <w:tcPr>
            <w:tcW w:w="4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ABAB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4EB6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42034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C089F2">
            <w:pPr>
              <w:jc w:val="center"/>
              <w:rPr>
                <w:rFonts w:hint="eastAsia" w:ascii="宋体" w:hAnsi="宋体" w:eastAsia="宋体" w:cs="宋体"/>
                <w:i w:val="0"/>
                <w:iCs w:val="0"/>
                <w:color w:val="000000"/>
                <w:sz w:val="22"/>
                <w:szCs w:val="22"/>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BA0A88">
            <w:pPr>
              <w:jc w:val="center"/>
              <w:rPr>
                <w:rFonts w:hint="eastAsia" w:ascii="宋体" w:hAnsi="宋体" w:eastAsia="宋体" w:cs="宋体"/>
                <w:i w:val="0"/>
                <w:iCs w:val="0"/>
                <w:color w:val="000000"/>
                <w:sz w:val="22"/>
                <w:szCs w:val="22"/>
                <w:u w:val="none"/>
              </w:rPr>
            </w:pP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6B4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归档、存储管理</w:t>
            </w:r>
          </w:p>
        </w:tc>
        <w:tc>
          <w:tcPr>
            <w:tcW w:w="5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CE713">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l.在线存储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使用磁盘阵列在线保存数据，集中存储全影像中心在线影像供医生快速的从网络中调阅、查询。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离线存储，影像信息永久性海量存储。可以移动硬盘作为备份存储介质（可以普通硬盘加上移动硬盘盒做存储介质），移动硬盘的存储时间更长，在多年后仍然可以读取数据，而且这种存储方式更节约资金，是一个有效的存储方式；光盘容易划伤，在划伤之后数据容易丢失；磁带容易受到电磁的干扰，数据容易丢失。</w:t>
            </w:r>
          </w:p>
        </w:tc>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D12D6C">
            <w:pPr>
              <w:jc w:val="center"/>
              <w:rPr>
                <w:rFonts w:hint="eastAsia" w:ascii="宋体" w:hAnsi="宋体" w:eastAsia="宋体" w:cs="宋体"/>
                <w:i w:val="0"/>
                <w:iCs w:val="0"/>
                <w:color w:val="000000"/>
                <w:sz w:val="22"/>
                <w:szCs w:val="22"/>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37DC1D">
            <w:pPr>
              <w:jc w:val="center"/>
              <w:rPr>
                <w:rFonts w:hint="eastAsia" w:ascii="宋体" w:hAnsi="宋体" w:eastAsia="宋体" w:cs="宋体"/>
                <w:i w:val="0"/>
                <w:iCs w:val="0"/>
                <w:color w:val="000000"/>
                <w:sz w:val="22"/>
                <w:szCs w:val="22"/>
                <w:u w:val="none"/>
              </w:rPr>
            </w:pPr>
          </w:p>
        </w:tc>
      </w:tr>
      <w:tr w14:paraId="4CD60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C6C03B">
            <w:pPr>
              <w:jc w:val="center"/>
              <w:rPr>
                <w:rFonts w:hint="eastAsia" w:ascii="宋体" w:hAnsi="宋体" w:eastAsia="宋体" w:cs="宋体"/>
                <w:i w:val="0"/>
                <w:iCs w:val="0"/>
                <w:color w:val="000000"/>
                <w:sz w:val="22"/>
                <w:szCs w:val="22"/>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BC636C">
            <w:pPr>
              <w:jc w:val="center"/>
              <w:rPr>
                <w:rFonts w:hint="eastAsia" w:ascii="宋体" w:hAnsi="宋体" w:eastAsia="宋体" w:cs="宋体"/>
                <w:i w:val="0"/>
                <w:iCs w:val="0"/>
                <w:color w:val="000000"/>
                <w:sz w:val="22"/>
                <w:szCs w:val="22"/>
                <w:u w:val="none"/>
              </w:rPr>
            </w:pP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3C9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DICOM服务</w:t>
            </w:r>
          </w:p>
        </w:tc>
        <w:tc>
          <w:tcPr>
            <w:tcW w:w="5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66693">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1.轻松更改系统设定，包括与设备和外部系统的调阅。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2.轻松更改患者、检查、系列、图像等不匹配信息。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3.轻松将非Dicom格式图像转换为Dicom格式图像并导入到系统中。</w:t>
            </w:r>
          </w:p>
        </w:tc>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0DAD8C">
            <w:pPr>
              <w:jc w:val="center"/>
              <w:rPr>
                <w:rFonts w:hint="eastAsia" w:ascii="宋体" w:hAnsi="宋体" w:eastAsia="宋体" w:cs="宋体"/>
                <w:i w:val="0"/>
                <w:iCs w:val="0"/>
                <w:color w:val="000000"/>
                <w:sz w:val="22"/>
                <w:szCs w:val="22"/>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087691">
            <w:pPr>
              <w:jc w:val="center"/>
              <w:rPr>
                <w:rFonts w:hint="eastAsia" w:ascii="宋体" w:hAnsi="宋体" w:eastAsia="宋体" w:cs="宋体"/>
                <w:i w:val="0"/>
                <w:iCs w:val="0"/>
                <w:color w:val="000000"/>
                <w:sz w:val="22"/>
                <w:szCs w:val="22"/>
                <w:u w:val="none"/>
              </w:rPr>
            </w:pPr>
          </w:p>
        </w:tc>
      </w:tr>
      <w:tr w14:paraId="3D670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51F738">
            <w:pPr>
              <w:jc w:val="center"/>
              <w:rPr>
                <w:rFonts w:hint="eastAsia" w:ascii="宋体" w:hAnsi="宋体" w:eastAsia="宋体" w:cs="宋体"/>
                <w:i w:val="0"/>
                <w:iCs w:val="0"/>
                <w:color w:val="000000"/>
                <w:sz w:val="22"/>
                <w:szCs w:val="22"/>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A09A24">
            <w:pPr>
              <w:jc w:val="center"/>
              <w:rPr>
                <w:rFonts w:hint="eastAsia" w:ascii="宋体" w:hAnsi="宋体" w:eastAsia="宋体" w:cs="宋体"/>
                <w:i w:val="0"/>
                <w:iCs w:val="0"/>
                <w:color w:val="000000"/>
                <w:sz w:val="22"/>
                <w:szCs w:val="22"/>
                <w:u w:val="none"/>
              </w:rPr>
            </w:pP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01D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分诊工作站</w:t>
            </w:r>
          </w:p>
        </w:tc>
        <w:tc>
          <w:tcPr>
            <w:tcW w:w="5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195C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1.可以与HIS连接，直接从HIS安排检查预约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2.与HIS交互支持HL7和数据库两种方式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3.支持磁卡、IC卡、条码及手工号码输入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4.支持预约号和检查号管理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5.对于未预约病人，直接根据检查申请单登记并安排检查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6.支持历史患者的复诊登记，提高登记工作效率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7.支持根据设备忙碌状态，自动选择空闲设备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8.支持申请单的扫描和预览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9.对完成报告的检查进行报告的分发管理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10.根据各种条件（病人标识号、病人姓名、检查时间、申请科室等）查询病人检查列表</w:t>
            </w:r>
          </w:p>
        </w:tc>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8D67F4">
            <w:pPr>
              <w:jc w:val="center"/>
              <w:rPr>
                <w:rFonts w:hint="eastAsia" w:ascii="宋体" w:hAnsi="宋体" w:eastAsia="宋体" w:cs="宋体"/>
                <w:i w:val="0"/>
                <w:iCs w:val="0"/>
                <w:color w:val="000000"/>
                <w:sz w:val="22"/>
                <w:szCs w:val="22"/>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F9AC26">
            <w:pPr>
              <w:jc w:val="center"/>
              <w:rPr>
                <w:rFonts w:hint="eastAsia" w:ascii="宋体" w:hAnsi="宋体" w:eastAsia="宋体" w:cs="宋体"/>
                <w:i w:val="0"/>
                <w:iCs w:val="0"/>
                <w:color w:val="000000"/>
                <w:sz w:val="22"/>
                <w:szCs w:val="22"/>
                <w:u w:val="none"/>
              </w:rPr>
            </w:pPr>
          </w:p>
        </w:tc>
      </w:tr>
      <w:tr w14:paraId="6CF55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7" w:hRule="atLeast"/>
        </w:trPr>
        <w:tc>
          <w:tcPr>
            <w:tcW w:w="5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113B3D">
            <w:pPr>
              <w:jc w:val="center"/>
              <w:rPr>
                <w:rFonts w:hint="eastAsia" w:ascii="宋体" w:hAnsi="宋体" w:eastAsia="宋体" w:cs="宋体"/>
                <w:i w:val="0"/>
                <w:iCs w:val="0"/>
                <w:color w:val="000000"/>
                <w:sz w:val="22"/>
                <w:szCs w:val="22"/>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C27D7B">
            <w:pPr>
              <w:jc w:val="center"/>
              <w:rPr>
                <w:rFonts w:hint="eastAsia" w:ascii="宋体" w:hAnsi="宋体" w:eastAsia="宋体" w:cs="宋体"/>
                <w:i w:val="0"/>
                <w:iCs w:val="0"/>
                <w:color w:val="000000"/>
                <w:sz w:val="22"/>
                <w:szCs w:val="22"/>
                <w:u w:val="none"/>
              </w:rPr>
            </w:pP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2FE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排队系统</w:t>
            </w:r>
          </w:p>
        </w:tc>
        <w:tc>
          <w:tcPr>
            <w:tcW w:w="5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3DA6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可以对患者生成队列叫号，支持语音叫号提醒功能，语音信息能读出病人中文姓名等各种信息</w:t>
            </w:r>
          </w:p>
        </w:tc>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88CC35">
            <w:pPr>
              <w:jc w:val="center"/>
              <w:rPr>
                <w:rFonts w:hint="eastAsia" w:ascii="宋体" w:hAnsi="宋体" w:eastAsia="宋体" w:cs="宋体"/>
                <w:i w:val="0"/>
                <w:iCs w:val="0"/>
                <w:color w:val="000000"/>
                <w:sz w:val="22"/>
                <w:szCs w:val="22"/>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D48D63">
            <w:pPr>
              <w:jc w:val="center"/>
              <w:rPr>
                <w:rFonts w:hint="eastAsia" w:ascii="宋体" w:hAnsi="宋体" w:eastAsia="宋体" w:cs="宋体"/>
                <w:i w:val="0"/>
                <w:iCs w:val="0"/>
                <w:color w:val="000000"/>
                <w:sz w:val="22"/>
                <w:szCs w:val="22"/>
                <w:u w:val="none"/>
              </w:rPr>
            </w:pPr>
          </w:p>
        </w:tc>
      </w:tr>
      <w:tr w14:paraId="6E0D7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8" w:hRule="atLeast"/>
        </w:trPr>
        <w:tc>
          <w:tcPr>
            <w:tcW w:w="5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E6D1D0">
            <w:pPr>
              <w:jc w:val="center"/>
              <w:rPr>
                <w:rFonts w:hint="eastAsia" w:ascii="宋体" w:hAnsi="宋体" w:eastAsia="宋体" w:cs="宋体"/>
                <w:i w:val="0"/>
                <w:iCs w:val="0"/>
                <w:color w:val="000000"/>
                <w:sz w:val="22"/>
                <w:szCs w:val="22"/>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8C3BD1">
            <w:pPr>
              <w:jc w:val="center"/>
              <w:rPr>
                <w:rFonts w:hint="eastAsia" w:ascii="宋体" w:hAnsi="宋体" w:eastAsia="宋体" w:cs="宋体"/>
                <w:i w:val="0"/>
                <w:iCs w:val="0"/>
                <w:color w:val="000000"/>
                <w:sz w:val="22"/>
                <w:szCs w:val="22"/>
                <w:u w:val="none"/>
              </w:rPr>
            </w:pP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B99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技师工作站</w:t>
            </w:r>
          </w:p>
        </w:tc>
        <w:tc>
          <w:tcPr>
            <w:tcW w:w="5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8A1E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1可以与HIS连接，直接从HIS安排检查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支持急诊患者的补充登记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可为影像检查设备提供worklist列表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对拍摄的影像追加检查描述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手动自动匹配检查与拍摄影像的关联</w:t>
            </w:r>
          </w:p>
        </w:tc>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4925F2">
            <w:pPr>
              <w:jc w:val="center"/>
              <w:rPr>
                <w:rFonts w:hint="eastAsia" w:ascii="宋体" w:hAnsi="宋体" w:eastAsia="宋体" w:cs="宋体"/>
                <w:i w:val="0"/>
                <w:iCs w:val="0"/>
                <w:color w:val="000000"/>
                <w:sz w:val="22"/>
                <w:szCs w:val="22"/>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025B93">
            <w:pPr>
              <w:jc w:val="center"/>
              <w:rPr>
                <w:rFonts w:hint="eastAsia" w:ascii="宋体" w:hAnsi="宋体" w:eastAsia="宋体" w:cs="宋体"/>
                <w:i w:val="0"/>
                <w:iCs w:val="0"/>
                <w:color w:val="000000"/>
                <w:sz w:val="22"/>
                <w:szCs w:val="22"/>
                <w:u w:val="none"/>
              </w:rPr>
            </w:pPr>
          </w:p>
        </w:tc>
      </w:tr>
      <w:tr w14:paraId="2C261F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D4FFCE">
            <w:pPr>
              <w:jc w:val="center"/>
              <w:rPr>
                <w:rFonts w:hint="eastAsia" w:ascii="宋体" w:hAnsi="宋体" w:eastAsia="宋体" w:cs="宋体"/>
                <w:i w:val="0"/>
                <w:iCs w:val="0"/>
                <w:color w:val="000000"/>
                <w:sz w:val="22"/>
                <w:szCs w:val="22"/>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E54C8C">
            <w:pPr>
              <w:jc w:val="center"/>
              <w:rPr>
                <w:rFonts w:hint="eastAsia" w:ascii="宋体" w:hAnsi="宋体" w:eastAsia="宋体" w:cs="宋体"/>
                <w:i w:val="0"/>
                <w:iCs w:val="0"/>
                <w:color w:val="000000"/>
                <w:sz w:val="22"/>
                <w:szCs w:val="22"/>
                <w:u w:val="none"/>
              </w:rPr>
            </w:pP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7A3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影像诊断工作站</w:t>
            </w:r>
          </w:p>
        </w:tc>
        <w:tc>
          <w:tcPr>
            <w:tcW w:w="5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3FE9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1.支持从PACS后处理影像，直接拖放到诊断报告中，并进行预览和打印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根据报告类型，检查部位等设备相应的诊断模板，在报告输入时可直接选择以加快输入速度、2.支持诊断辅助编码功能，支持ICD词库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根据具体要求可打印黑白或彩色报告以及是否打印图像，同一报告可设置多种打印格式。打印报告格式可根据用户需求调整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3.根据报告类别、检查日期、检查医生等条件查询出一批报告批量打印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对编辑后的报告进行报告预览，查看打印后报告的显示效果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4.支持显示病人以往的检查历史记录</w:t>
            </w:r>
          </w:p>
        </w:tc>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4ADC95">
            <w:pPr>
              <w:jc w:val="center"/>
              <w:rPr>
                <w:rFonts w:hint="eastAsia" w:ascii="宋体" w:hAnsi="宋体" w:eastAsia="宋体" w:cs="宋体"/>
                <w:i w:val="0"/>
                <w:iCs w:val="0"/>
                <w:color w:val="000000"/>
                <w:sz w:val="22"/>
                <w:szCs w:val="22"/>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776B05">
            <w:pPr>
              <w:jc w:val="center"/>
              <w:rPr>
                <w:rFonts w:hint="eastAsia" w:ascii="宋体" w:hAnsi="宋体" w:eastAsia="宋体" w:cs="宋体"/>
                <w:i w:val="0"/>
                <w:iCs w:val="0"/>
                <w:color w:val="000000"/>
                <w:sz w:val="22"/>
                <w:szCs w:val="22"/>
                <w:u w:val="none"/>
              </w:rPr>
            </w:pPr>
          </w:p>
        </w:tc>
      </w:tr>
      <w:tr w14:paraId="05D4AD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88" w:hRule="atLeast"/>
        </w:trPr>
        <w:tc>
          <w:tcPr>
            <w:tcW w:w="5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72F100">
            <w:pPr>
              <w:jc w:val="center"/>
              <w:rPr>
                <w:rFonts w:hint="eastAsia" w:ascii="宋体" w:hAnsi="宋体" w:eastAsia="宋体" w:cs="宋体"/>
                <w:i w:val="0"/>
                <w:iCs w:val="0"/>
                <w:color w:val="000000"/>
                <w:sz w:val="22"/>
                <w:szCs w:val="22"/>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2EEB8B">
            <w:pPr>
              <w:jc w:val="center"/>
              <w:rPr>
                <w:rFonts w:hint="eastAsia" w:ascii="宋体" w:hAnsi="宋体" w:eastAsia="宋体" w:cs="宋体"/>
                <w:i w:val="0"/>
                <w:iCs w:val="0"/>
                <w:color w:val="000000"/>
                <w:sz w:val="22"/>
                <w:szCs w:val="22"/>
                <w:u w:val="none"/>
              </w:rPr>
            </w:pP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69C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临床浏览</w:t>
            </w:r>
          </w:p>
        </w:tc>
        <w:tc>
          <w:tcPr>
            <w:tcW w:w="5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5069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支持多种显示方式，包括横排列、全排列、堆栈排列；1*1至5*5画面分割；1:1显示/框尺寸显示/实尺寸显示。2. 支持图像处理操作：放大镜/放大/缩小/漫游/ROI灰度/ROI放大/伪彩/上下/左右旋转/影像同步/灰度处理/黑白反相。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3.支持窗宽窗位的预设和影像上鼠标拉拖方式连续调整窗口准位。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支持影像顺时钟旋转90、180、270角度功能。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支持影像冻结、数字减影功能。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同屏显示多幅影像，显示矩阵自定义，最高显示10X10幅。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支持在影像上进行文字、数字、箭头标记。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支持图像缩略图显示。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支持四角标注的显示/非显示。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 支持标注操作：直线/矩形/圆形/椭圆形/多边形/文本/箭头注释。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 支持测量操作：两点直线/三点角度/矩形面积/圆形面积/椭圆面积/多边形面积。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 支持图像掩模操作，包括矩形、圆形、椭圆形、多边形。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 支持直方图、影像均衡、影像平滑处理、边缘增强。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 支持关联检查比较操作，包括不同患者、检查、部位。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 支持影像无级缩放、局部放大。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 支持BMP、JPEG等影像格式转存。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 支持图文报告显示。</w:t>
            </w:r>
          </w:p>
        </w:tc>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8F3454">
            <w:pPr>
              <w:jc w:val="center"/>
              <w:rPr>
                <w:rFonts w:hint="eastAsia" w:ascii="宋体" w:hAnsi="宋体" w:eastAsia="宋体" w:cs="宋体"/>
                <w:i w:val="0"/>
                <w:iCs w:val="0"/>
                <w:color w:val="000000"/>
                <w:sz w:val="22"/>
                <w:szCs w:val="22"/>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4D3411">
            <w:pPr>
              <w:jc w:val="center"/>
              <w:rPr>
                <w:rFonts w:hint="eastAsia" w:ascii="宋体" w:hAnsi="宋体" w:eastAsia="宋体" w:cs="宋体"/>
                <w:i w:val="0"/>
                <w:iCs w:val="0"/>
                <w:color w:val="000000"/>
                <w:sz w:val="22"/>
                <w:szCs w:val="22"/>
                <w:u w:val="none"/>
              </w:rPr>
            </w:pPr>
          </w:p>
        </w:tc>
      </w:tr>
      <w:tr w14:paraId="34748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31" w:hRule="atLeast"/>
        </w:trPr>
        <w:tc>
          <w:tcPr>
            <w:tcW w:w="5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D5B294">
            <w:pPr>
              <w:jc w:val="center"/>
              <w:rPr>
                <w:rFonts w:hint="eastAsia" w:ascii="宋体" w:hAnsi="宋体" w:eastAsia="宋体" w:cs="宋体"/>
                <w:i w:val="0"/>
                <w:iCs w:val="0"/>
                <w:color w:val="000000"/>
                <w:sz w:val="22"/>
                <w:szCs w:val="22"/>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80BD63">
            <w:pPr>
              <w:jc w:val="center"/>
              <w:rPr>
                <w:rFonts w:hint="eastAsia" w:ascii="宋体" w:hAnsi="宋体" w:eastAsia="宋体" w:cs="宋体"/>
                <w:i w:val="0"/>
                <w:iCs w:val="0"/>
                <w:color w:val="000000"/>
                <w:sz w:val="22"/>
                <w:szCs w:val="22"/>
                <w:u w:val="none"/>
              </w:rPr>
            </w:pP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96F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统计与查询工作站</w:t>
            </w:r>
          </w:p>
        </w:tc>
        <w:tc>
          <w:tcPr>
            <w:tcW w:w="5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2AA0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1.统计不同影像设备的检查数据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2.统计不同科室诊断医生初诊报告数、拒绝报告数和审核报告数量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3.统计临床科室实际检查数量和申请检查数量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4.统计不同检查项目的总体数量和阳性率百分比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5.统计不同病种的检查数量</w:t>
            </w:r>
          </w:p>
        </w:tc>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2B2F31">
            <w:pPr>
              <w:jc w:val="center"/>
              <w:rPr>
                <w:rFonts w:hint="eastAsia" w:ascii="宋体" w:hAnsi="宋体" w:eastAsia="宋体" w:cs="宋体"/>
                <w:i w:val="0"/>
                <w:iCs w:val="0"/>
                <w:color w:val="000000"/>
                <w:sz w:val="22"/>
                <w:szCs w:val="22"/>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5F1CF5">
            <w:pPr>
              <w:jc w:val="center"/>
              <w:rPr>
                <w:rFonts w:hint="eastAsia" w:ascii="宋体" w:hAnsi="宋体" w:eastAsia="宋体" w:cs="宋体"/>
                <w:i w:val="0"/>
                <w:iCs w:val="0"/>
                <w:color w:val="000000"/>
                <w:sz w:val="22"/>
                <w:szCs w:val="22"/>
                <w:u w:val="none"/>
              </w:rPr>
            </w:pPr>
          </w:p>
        </w:tc>
      </w:tr>
      <w:tr w14:paraId="7BD872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42" w:hRule="atLeast"/>
        </w:trPr>
        <w:tc>
          <w:tcPr>
            <w:tcW w:w="5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818756">
            <w:pPr>
              <w:jc w:val="center"/>
              <w:rPr>
                <w:rFonts w:hint="eastAsia" w:ascii="宋体" w:hAnsi="宋体" w:eastAsia="宋体" w:cs="宋体"/>
                <w:i w:val="0"/>
                <w:iCs w:val="0"/>
                <w:color w:val="000000"/>
                <w:sz w:val="22"/>
                <w:szCs w:val="22"/>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8AE56C">
            <w:pPr>
              <w:jc w:val="center"/>
              <w:rPr>
                <w:rFonts w:hint="eastAsia" w:ascii="宋体" w:hAnsi="宋体" w:eastAsia="宋体" w:cs="宋体"/>
                <w:i w:val="0"/>
                <w:iCs w:val="0"/>
                <w:color w:val="000000"/>
                <w:sz w:val="22"/>
                <w:szCs w:val="22"/>
                <w:u w:val="none"/>
              </w:rPr>
            </w:pP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EDD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图文报告工作站-US</w:t>
            </w:r>
          </w:p>
        </w:tc>
        <w:tc>
          <w:tcPr>
            <w:tcW w:w="5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59C7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DICOM3.0为核心，可以联接医院的多种影像设备，包括CT；MRI（磁共振成像装置）；CR/DR（数字化X光机、数字胃肠、乳腺机等）；PET（正电子成像装置）；内窥镜、显微镜、US（超声）等。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 支持DICOM 存储、DICOM 查询、DICOM 应答，实现DICOM文件的传送、接收、转发、查询，提供Storage SCU/SCP and Query/Retrieve  SCU/SCP功能。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支持非标准设备通过DICOM转换实现影像数据归档，实现所有影像资料标准化存储。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可通过设备外接的数字采集卡或者模拟相机采集单帧彩色或灰度影像。支持NTSC、PAL、S-Video、RGB等视频信号采集。采集时不影响设备操作。采集的影像可以存为BMP、JPG等通用格式，也可转换为DICOM格式。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静态影像：支持2K*2K、12—16 bit 采集。采集幅数无限。（根据采集卡设备实际指标而定）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动态影像：支持 1280*1024、12bit、25帧/S采集。采集帧数由计算机内存而定。播放速度可设置慢速和快速，允许对采集获得的图像进行取舍。（根据采集卡设备实际指标而定）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图像格式：支持NTSC、PAL、S-VGA、RGB。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诊断工作站可以同步显示检查设备屏幕上的动态视频图像。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支持异步图像采集功能，可连续采集多个病人检查图像。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支持鼠标、键盘、外接小键盘、脚踏开关等多种采集触发方式。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 支持采集任意多幅静态图像，采集的图像及时显示到诊断工作站。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 可从电子显微镜像设备外接的数字或者模拟相机采集单帧彩色或灰度影像。支持NTSC、PAL、S-Video、RGB等视频信号采集。采集时不影响设备操作。采集的影像可以存为BMP、JPG等通用格式，也可转换为DICOM格式。支持在采集时设置对视频窗口进行裁剪。</w:t>
            </w:r>
          </w:p>
        </w:tc>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F4CE2B">
            <w:pPr>
              <w:jc w:val="center"/>
              <w:rPr>
                <w:rFonts w:hint="eastAsia" w:ascii="宋体" w:hAnsi="宋体" w:eastAsia="宋体" w:cs="宋体"/>
                <w:i w:val="0"/>
                <w:iCs w:val="0"/>
                <w:color w:val="000000"/>
                <w:sz w:val="22"/>
                <w:szCs w:val="22"/>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F746B4">
            <w:pPr>
              <w:jc w:val="center"/>
              <w:rPr>
                <w:rFonts w:hint="eastAsia" w:ascii="宋体" w:hAnsi="宋体" w:eastAsia="宋体" w:cs="宋体"/>
                <w:i w:val="0"/>
                <w:iCs w:val="0"/>
                <w:color w:val="000000"/>
                <w:sz w:val="22"/>
                <w:szCs w:val="22"/>
                <w:u w:val="none"/>
              </w:rPr>
            </w:pPr>
          </w:p>
        </w:tc>
      </w:tr>
      <w:tr w14:paraId="7242B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96" w:hRule="atLeast"/>
        </w:trPr>
        <w:tc>
          <w:tcPr>
            <w:tcW w:w="5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A7A0AC">
            <w:pPr>
              <w:jc w:val="center"/>
              <w:rPr>
                <w:rFonts w:hint="eastAsia" w:ascii="宋体" w:hAnsi="宋体" w:eastAsia="宋体" w:cs="宋体"/>
                <w:i w:val="0"/>
                <w:iCs w:val="0"/>
                <w:color w:val="000000"/>
                <w:sz w:val="22"/>
                <w:szCs w:val="22"/>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E88084">
            <w:pPr>
              <w:jc w:val="center"/>
              <w:rPr>
                <w:rFonts w:hint="eastAsia" w:ascii="宋体" w:hAnsi="宋体" w:eastAsia="宋体" w:cs="宋体"/>
                <w:i w:val="0"/>
                <w:iCs w:val="0"/>
                <w:color w:val="000000"/>
                <w:sz w:val="22"/>
                <w:szCs w:val="22"/>
                <w:u w:val="none"/>
              </w:rPr>
            </w:pP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276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图文报告工作站-EIS</w:t>
            </w:r>
          </w:p>
        </w:tc>
        <w:tc>
          <w:tcPr>
            <w:tcW w:w="5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C7D1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 采集速度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Ø 影像从影像设备到采集诊断工作站传输速度可达到10M/S以上，可以根据网络状况进一步提升速度。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Ø 先采集图像到本地硬盘缓存目录，大大加快采集速度。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采集方式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Ø 系统支持静态和动态两种采集方式。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Ø 静态影像：支持2K*2K、12—16 bit 采集。采集幅数无限。（根据采集卡设备实际指标而定）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Ø 动态影像：支持 1280*1024、12bit、25帧/S采集。采集帧数由计算机内存而定。播放速度可设置慢速和快速。（根据采集卡设备实际指标而定）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图像格式：支持NTSC、PAL、S-VGA、RGB。</w:t>
            </w:r>
          </w:p>
        </w:tc>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45A3D9">
            <w:pPr>
              <w:jc w:val="center"/>
              <w:rPr>
                <w:rFonts w:hint="eastAsia" w:ascii="宋体" w:hAnsi="宋体" w:eastAsia="宋体" w:cs="宋体"/>
                <w:i w:val="0"/>
                <w:iCs w:val="0"/>
                <w:color w:val="000000"/>
                <w:sz w:val="22"/>
                <w:szCs w:val="22"/>
                <w:u w:val="none"/>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308551">
            <w:pPr>
              <w:jc w:val="center"/>
              <w:rPr>
                <w:rFonts w:hint="eastAsia" w:ascii="宋体" w:hAnsi="宋体" w:eastAsia="宋体" w:cs="宋体"/>
                <w:i w:val="0"/>
                <w:iCs w:val="0"/>
                <w:color w:val="000000"/>
                <w:sz w:val="22"/>
                <w:szCs w:val="22"/>
                <w:u w:val="none"/>
              </w:rPr>
            </w:pPr>
          </w:p>
        </w:tc>
      </w:tr>
    </w:tbl>
    <w:p w14:paraId="75B09755">
      <w:pPr>
        <w:numPr>
          <w:ilvl w:val="0"/>
          <w:numId w:val="0"/>
        </w:numPr>
        <w:pBdr>
          <w:bottom w:val="single" w:color="auto" w:sz="4" w:space="1"/>
        </w:pBdr>
        <w:spacing w:before="312" w:beforeLines="100"/>
        <w:ind w:leftChars="0"/>
        <w:rPr>
          <w:rFonts w:hint="eastAsia" w:ascii="宋体" w:hAnsi="宋体" w:cs="宋体"/>
          <w:b/>
          <w:sz w:val="28"/>
          <w:szCs w:val="28"/>
          <w:lang w:val="en-US" w:eastAsia="zh-CN"/>
        </w:rPr>
      </w:pPr>
      <w:r>
        <w:rPr>
          <w:rFonts w:hint="eastAsia" w:ascii="宋体" w:hAnsi="宋体" w:cs="宋体"/>
          <w:b/>
          <w:sz w:val="28"/>
          <w:szCs w:val="28"/>
          <w:lang w:val="en-US" w:eastAsia="zh-CN"/>
        </w:rPr>
        <w:t>3、医疗私有云服务</w:t>
      </w:r>
    </w:p>
    <w:tbl>
      <w:tblPr>
        <w:tblStyle w:val="7"/>
        <w:tblW w:w="8497" w:type="dxa"/>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09"/>
        <w:gridCol w:w="1128"/>
        <w:gridCol w:w="5762"/>
        <w:gridCol w:w="499"/>
        <w:gridCol w:w="499"/>
      </w:tblGrid>
      <w:tr w14:paraId="10728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0D11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938F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系统名称</w:t>
            </w:r>
          </w:p>
        </w:tc>
        <w:tc>
          <w:tcPr>
            <w:tcW w:w="5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7107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功能模块</w:t>
            </w:r>
          </w:p>
        </w:tc>
        <w:tc>
          <w:tcPr>
            <w:tcW w:w="4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7801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4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63B5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r>
      <w:tr w14:paraId="5D11AA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C42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AB6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LIS/体检云服务</w:t>
            </w:r>
          </w:p>
        </w:tc>
        <w:tc>
          <w:tcPr>
            <w:tcW w:w="5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DC9A2">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1.私有云服务资源：4vCPU，32G内存，500G存储。</w:t>
            </w:r>
          </w:p>
          <w:p w14:paraId="1D1BF200">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2.操作系统：Microsoft Windows Server 2008 / 2008 R2 / 2012 / 2012 R2</w:t>
            </w:r>
            <w:r>
              <w:rPr>
                <w:rFonts w:hint="eastAsia" w:ascii="宋体" w:hAnsi="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2"/>
                <w:szCs w:val="22"/>
                <w:u w:val="none"/>
                <w:lang w:val="en-US" w:eastAsia="zh-CN" w:bidi="ar"/>
              </w:rPr>
              <w:t>数据库:SQL SERVER 2012</w:t>
            </w:r>
          </w:p>
          <w:p w14:paraId="2FDAF52E">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3.私有云采用硬件独享的模式，满足用户资源物理隔离、安全合规等，确保客户业务系统的数据安全。</w:t>
            </w:r>
          </w:p>
          <w:p w14:paraId="5E9304BD">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4.提供免费的HA公共备机资源，当用户的独享服务器宕机后，可自动将公共备机加入到宕机集群中，在备机上恢复云主机的运行状态，并保证故障主机和备机物理介质隔离。</w:t>
            </w:r>
          </w:p>
          <w:p w14:paraId="3500738A">
            <w:pPr>
              <w:keepNext w:val="0"/>
              <w:keepLines w:val="0"/>
              <w:widowControl/>
              <w:suppressLineNumbers w:val="0"/>
              <w:jc w:val="left"/>
              <w:textAlignment w:val="center"/>
              <w:rPr>
                <w:rFonts w:hint="eastAsia" w:ascii="宋体" w:hAnsi="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5.为了保障医院业务运行的合规性和安全性，要求云厂商提供的云平台需通过公安部信息安全等级保护三级认证，提供三级测评报告及三级等保证书。</w:t>
            </w:r>
          </w:p>
          <w:p w14:paraId="28288BA7">
            <w:pPr>
              <w:keepNext w:val="0"/>
              <w:keepLines w:val="0"/>
              <w:widowControl/>
              <w:suppressLineNumbers w:val="0"/>
              <w:jc w:val="left"/>
              <w:textAlignment w:val="center"/>
              <w:rPr>
                <w:rFonts w:hint="eastAsia" w:ascii="宋体" w:hAnsi="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6.</w:t>
            </w:r>
            <w:r>
              <w:rPr>
                <w:rFonts w:hint="default" w:ascii="宋体" w:hAnsi="宋体" w:cs="宋体"/>
                <w:i w:val="0"/>
                <w:iCs w:val="0"/>
                <w:color w:val="000000"/>
                <w:kern w:val="0"/>
                <w:sz w:val="22"/>
                <w:szCs w:val="22"/>
                <w:u w:val="none"/>
                <w:lang w:val="en-US" w:eastAsia="zh-CN" w:bidi="ar"/>
              </w:rPr>
              <w:t>为了保障</w:t>
            </w:r>
            <w:r>
              <w:rPr>
                <w:rFonts w:hint="eastAsia" w:ascii="宋体" w:hAnsi="宋体" w:cs="宋体"/>
                <w:i w:val="0"/>
                <w:iCs w:val="0"/>
                <w:color w:val="000000"/>
                <w:kern w:val="0"/>
                <w:sz w:val="22"/>
                <w:szCs w:val="22"/>
                <w:u w:val="none"/>
                <w:lang w:val="en-US" w:eastAsia="zh-CN" w:bidi="ar"/>
              </w:rPr>
              <w:t>医院</w:t>
            </w:r>
            <w:r>
              <w:rPr>
                <w:rFonts w:hint="default" w:ascii="宋体" w:hAnsi="宋体" w:cs="宋体"/>
                <w:i w:val="0"/>
                <w:iCs w:val="0"/>
                <w:color w:val="000000"/>
                <w:kern w:val="0"/>
                <w:sz w:val="22"/>
                <w:szCs w:val="22"/>
                <w:u w:val="none"/>
                <w:lang w:val="en-US" w:eastAsia="zh-CN" w:bidi="ar"/>
              </w:rPr>
              <w:t>的服务体验效果，云厂商需为本单位创建专属运维群，且专属运维群支持范围与工单支持范围一致，提供7x24小时技术支持，5分钟内响应</w:t>
            </w:r>
            <w:r>
              <w:rPr>
                <w:rFonts w:hint="eastAsia" w:ascii="宋体" w:hAnsi="宋体" w:cs="宋体"/>
                <w:i w:val="0"/>
                <w:iCs w:val="0"/>
                <w:color w:val="000000"/>
                <w:kern w:val="0"/>
                <w:sz w:val="22"/>
                <w:szCs w:val="22"/>
                <w:u w:val="none"/>
                <w:lang w:val="en-US" w:eastAsia="zh-CN" w:bidi="ar"/>
              </w:rPr>
              <w:t>。</w:t>
            </w:r>
          </w:p>
          <w:p w14:paraId="4336E09E">
            <w:pPr>
              <w:keepNext w:val="0"/>
              <w:keepLines w:val="0"/>
              <w:widowControl/>
              <w:suppressLineNumbers w:val="0"/>
              <w:jc w:val="left"/>
              <w:textAlignment w:val="center"/>
              <w:rPr>
                <w:rFonts w:hint="default" w:ascii="宋体" w:hAnsi="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7.</w:t>
            </w:r>
            <w:r>
              <w:rPr>
                <w:rFonts w:hint="default" w:ascii="宋体" w:hAnsi="宋体" w:cs="宋体"/>
                <w:i w:val="0"/>
                <w:iCs w:val="0"/>
                <w:color w:val="000000"/>
                <w:kern w:val="0"/>
                <w:sz w:val="22"/>
                <w:szCs w:val="22"/>
                <w:u w:val="none"/>
                <w:lang w:val="en-US" w:eastAsia="zh-CN" w:bidi="ar"/>
              </w:rPr>
              <w:t>为满足医院医保业务正常运行，云平台需要和</w:t>
            </w:r>
            <w:r>
              <w:rPr>
                <w:rFonts w:hint="eastAsia" w:ascii="宋体" w:hAnsi="宋体" w:cs="宋体"/>
                <w:i w:val="0"/>
                <w:iCs w:val="0"/>
                <w:color w:val="000000"/>
                <w:kern w:val="0"/>
                <w:sz w:val="22"/>
                <w:szCs w:val="22"/>
                <w:u w:val="none"/>
                <w:lang w:val="en-US" w:eastAsia="zh-CN" w:bidi="ar"/>
              </w:rPr>
              <w:t>本地市</w:t>
            </w:r>
            <w:r>
              <w:rPr>
                <w:rFonts w:hint="default" w:ascii="宋体" w:hAnsi="宋体" w:cs="宋体"/>
                <w:i w:val="0"/>
                <w:iCs w:val="0"/>
                <w:color w:val="000000"/>
                <w:kern w:val="0"/>
                <w:sz w:val="22"/>
                <w:szCs w:val="22"/>
                <w:u w:val="none"/>
                <w:lang w:val="en-US" w:eastAsia="zh-CN" w:bidi="ar"/>
              </w:rPr>
              <w:t>医保专线互通</w:t>
            </w:r>
            <w:r>
              <w:rPr>
                <w:rFonts w:hint="eastAsia" w:ascii="宋体" w:hAnsi="宋体" w:cs="宋体"/>
                <w:i w:val="0"/>
                <w:iCs w:val="0"/>
                <w:color w:val="000000"/>
                <w:kern w:val="0"/>
                <w:sz w:val="22"/>
                <w:szCs w:val="22"/>
                <w:u w:val="none"/>
                <w:lang w:val="en-US" w:eastAsia="zh-CN" w:bidi="ar"/>
              </w:rPr>
              <w:t>。</w:t>
            </w:r>
          </w:p>
          <w:p w14:paraId="7EB5AB37">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8</w:t>
            </w:r>
            <w:r>
              <w:rPr>
                <w:rFonts w:hint="eastAsia" w:ascii="宋体" w:hAnsi="宋体" w:eastAsia="宋体" w:cs="宋体"/>
                <w:i w:val="0"/>
                <w:iCs w:val="0"/>
                <w:color w:val="000000"/>
                <w:kern w:val="0"/>
                <w:sz w:val="22"/>
                <w:szCs w:val="22"/>
                <w:u w:val="none"/>
                <w:lang w:val="en-US" w:eastAsia="zh-CN" w:bidi="ar"/>
              </w:rPr>
              <w:t>.提供原厂授权及售后服务承诺函。</w:t>
            </w:r>
          </w:p>
        </w:tc>
        <w:tc>
          <w:tcPr>
            <w:tcW w:w="4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5A9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E68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w:t>
            </w:r>
          </w:p>
        </w:tc>
      </w:tr>
      <w:tr w14:paraId="084640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2" w:hRule="atLeast"/>
        </w:trPr>
        <w:tc>
          <w:tcPr>
            <w:tcW w:w="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4F7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B7D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PACS云服务</w:t>
            </w:r>
          </w:p>
        </w:tc>
        <w:tc>
          <w:tcPr>
            <w:tcW w:w="5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760F2">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1.私有云服务资源：4vCPU，</w:t>
            </w:r>
            <w:r>
              <w:rPr>
                <w:rFonts w:hint="eastAsia" w:ascii="宋体" w:hAnsi="宋体" w:cs="宋体"/>
                <w:i w:val="0"/>
                <w:iCs w:val="0"/>
                <w:color w:val="000000"/>
                <w:kern w:val="0"/>
                <w:sz w:val="22"/>
                <w:szCs w:val="22"/>
                <w:u w:val="none"/>
                <w:lang w:val="en-US" w:eastAsia="zh-CN" w:bidi="ar"/>
              </w:rPr>
              <w:t>16</w:t>
            </w:r>
            <w:r>
              <w:rPr>
                <w:rFonts w:hint="eastAsia" w:ascii="宋体" w:hAnsi="宋体" w:eastAsia="宋体" w:cs="宋体"/>
                <w:i w:val="0"/>
                <w:iCs w:val="0"/>
                <w:color w:val="000000"/>
                <w:kern w:val="0"/>
                <w:sz w:val="22"/>
                <w:szCs w:val="22"/>
                <w:u w:val="none"/>
                <w:lang w:val="en-US" w:eastAsia="zh-CN" w:bidi="ar"/>
              </w:rPr>
              <w:t>G内存，</w:t>
            </w:r>
            <w:r>
              <w:rPr>
                <w:rFonts w:hint="eastAsia" w:ascii="宋体" w:hAnsi="宋体" w:cs="宋体"/>
                <w:i w:val="0"/>
                <w:iCs w:val="0"/>
                <w:color w:val="000000"/>
                <w:kern w:val="0"/>
                <w:sz w:val="22"/>
                <w:szCs w:val="22"/>
                <w:u w:val="none"/>
                <w:lang w:val="en-US" w:eastAsia="zh-CN" w:bidi="ar"/>
              </w:rPr>
              <w:t>30</w:t>
            </w:r>
            <w:r>
              <w:rPr>
                <w:rFonts w:hint="eastAsia" w:ascii="宋体" w:hAnsi="宋体" w:eastAsia="宋体" w:cs="宋体"/>
                <w:i w:val="0"/>
                <w:iCs w:val="0"/>
                <w:color w:val="000000"/>
                <w:kern w:val="0"/>
                <w:sz w:val="22"/>
                <w:szCs w:val="22"/>
                <w:u w:val="none"/>
                <w:lang w:val="en-US" w:eastAsia="zh-CN" w:bidi="ar"/>
              </w:rPr>
              <w:t>00G存储。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2.操作系统：Microsoft Windows Server 2008 / 2008 R2 / 2012 / 2012 R2，数据库:oracle11g</w:t>
            </w:r>
          </w:p>
          <w:p w14:paraId="6EE1D091">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3.私有云采用硬件独享的模式，满足用户资源物理隔离、安全合规等，确保客户业务系统的数据安全。</w:t>
            </w:r>
          </w:p>
          <w:p w14:paraId="72C04288">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4.</w:t>
            </w:r>
            <w:r>
              <w:rPr>
                <w:rFonts w:hint="eastAsia" w:ascii="宋体" w:hAnsi="宋体" w:eastAsia="宋体" w:cs="宋体"/>
                <w:i w:val="0"/>
                <w:iCs w:val="0"/>
                <w:color w:val="000000"/>
                <w:kern w:val="0"/>
                <w:sz w:val="22"/>
                <w:szCs w:val="22"/>
                <w:u w:val="none"/>
                <w:lang w:val="en-US" w:eastAsia="zh-CN" w:bidi="ar"/>
              </w:rPr>
              <w:t>提供免费的HA公共备机资源，当用户的独享服务器宕机后，可自动将公共备机加入到宕机集群中，在备机上恢复云主机的运行状态，并保证故障主机和备机物理介质隔离。</w:t>
            </w:r>
          </w:p>
          <w:p w14:paraId="7028AC33">
            <w:pPr>
              <w:keepNext w:val="0"/>
              <w:keepLines w:val="0"/>
              <w:widowControl/>
              <w:suppressLineNumbers w:val="0"/>
              <w:jc w:val="left"/>
              <w:textAlignment w:val="center"/>
              <w:rPr>
                <w:rFonts w:hint="eastAsia" w:ascii="宋体" w:hAnsi="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5.为了保障医院业务运行的合规性和安全性，要求云厂商提供的云平台需通过公安部信息安全等级保护三级认证，提供三级测评报告及三级等保证书。</w:t>
            </w:r>
          </w:p>
          <w:p w14:paraId="49FD284B">
            <w:pPr>
              <w:keepNext w:val="0"/>
              <w:keepLines w:val="0"/>
              <w:widowControl/>
              <w:suppressLineNumbers w:val="0"/>
              <w:jc w:val="left"/>
              <w:textAlignment w:val="center"/>
              <w:rPr>
                <w:rFonts w:hint="eastAsia" w:ascii="宋体" w:hAnsi="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6.</w:t>
            </w:r>
            <w:r>
              <w:rPr>
                <w:rFonts w:hint="default" w:ascii="宋体" w:hAnsi="宋体" w:cs="宋体"/>
                <w:i w:val="0"/>
                <w:iCs w:val="0"/>
                <w:color w:val="000000"/>
                <w:kern w:val="0"/>
                <w:sz w:val="22"/>
                <w:szCs w:val="22"/>
                <w:u w:val="none"/>
                <w:lang w:val="en-US" w:eastAsia="zh-CN" w:bidi="ar"/>
              </w:rPr>
              <w:t>为了保障</w:t>
            </w:r>
            <w:r>
              <w:rPr>
                <w:rFonts w:hint="eastAsia" w:ascii="宋体" w:hAnsi="宋体" w:cs="宋体"/>
                <w:i w:val="0"/>
                <w:iCs w:val="0"/>
                <w:color w:val="000000"/>
                <w:kern w:val="0"/>
                <w:sz w:val="22"/>
                <w:szCs w:val="22"/>
                <w:u w:val="none"/>
                <w:lang w:val="en-US" w:eastAsia="zh-CN" w:bidi="ar"/>
              </w:rPr>
              <w:t>医院</w:t>
            </w:r>
            <w:r>
              <w:rPr>
                <w:rFonts w:hint="default" w:ascii="宋体" w:hAnsi="宋体" w:cs="宋体"/>
                <w:i w:val="0"/>
                <w:iCs w:val="0"/>
                <w:color w:val="000000"/>
                <w:kern w:val="0"/>
                <w:sz w:val="22"/>
                <w:szCs w:val="22"/>
                <w:u w:val="none"/>
                <w:lang w:val="en-US" w:eastAsia="zh-CN" w:bidi="ar"/>
              </w:rPr>
              <w:t>的服务体验效果，云厂商需为本单位创建专属运维群，且专属运维群支持范围与工单支持范围一致，提供7x24小时技术支持，5分钟内响应</w:t>
            </w:r>
            <w:r>
              <w:rPr>
                <w:rFonts w:hint="eastAsia" w:ascii="宋体" w:hAnsi="宋体" w:cs="宋体"/>
                <w:i w:val="0"/>
                <w:iCs w:val="0"/>
                <w:color w:val="000000"/>
                <w:kern w:val="0"/>
                <w:sz w:val="22"/>
                <w:szCs w:val="22"/>
                <w:u w:val="none"/>
                <w:lang w:val="en-US" w:eastAsia="zh-CN" w:bidi="ar"/>
              </w:rPr>
              <w:t>。</w:t>
            </w:r>
          </w:p>
          <w:p w14:paraId="688B34A9">
            <w:pPr>
              <w:keepNext w:val="0"/>
              <w:keepLines w:val="0"/>
              <w:widowControl/>
              <w:suppressLineNumbers w:val="0"/>
              <w:jc w:val="left"/>
              <w:textAlignment w:val="center"/>
              <w:rPr>
                <w:rFonts w:hint="default" w:ascii="宋体" w:hAnsi="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7.</w:t>
            </w:r>
            <w:r>
              <w:rPr>
                <w:rFonts w:hint="default" w:ascii="宋体" w:hAnsi="宋体" w:cs="宋体"/>
                <w:i w:val="0"/>
                <w:iCs w:val="0"/>
                <w:color w:val="000000"/>
                <w:kern w:val="0"/>
                <w:sz w:val="22"/>
                <w:szCs w:val="22"/>
                <w:u w:val="none"/>
                <w:lang w:val="en-US" w:eastAsia="zh-CN" w:bidi="ar"/>
              </w:rPr>
              <w:t>为满足医院医保业务正常运行，云平台需要和</w:t>
            </w:r>
            <w:r>
              <w:rPr>
                <w:rFonts w:hint="eastAsia" w:ascii="宋体" w:hAnsi="宋体" w:cs="宋体"/>
                <w:i w:val="0"/>
                <w:iCs w:val="0"/>
                <w:color w:val="000000"/>
                <w:kern w:val="0"/>
                <w:sz w:val="22"/>
                <w:szCs w:val="22"/>
                <w:u w:val="none"/>
                <w:lang w:val="en-US" w:eastAsia="zh-CN" w:bidi="ar"/>
              </w:rPr>
              <w:t>本地市</w:t>
            </w:r>
            <w:r>
              <w:rPr>
                <w:rFonts w:hint="default" w:ascii="宋体" w:hAnsi="宋体" w:cs="宋体"/>
                <w:i w:val="0"/>
                <w:iCs w:val="0"/>
                <w:color w:val="000000"/>
                <w:kern w:val="0"/>
                <w:sz w:val="22"/>
                <w:szCs w:val="22"/>
                <w:u w:val="none"/>
                <w:lang w:val="en-US" w:eastAsia="zh-CN" w:bidi="ar"/>
              </w:rPr>
              <w:t>医保专线互通</w:t>
            </w:r>
            <w:r>
              <w:rPr>
                <w:rFonts w:hint="eastAsia" w:ascii="宋体" w:hAnsi="宋体" w:cs="宋体"/>
                <w:i w:val="0"/>
                <w:iCs w:val="0"/>
                <w:color w:val="000000"/>
                <w:kern w:val="0"/>
                <w:sz w:val="22"/>
                <w:szCs w:val="22"/>
                <w:u w:val="none"/>
                <w:lang w:val="en-US" w:eastAsia="zh-CN" w:bidi="ar"/>
              </w:rPr>
              <w:t>。</w:t>
            </w:r>
          </w:p>
          <w:p w14:paraId="3D3A3A08">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8</w:t>
            </w:r>
            <w:r>
              <w:rPr>
                <w:rFonts w:hint="eastAsia" w:ascii="宋体" w:hAnsi="宋体" w:eastAsia="宋体" w:cs="宋体"/>
                <w:i w:val="0"/>
                <w:iCs w:val="0"/>
                <w:color w:val="000000"/>
                <w:kern w:val="0"/>
                <w:sz w:val="22"/>
                <w:szCs w:val="22"/>
                <w:u w:val="none"/>
                <w:lang w:val="en-US" w:eastAsia="zh-CN" w:bidi="ar"/>
              </w:rPr>
              <w:t>.提供原厂授权及售后服务承诺函。</w:t>
            </w:r>
          </w:p>
        </w:tc>
        <w:tc>
          <w:tcPr>
            <w:tcW w:w="4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5B6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274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w:t>
            </w:r>
          </w:p>
        </w:tc>
      </w:tr>
      <w:tr w14:paraId="638050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74" w:hRule="atLeast"/>
        </w:trPr>
        <w:tc>
          <w:tcPr>
            <w:tcW w:w="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E56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4D559">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虚拟防火墙服务</w:t>
            </w:r>
          </w:p>
        </w:tc>
        <w:tc>
          <w:tcPr>
            <w:tcW w:w="5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3855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1.下一代防火墙服务，CPU1核，内存2G,硬盘32G；</w:t>
            </w:r>
          </w:p>
          <w:p w14:paraId="143A50A2">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2.提供ACL控制、应用识别与流控、入侵防御、僵尸网络检测等功能；</w:t>
            </w:r>
          </w:p>
          <w:p w14:paraId="719E902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3.提供Web应用防护识别库、IPS特征库、僵尸网络防护库、实时漏洞分析识别库和URL&amp;应用识别库定期更新，保持设备具备检测防御最新威胁的能力；</w:t>
            </w:r>
          </w:p>
          <w:p w14:paraId="34B7B79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4.提供新型威胁（URL、文件、DNS行为等）在云端检测分析功能，以及通过全球威胁情报协同防御各类威胁功能，并提供本地设备杀毒功能和杀毒引擎的更新服务；</w:t>
            </w:r>
          </w:p>
          <w:p w14:paraId="4FF9964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5</w:t>
            </w:r>
            <w:r>
              <w:rPr>
                <w:rFonts w:hint="eastAsia" w:ascii="宋体" w:hAnsi="宋体" w:eastAsia="宋体" w:cs="宋体"/>
                <w:i w:val="0"/>
                <w:iCs w:val="0"/>
                <w:color w:val="000000"/>
                <w:kern w:val="0"/>
                <w:sz w:val="22"/>
                <w:szCs w:val="22"/>
                <w:u w:val="none"/>
                <w:lang w:val="en-US" w:eastAsia="zh-CN" w:bidi="ar"/>
              </w:rPr>
              <w:t>.提供原厂授权及售后服务承诺函。</w:t>
            </w:r>
          </w:p>
        </w:tc>
        <w:tc>
          <w:tcPr>
            <w:tcW w:w="4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5EC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FAC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w:t>
            </w:r>
          </w:p>
        </w:tc>
      </w:tr>
    </w:tbl>
    <w:p w14:paraId="48F9D83A">
      <w:pPr>
        <w:numPr>
          <w:ilvl w:val="0"/>
          <w:numId w:val="0"/>
        </w:numPr>
        <w:pBdr>
          <w:bottom w:val="single" w:color="auto" w:sz="4" w:space="1"/>
        </w:pBdr>
        <w:spacing w:before="312" w:beforeLines="100"/>
        <w:ind w:leftChars="0"/>
        <w:rPr>
          <w:rFonts w:hint="eastAsia" w:ascii="宋体" w:hAnsi="宋体" w:cs="宋体"/>
          <w:b/>
          <w:sz w:val="28"/>
          <w:szCs w:val="28"/>
          <w:lang w:val="en-US" w:eastAsia="zh-CN"/>
        </w:rPr>
      </w:pPr>
      <w:r>
        <w:rPr>
          <w:rFonts w:hint="eastAsia" w:ascii="宋体" w:hAnsi="宋体" w:cs="宋体"/>
          <w:b/>
          <w:sz w:val="28"/>
          <w:szCs w:val="28"/>
          <w:lang w:val="en-US" w:eastAsia="zh-CN"/>
        </w:rPr>
        <w:t>4、本地硬件部分</w:t>
      </w:r>
    </w:p>
    <w:tbl>
      <w:tblPr>
        <w:tblStyle w:val="7"/>
        <w:tblW w:w="8900" w:type="dxa"/>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60"/>
        <w:gridCol w:w="1476"/>
        <w:gridCol w:w="5790"/>
        <w:gridCol w:w="437"/>
        <w:gridCol w:w="437"/>
      </w:tblGrid>
      <w:tr w14:paraId="37236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3" w:hRule="atLeast"/>
        </w:trPr>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F1B4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B540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系统名称</w:t>
            </w:r>
          </w:p>
        </w:tc>
        <w:tc>
          <w:tcPr>
            <w:tcW w:w="5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F0F6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功能模块</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7D42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8104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r>
      <w:tr w14:paraId="46E67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7" w:hRule="atLeast"/>
        </w:trPr>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F17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4E7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SD-WAN安全智能路由器</w:t>
            </w:r>
          </w:p>
        </w:tc>
        <w:tc>
          <w:tcPr>
            <w:tcW w:w="5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0F1AA">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cs="宋体"/>
                <w:i w:val="0"/>
                <w:iCs w:val="0"/>
                <w:color w:val="000000"/>
                <w:kern w:val="0"/>
                <w:sz w:val="22"/>
                <w:szCs w:val="22"/>
                <w:highlight w:val="none"/>
                <w:u w:val="none"/>
                <w:lang w:val="en-US" w:eastAsia="zh-CN" w:bidi="ar"/>
              </w:rPr>
              <w:t>1.</w:t>
            </w:r>
            <w:r>
              <w:rPr>
                <w:rFonts w:hint="eastAsia" w:ascii="宋体" w:hAnsi="宋体" w:eastAsia="宋体" w:cs="宋体"/>
                <w:i w:val="0"/>
                <w:iCs w:val="0"/>
                <w:color w:val="000000"/>
                <w:kern w:val="0"/>
                <w:sz w:val="22"/>
                <w:szCs w:val="22"/>
                <w:highlight w:val="none"/>
                <w:u w:val="none"/>
                <w:lang w:val="en-US" w:eastAsia="zh-CN" w:bidi="ar"/>
              </w:rPr>
              <w:t>吞吐性能：≥300Mbps，VPN加密性能：≥80Mbps，支持双频单路WIFI：支持，支持4G：支持。</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cs="宋体"/>
                <w:i w:val="0"/>
                <w:iCs w:val="0"/>
                <w:color w:val="000000"/>
                <w:kern w:val="0"/>
                <w:sz w:val="22"/>
                <w:szCs w:val="22"/>
                <w:highlight w:val="none"/>
                <w:u w:val="none"/>
                <w:lang w:val="en-US" w:eastAsia="zh-CN" w:bidi="ar"/>
              </w:rPr>
              <w:t>2.</w:t>
            </w:r>
            <w:r>
              <w:rPr>
                <w:rFonts w:hint="eastAsia" w:ascii="宋体" w:hAnsi="宋体" w:eastAsia="宋体" w:cs="宋体"/>
                <w:i w:val="0"/>
                <w:iCs w:val="0"/>
                <w:color w:val="000000"/>
                <w:kern w:val="0"/>
                <w:sz w:val="22"/>
                <w:szCs w:val="22"/>
                <w:highlight w:val="none"/>
                <w:u w:val="none"/>
                <w:lang w:val="en-US" w:eastAsia="zh-CN" w:bidi="ar"/>
              </w:rPr>
              <w:t>硬件参数：内存大小：512M，硬盘容量：板载FLASH 4GB，接口：≥5千兆电口。</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cs="宋体"/>
                <w:i w:val="0"/>
                <w:iCs w:val="0"/>
                <w:color w:val="000000"/>
                <w:kern w:val="0"/>
                <w:sz w:val="22"/>
                <w:szCs w:val="22"/>
                <w:highlight w:val="none"/>
                <w:u w:val="none"/>
                <w:lang w:val="en-US" w:eastAsia="zh-CN" w:bidi="ar"/>
              </w:rPr>
              <w:t>3.</w:t>
            </w:r>
            <w:r>
              <w:rPr>
                <w:rFonts w:hint="eastAsia" w:ascii="宋体" w:hAnsi="宋体" w:eastAsia="宋体" w:cs="宋体"/>
                <w:i w:val="0"/>
                <w:iCs w:val="0"/>
                <w:color w:val="000000"/>
                <w:kern w:val="0"/>
                <w:sz w:val="22"/>
                <w:szCs w:val="22"/>
                <w:highlight w:val="none"/>
                <w:u w:val="none"/>
                <w:lang w:val="en-US" w:eastAsia="zh-CN" w:bidi="ar"/>
              </w:rPr>
              <w:t>功能描述：具备智能流量调度及优化、易部署和可视化管理、多维度安全防护等SD-WAN特性，同时兼备IPSec VPN、路由、交换、4G、WIFI等功能，实现分支IT一体化交付。</w:t>
            </w:r>
          </w:p>
          <w:p w14:paraId="613A4DE9">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cs="宋体"/>
                <w:i w:val="0"/>
                <w:iCs w:val="0"/>
                <w:color w:val="000000"/>
                <w:kern w:val="0"/>
                <w:sz w:val="22"/>
                <w:szCs w:val="22"/>
                <w:highlight w:val="none"/>
                <w:u w:val="none"/>
                <w:lang w:val="en-US" w:eastAsia="zh-CN" w:bidi="ar"/>
              </w:rPr>
              <w:t>4.</w:t>
            </w:r>
            <w:r>
              <w:rPr>
                <w:rFonts w:hint="eastAsia" w:ascii="宋体" w:hAnsi="宋体" w:eastAsia="宋体" w:cs="宋体"/>
                <w:i w:val="0"/>
                <w:iCs w:val="0"/>
                <w:color w:val="000000"/>
                <w:kern w:val="0"/>
                <w:sz w:val="22"/>
                <w:szCs w:val="22"/>
                <w:highlight w:val="none"/>
                <w:u w:val="none"/>
                <w:lang w:val="en-US" w:eastAsia="zh-CN" w:bidi="ar"/>
              </w:rPr>
              <w:t>支持基于web应用的自定义应用探测，支持查看30天的应用访问质量统计；支持展示最优应用访问质量，包括应用RTT，应用重传率，DNS解析耗时，TCP握手耗时等</w:t>
            </w:r>
            <w:r>
              <w:rPr>
                <w:rFonts w:hint="eastAsia" w:ascii="宋体" w:hAnsi="宋体" w:cs="宋体"/>
                <w:i w:val="0"/>
                <w:iCs w:val="0"/>
                <w:color w:val="000000"/>
                <w:kern w:val="0"/>
                <w:sz w:val="22"/>
                <w:szCs w:val="22"/>
                <w:highlight w:val="none"/>
                <w:u w:val="none"/>
                <w:lang w:val="en-US" w:eastAsia="zh-CN" w:bidi="ar"/>
              </w:rPr>
              <w:t>。</w:t>
            </w:r>
          </w:p>
          <w:p w14:paraId="1300C263">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cs="宋体"/>
                <w:i w:val="0"/>
                <w:iCs w:val="0"/>
                <w:color w:val="000000"/>
                <w:kern w:val="0"/>
                <w:sz w:val="22"/>
                <w:szCs w:val="22"/>
                <w:highlight w:val="none"/>
                <w:u w:val="none"/>
                <w:lang w:val="en-US" w:eastAsia="zh-CN" w:bidi="ar"/>
              </w:rPr>
              <w:t>5.</w:t>
            </w:r>
            <w:r>
              <w:rPr>
                <w:rFonts w:hint="eastAsia" w:ascii="宋体" w:hAnsi="宋体" w:eastAsia="宋体" w:cs="宋体"/>
                <w:i w:val="0"/>
                <w:iCs w:val="0"/>
                <w:color w:val="000000"/>
                <w:kern w:val="0"/>
                <w:sz w:val="22"/>
                <w:szCs w:val="22"/>
                <w:highlight w:val="none"/>
                <w:u w:val="none"/>
                <w:lang w:val="en-US" w:eastAsia="zh-CN" w:bidi="ar"/>
              </w:rPr>
              <w:t>支持查看某个应用30天top5源IP流量和应用选路详情。</w:t>
            </w:r>
          </w:p>
          <w:p w14:paraId="46116544">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具备可基于网络网络服务、源IP、目的IP、时间自定义防火墙规则。</w:t>
            </w:r>
          </w:p>
          <w:p w14:paraId="4F39C0ED">
            <w:pPr>
              <w:keepNext w:val="0"/>
              <w:keepLines w:val="0"/>
              <w:widowControl/>
              <w:numPr>
                <w:ilvl w:val="0"/>
                <w:numId w:val="1"/>
              </w:numPr>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支持智能识别2000+种应用及5000+条应用识别规则，支持自定义应用类别。</w:t>
            </w:r>
          </w:p>
          <w:p w14:paraId="45BF6D1C">
            <w:pPr>
              <w:keepNext w:val="0"/>
              <w:keepLines w:val="0"/>
              <w:widowControl/>
              <w:numPr>
                <w:ilvl w:val="0"/>
                <w:numId w:val="1"/>
              </w:numPr>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提供原厂授权及售后服务承诺函。</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CD8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97E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6E54B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 w:hRule="atLeast"/>
        </w:trPr>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23B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113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B超高清数据采集器</w:t>
            </w:r>
          </w:p>
        </w:tc>
        <w:tc>
          <w:tcPr>
            <w:tcW w:w="5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404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用来采集B超工作站的图像，并传输给PACS系统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编码方式：Software encoding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多卡支持：Yes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操作系统：Windows 7/8.1/10(32/ 64 bits)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外形设计：PCle low profile</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尺寸(LxW)：138x68.78mm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功耗：4.6W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工作温度：0°C~65°C</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工作湿度：5% -80%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分辨率：1024*768以上</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505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70D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34F7C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348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98F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自助报告打印机</w:t>
            </w:r>
          </w:p>
        </w:tc>
        <w:tc>
          <w:tcPr>
            <w:tcW w:w="5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1B8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19寸红外触摸显示，windows主机配置：I3.4G.128G固态，内置A4打印机，二维码扫描平台，分辨率1280*1024</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6F3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C8D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319171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7" w:hRule="atLeast"/>
        </w:trPr>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AB2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66B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条码打印机</w:t>
            </w:r>
          </w:p>
        </w:tc>
        <w:tc>
          <w:tcPr>
            <w:tcW w:w="5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529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通讯接口: 标准: USB,串口,以太网;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编程语言: TSPL,ZPL，EPL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软件: 标签设计 Bartender U ItraLite</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驱动 Window 2000,XP,Vista, 7,8,10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人机接口: 进纸键带三色灯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环境参数: 工作5°C-40C，30%-85%，无凝露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存储-20°C-50°C，10%-90%，无凝露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条形码：一维码、二维码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CPU：32位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打印速度:127mm/s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分辨率:203dpi</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打印宽度:≤108mm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尺寸:285*226*171mm</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EC2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B5B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5441B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54" w:hRule="atLeast"/>
        </w:trPr>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225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D91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热敏打印机</w:t>
            </w:r>
          </w:p>
        </w:tc>
        <w:tc>
          <w:tcPr>
            <w:tcW w:w="5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667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打印速度:70mm/s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产品尺寸:185x116x144(mm)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打印方式:直接热敏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打印宽度:≤48mm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卷纸宽度:58+0.5mm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分辨率:203dpi</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打印材料:热敏纸；三防热敏纸；合成热敏纸</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C7A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374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12D62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2" w:hRule="atLeast"/>
        </w:trPr>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21C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D98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五合一读卡器</w:t>
            </w:r>
          </w:p>
        </w:tc>
        <w:tc>
          <w:tcPr>
            <w:tcW w:w="5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EA0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支持扫一维码、二维码功能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内置公安部的二代证阅读模块，可阅读二代证信息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通过人社部检测认证和卫健委居民健康卡产品备案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通过 EMV L1 的接触和非接认证，通过银行卡检测中心 PBOC3.0 L1 和 Qpboc3.0 L1 检测认证</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B22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3AC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279D38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8" w:hRule="atLeast"/>
        </w:trPr>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C12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76" w:type="dxa"/>
            <w:tcBorders>
              <w:top w:val="single" w:color="000000" w:sz="4" w:space="0"/>
              <w:left w:val="single" w:color="000000" w:sz="4" w:space="0"/>
              <w:bottom w:val="single" w:color="auto" w:sz="4" w:space="0"/>
              <w:right w:val="single" w:color="000000" w:sz="4" w:space="0"/>
            </w:tcBorders>
            <w:shd w:val="clear" w:color="auto" w:fill="auto"/>
            <w:vAlign w:val="center"/>
          </w:tcPr>
          <w:p w14:paraId="66EA71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扫码枪</w:t>
            </w:r>
          </w:p>
        </w:tc>
        <w:tc>
          <w:tcPr>
            <w:tcW w:w="5790" w:type="dxa"/>
            <w:tcBorders>
              <w:top w:val="single" w:color="000000" w:sz="4" w:space="0"/>
              <w:left w:val="single" w:color="000000" w:sz="4" w:space="0"/>
              <w:bottom w:val="single" w:color="auto" w:sz="4" w:space="0"/>
              <w:right w:val="single" w:color="000000" w:sz="4" w:space="0"/>
            </w:tcBorders>
            <w:shd w:val="clear" w:color="auto" w:fill="auto"/>
            <w:vAlign w:val="center"/>
          </w:tcPr>
          <w:p w14:paraId="3EAE28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扫码类别：纸质一维码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扫描方式：手动、连续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连接方式/接口：USB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线长：1.8米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抗震能力：1.2m跌落测试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按键寿命：500万次</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38E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029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450D4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60" w:type="dxa"/>
            <w:tcBorders>
              <w:top w:val="single" w:color="000000" w:sz="4" w:space="0"/>
              <w:left w:val="single" w:color="000000" w:sz="4" w:space="0"/>
              <w:bottom w:val="single" w:color="000000" w:sz="4" w:space="0"/>
              <w:right w:val="single" w:color="auto" w:sz="4" w:space="0"/>
            </w:tcBorders>
            <w:shd w:val="clear" w:color="auto" w:fill="auto"/>
            <w:vAlign w:val="center"/>
          </w:tcPr>
          <w:p w14:paraId="6AB6AE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76" w:type="dxa"/>
            <w:tcBorders>
              <w:top w:val="single" w:color="auto" w:sz="4" w:space="0"/>
              <w:left w:val="single" w:color="auto" w:sz="4" w:space="0"/>
              <w:bottom w:val="single" w:color="auto" w:sz="4" w:space="0"/>
              <w:right w:val="single" w:color="000000" w:sz="4" w:space="0"/>
            </w:tcBorders>
            <w:shd w:val="clear" w:color="auto" w:fill="auto"/>
            <w:vAlign w:val="center"/>
          </w:tcPr>
          <w:p w14:paraId="77722D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办公电脑</w:t>
            </w:r>
          </w:p>
        </w:tc>
        <w:tc>
          <w:tcPr>
            <w:tcW w:w="5790" w:type="dxa"/>
            <w:tcBorders>
              <w:top w:val="single" w:color="auto" w:sz="4" w:space="0"/>
              <w:left w:val="single" w:color="000000" w:sz="4" w:space="0"/>
              <w:bottom w:val="single" w:color="auto" w:sz="4" w:space="0"/>
              <w:right w:val="single" w:color="auto" w:sz="4" w:space="0"/>
            </w:tcBorders>
            <w:shd w:val="clear" w:color="auto" w:fill="auto"/>
            <w:vAlign w:val="center"/>
          </w:tcPr>
          <w:p w14:paraId="60A671C1">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≥Intel 第十三代i3处理器，≥8G内存，≥512G SSD磁盘，≥23.8液晶显示器含键鼠。</w:t>
            </w:r>
          </w:p>
        </w:tc>
        <w:tc>
          <w:tcPr>
            <w:tcW w:w="437" w:type="dxa"/>
            <w:tcBorders>
              <w:top w:val="single" w:color="000000" w:sz="4" w:space="0"/>
              <w:left w:val="single" w:color="auto" w:sz="4" w:space="0"/>
              <w:bottom w:val="single" w:color="000000" w:sz="4" w:space="0"/>
              <w:right w:val="single" w:color="000000" w:sz="4" w:space="0"/>
            </w:tcBorders>
            <w:shd w:val="clear" w:color="auto" w:fill="auto"/>
            <w:vAlign w:val="center"/>
          </w:tcPr>
          <w:p w14:paraId="5723A9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237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5D908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8" w:hRule="atLeast"/>
        </w:trPr>
        <w:tc>
          <w:tcPr>
            <w:tcW w:w="760" w:type="dxa"/>
            <w:tcBorders>
              <w:top w:val="single" w:color="000000" w:sz="4" w:space="0"/>
              <w:left w:val="single" w:color="000000" w:sz="4" w:space="0"/>
              <w:bottom w:val="single" w:color="auto" w:sz="4" w:space="0"/>
              <w:right w:val="single" w:color="000000" w:sz="4" w:space="0"/>
            </w:tcBorders>
            <w:shd w:val="clear" w:color="auto" w:fill="auto"/>
            <w:vAlign w:val="center"/>
          </w:tcPr>
          <w:p w14:paraId="0E27CE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76" w:type="dxa"/>
            <w:tcBorders>
              <w:top w:val="single" w:color="auto" w:sz="4" w:space="0"/>
              <w:left w:val="single" w:color="000000" w:sz="4" w:space="0"/>
              <w:bottom w:val="single" w:color="auto" w:sz="4" w:space="0"/>
              <w:right w:val="single" w:color="000000" w:sz="4" w:space="0"/>
            </w:tcBorders>
            <w:shd w:val="clear" w:color="auto" w:fill="auto"/>
            <w:vAlign w:val="center"/>
          </w:tcPr>
          <w:p w14:paraId="2EA6AC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打印机</w:t>
            </w:r>
          </w:p>
        </w:tc>
        <w:tc>
          <w:tcPr>
            <w:tcW w:w="5790" w:type="dxa"/>
            <w:tcBorders>
              <w:top w:val="single" w:color="auto" w:sz="4" w:space="0"/>
              <w:left w:val="single" w:color="000000" w:sz="4" w:space="0"/>
              <w:bottom w:val="single" w:color="auto" w:sz="4" w:space="0"/>
              <w:right w:val="single" w:color="000000" w:sz="4" w:space="0"/>
            </w:tcBorders>
            <w:shd w:val="clear" w:color="auto" w:fill="auto"/>
            <w:vAlign w:val="center"/>
          </w:tcPr>
          <w:p w14:paraId="2ABDC2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最高分辨率：高达1200x1200dpi（1200dpi有效输出）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黑白激光打印机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介质类型：纸张（激光打印纸、普通纸、相纸、糙纸、牛皮纸）、信封、标签、卡片、明信片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介质尺寸：A4，A5，A6，B5，明信片，信封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进纸盒容量：150页</w:t>
            </w:r>
          </w:p>
        </w:tc>
        <w:tc>
          <w:tcPr>
            <w:tcW w:w="437" w:type="dxa"/>
            <w:tcBorders>
              <w:top w:val="single" w:color="000000" w:sz="4" w:space="0"/>
              <w:left w:val="single" w:color="000000" w:sz="4" w:space="0"/>
              <w:bottom w:val="single" w:color="auto" w:sz="4" w:space="0"/>
              <w:right w:val="single" w:color="000000" w:sz="4" w:space="0"/>
            </w:tcBorders>
            <w:shd w:val="clear" w:color="auto" w:fill="auto"/>
            <w:vAlign w:val="center"/>
          </w:tcPr>
          <w:p w14:paraId="799477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37" w:type="dxa"/>
            <w:tcBorders>
              <w:top w:val="single" w:color="000000" w:sz="4" w:space="0"/>
              <w:left w:val="single" w:color="000000" w:sz="4" w:space="0"/>
              <w:bottom w:val="single" w:color="auto" w:sz="4" w:space="0"/>
              <w:right w:val="single" w:color="000000" w:sz="4" w:space="0"/>
            </w:tcBorders>
            <w:shd w:val="clear" w:color="auto" w:fill="auto"/>
            <w:vAlign w:val="center"/>
          </w:tcPr>
          <w:p w14:paraId="7123A3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1EFE4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8" w:hRule="atLeast"/>
        </w:trPr>
        <w:tc>
          <w:tcPr>
            <w:tcW w:w="760" w:type="dxa"/>
            <w:tcBorders>
              <w:top w:val="single" w:color="auto" w:sz="4" w:space="0"/>
              <w:left w:val="single" w:color="auto" w:sz="4" w:space="0"/>
              <w:bottom w:val="single" w:color="auto" w:sz="4" w:space="0"/>
              <w:right w:val="single" w:color="000000" w:sz="4" w:space="0"/>
            </w:tcBorders>
            <w:shd w:val="clear" w:color="auto" w:fill="auto"/>
            <w:vAlign w:val="center"/>
          </w:tcPr>
          <w:p w14:paraId="4BDB644B">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c>
          <w:tcPr>
            <w:tcW w:w="1476" w:type="dxa"/>
            <w:tcBorders>
              <w:top w:val="single" w:color="auto" w:sz="4" w:space="0"/>
              <w:left w:val="single" w:color="000000" w:sz="4" w:space="0"/>
              <w:bottom w:val="single" w:color="auto" w:sz="4" w:space="0"/>
              <w:right w:val="single" w:color="000000" w:sz="4" w:space="0"/>
            </w:tcBorders>
            <w:shd w:val="clear" w:color="auto" w:fill="auto"/>
            <w:vAlign w:val="center"/>
          </w:tcPr>
          <w:p w14:paraId="6307A6AD">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UPS电源</w:t>
            </w:r>
          </w:p>
        </w:tc>
        <w:tc>
          <w:tcPr>
            <w:tcW w:w="5790" w:type="dxa"/>
            <w:tcBorders>
              <w:top w:val="single" w:color="auto" w:sz="4" w:space="0"/>
              <w:left w:val="single" w:color="000000" w:sz="4" w:space="0"/>
              <w:bottom w:val="single" w:color="auto" w:sz="4" w:space="0"/>
              <w:right w:val="single" w:color="000000" w:sz="4" w:space="0"/>
            </w:tcBorders>
            <w:shd w:val="clear" w:color="auto" w:fill="auto"/>
            <w:vAlign w:val="center"/>
          </w:tcPr>
          <w:p w14:paraId="7D54CAD8">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额定功率：3KVA；电池类型：密闭式铅酸蓄电池充电时间：10小时；输入电压范围：115--300V；输出电压范围：220（1±2%）V输出频率范围：与输入同步〔市电模式〕，当市电频率超出(46~54)Hz范围时，输出频率为50×（1±0.2%）Hz输出电压波形：正弦波市电保护：110-150%维持30秒钟后输出转为旁路，150%以上维持300ms。</w:t>
            </w:r>
          </w:p>
        </w:tc>
        <w:tc>
          <w:tcPr>
            <w:tcW w:w="437" w:type="dxa"/>
            <w:tcBorders>
              <w:top w:val="single" w:color="auto" w:sz="4" w:space="0"/>
              <w:left w:val="single" w:color="000000" w:sz="4" w:space="0"/>
              <w:bottom w:val="single" w:color="auto" w:sz="4" w:space="0"/>
              <w:right w:val="single" w:color="000000" w:sz="4" w:space="0"/>
            </w:tcBorders>
            <w:shd w:val="clear" w:color="auto" w:fill="auto"/>
            <w:vAlign w:val="center"/>
          </w:tcPr>
          <w:p w14:paraId="0E661125">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437" w:type="dxa"/>
            <w:tcBorders>
              <w:top w:val="single" w:color="auto" w:sz="4" w:space="0"/>
              <w:left w:val="single" w:color="000000" w:sz="4" w:space="0"/>
              <w:bottom w:val="single" w:color="auto" w:sz="4" w:space="0"/>
              <w:right w:val="single" w:color="auto" w:sz="4" w:space="0"/>
            </w:tcBorders>
            <w:shd w:val="clear" w:color="auto" w:fill="auto"/>
            <w:vAlign w:val="center"/>
          </w:tcPr>
          <w:p w14:paraId="4E97B17B">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套</w:t>
            </w:r>
          </w:p>
        </w:tc>
      </w:tr>
    </w:tbl>
    <w:p w14:paraId="6A464F69">
      <w:pPr>
        <w:pBdr>
          <w:bottom w:val="single" w:color="auto" w:sz="4" w:space="1"/>
        </w:pBdr>
        <w:spacing w:before="312" w:beforeLines="100"/>
        <w:ind w:left="420" w:hanging="420"/>
        <w:rPr>
          <w:rFonts w:hint="eastAsia" w:ascii="宋体" w:hAnsi="宋体" w:eastAsia="宋体" w:cs="宋体"/>
          <w:b/>
          <w:sz w:val="28"/>
          <w:szCs w:val="28"/>
        </w:rPr>
      </w:pPr>
      <w:r>
        <w:rPr>
          <w:rFonts w:hint="eastAsia" w:ascii="宋体" w:hAnsi="宋体" w:eastAsia="宋体" w:cs="宋体"/>
          <w:b/>
          <w:sz w:val="28"/>
          <w:szCs w:val="28"/>
        </w:rPr>
        <w:t>四、服务要求（如对人员配置、专业设备、服务标准等）</w:t>
      </w:r>
    </w:p>
    <w:p w14:paraId="376B533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宋体" w:hAnsi="宋体" w:eastAsia="宋体" w:cs="宋体"/>
          <w:color w:val="FF0000"/>
          <w:sz w:val="24"/>
          <w:szCs w:val="24"/>
          <w:lang w:val="en-US" w:eastAsia="zh-CN"/>
        </w:rPr>
      </w:pP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人员配置：</w:t>
      </w:r>
      <w:r>
        <w:rPr>
          <w:rFonts w:hint="eastAsia" w:ascii="宋体" w:hAnsi="宋体" w:eastAsia="宋体" w:cs="宋体"/>
          <w:b w:val="0"/>
          <w:bCs w:val="0"/>
          <w:sz w:val="24"/>
          <w:szCs w:val="24"/>
          <w:lang w:val="en-US" w:eastAsia="zh-CN"/>
        </w:rPr>
        <w:t>按项目要求配备专业的人员</w:t>
      </w:r>
    </w:p>
    <w:p w14:paraId="11FFBA22">
      <w:pPr>
        <w:adjustRightInd w:val="0"/>
        <w:snapToGrid w:val="0"/>
        <w:spacing w:line="500" w:lineRule="exact"/>
        <w:ind w:firstLine="472" w:firstLineChars="196"/>
        <w:rPr>
          <w:rFonts w:hint="eastAsia" w:ascii="宋体" w:hAnsi="宋体" w:eastAsia="宋体" w:cs="宋体"/>
          <w:color w:val="auto"/>
          <w:sz w:val="24"/>
          <w:lang w:val="en-US" w:eastAsia="zh-CN"/>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专业设备：</w:t>
      </w:r>
      <w:r>
        <w:rPr>
          <w:rFonts w:hint="eastAsia" w:ascii="宋体" w:hAnsi="宋体" w:eastAsia="宋体" w:cs="宋体"/>
          <w:b w:val="0"/>
          <w:bCs w:val="0"/>
          <w:sz w:val="24"/>
          <w:szCs w:val="24"/>
          <w:lang w:val="en-US" w:eastAsia="zh-CN"/>
        </w:rPr>
        <w:t>按</w:t>
      </w:r>
      <w:r>
        <w:rPr>
          <w:rFonts w:hint="eastAsia" w:ascii="宋体" w:hAnsi="宋体" w:eastAsia="宋体" w:cs="宋体"/>
          <w:color w:val="auto"/>
          <w:sz w:val="24"/>
          <w:lang w:val="en-US" w:eastAsia="zh-CN"/>
        </w:rPr>
        <w:t>项目要求配备专用设备</w:t>
      </w:r>
    </w:p>
    <w:p w14:paraId="5BAB1CC8">
      <w:pPr>
        <w:adjustRightInd w:val="0"/>
        <w:snapToGrid w:val="0"/>
        <w:spacing w:line="500" w:lineRule="exact"/>
        <w:ind w:firstLine="472" w:firstLineChars="196"/>
        <w:rPr>
          <w:rFonts w:hint="eastAsia" w:ascii="宋体" w:hAnsi="宋体" w:eastAsia="宋体" w:cs="宋体"/>
          <w:color w:val="auto"/>
          <w:sz w:val="24"/>
        </w:rPr>
      </w:pPr>
      <w:r>
        <w:rPr>
          <w:rFonts w:hint="eastAsia" w:ascii="宋体" w:hAnsi="宋体" w:eastAsia="宋体" w:cs="宋体"/>
          <w:b/>
          <w:bCs/>
          <w:sz w:val="24"/>
          <w:szCs w:val="24"/>
          <w:lang w:val="en-US" w:eastAsia="zh-CN"/>
        </w:rPr>
        <w:t>3.服务标准：</w:t>
      </w:r>
      <w:r>
        <w:rPr>
          <w:rFonts w:hint="eastAsia" w:ascii="宋体" w:hAnsi="宋体" w:eastAsia="宋体" w:cs="宋体"/>
          <w:color w:val="auto"/>
          <w:sz w:val="24"/>
        </w:rPr>
        <w:t>①成交人应在合同签订后</w:t>
      </w:r>
      <w:r>
        <w:rPr>
          <w:rFonts w:hint="eastAsia" w:ascii="宋体" w:hAnsi="宋体" w:cs="宋体"/>
          <w:color w:val="auto"/>
          <w:sz w:val="24"/>
          <w:highlight w:val="none"/>
          <w:lang w:val="en-US" w:eastAsia="zh-CN"/>
        </w:rPr>
        <w:t>2</w:t>
      </w:r>
      <w:r>
        <w:rPr>
          <w:rFonts w:hint="eastAsia" w:ascii="宋体" w:hAnsi="宋体" w:eastAsia="宋体" w:cs="宋体"/>
          <w:color w:val="auto"/>
          <w:sz w:val="24"/>
          <w:highlight w:val="none"/>
        </w:rPr>
        <w:t>个日历日内</w:t>
      </w:r>
      <w:r>
        <w:rPr>
          <w:rFonts w:hint="eastAsia" w:ascii="宋体" w:hAnsi="宋体" w:eastAsia="宋体" w:cs="宋体"/>
          <w:color w:val="auto"/>
          <w:sz w:val="24"/>
        </w:rPr>
        <w:t>安排人员与使用单位就安装、调试、培训等工作进行安排、部署</w:t>
      </w:r>
      <w:r>
        <w:rPr>
          <w:rFonts w:hint="eastAsia" w:ascii="宋体" w:hAnsi="宋体" w:cs="宋体"/>
          <w:color w:val="auto"/>
          <w:sz w:val="24"/>
          <w:lang w:eastAsia="zh-CN"/>
        </w:rPr>
        <w:t>，</w:t>
      </w:r>
      <w:r>
        <w:rPr>
          <w:rFonts w:hint="eastAsia" w:ascii="宋体" w:hAnsi="宋体" w:cs="宋体"/>
          <w:color w:val="auto"/>
          <w:sz w:val="24"/>
          <w:lang w:val="en-US" w:eastAsia="zh-CN"/>
        </w:rPr>
        <w:t>服务质量要求达到合格标准</w:t>
      </w:r>
      <w:r>
        <w:rPr>
          <w:rFonts w:hint="eastAsia" w:ascii="宋体" w:hAnsi="宋体" w:eastAsia="宋体" w:cs="宋体"/>
          <w:color w:val="auto"/>
          <w:sz w:val="24"/>
        </w:rPr>
        <w:t>。②若未能在</w:t>
      </w:r>
      <w:r>
        <w:rPr>
          <w:rFonts w:hint="eastAsia" w:ascii="宋体" w:hAnsi="宋体" w:eastAsia="宋体" w:cs="宋体"/>
          <w:color w:val="auto"/>
          <w:sz w:val="24"/>
          <w:lang w:eastAsia="zh-CN"/>
        </w:rPr>
        <w:t>交付期</w:t>
      </w:r>
      <w:r>
        <w:rPr>
          <w:rFonts w:hint="eastAsia" w:ascii="宋体" w:hAnsi="宋体" w:eastAsia="宋体" w:cs="宋体"/>
          <w:color w:val="auto"/>
          <w:sz w:val="24"/>
        </w:rPr>
        <w:t>内完成合同规定的义务，由此对采购人造成的延误和一切损失，由成交人承担和赔偿。</w:t>
      </w:r>
    </w:p>
    <w:p w14:paraId="391D0CFD">
      <w:pPr>
        <w:pBdr>
          <w:bottom w:val="single" w:color="auto" w:sz="4" w:space="1"/>
        </w:pBdr>
        <w:spacing w:before="312" w:beforeLines="100"/>
        <w:ind w:left="420" w:hanging="420"/>
        <w:rPr>
          <w:rFonts w:hint="eastAsia" w:ascii="宋体" w:hAnsi="宋体" w:eastAsia="宋体" w:cs="宋体"/>
          <w:b/>
          <w:sz w:val="28"/>
          <w:szCs w:val="28"/>
        </w:rPr>
      </w:pPr>
      <w:r>
        <w:rPr>
          <w:rFonts w:hint="eastAsia" w:ascii="宋体" w:hAnsi="宋体" w:eastAsia="宋体" w:cs="宋体"/>
          <w:b/>
          <w:sz w:val="28"/>
          <w:szCs w:val="28"/>
        </w:rPr>
        <w:t>五、商务要求（如服务期限、款项结算等）</w:t>
      </w:r>
    </w:p>
    <w:p w14:paraId="1EB75E3C">
      <w:pPr>
        <w:adjustRightInd w:val="0"/>
        <w:snapToGrid w:val="0"/>
        <w:spacing w:line="500" w:lineRule="exact"/>
        <w:ind w:firstLine="472" w:firstLineChars="196"/>
        <w:rPr>
          <w:rFonts w:hint="eastAsia" w:ascii="宋体" w:hAnsi="宋体" w:eastAsia="宋体" w:cs="宋体"/>
          <w:b/>
          <w:bCs/>
          <w:color w:val="auto"/>
          <w:sz w:val="24"/>
        </w:rPr>
      </w:pPr>
      <w:r>
        <w:rPr>
          <w:rFonts w:hint="eastAsia" w:ascii="宋体" w:hAnsi="宋体" w:eastAsia="宋体" w:cs="宋体"/>
          <w:b/>
          <w:bCs/>
          <w:color w:val="auto"/>
          <w:sz w:val="24"/>
          <w:lang w:val="en-US" w:eastAsia="zh-CN"/>
        </w:rPr>
        <w:t>1</w:t>
      </w:r>
      <w:r>
        <w:rPr>
          <w:rFonts w:hint="eastAsia" w:ascii="宋体" w:hAnsi="宋体" w:eastAsia="宋体" w:cs="宋体"/>
          <w:b/>
          <w:bCs/>
          <w:color w:val="auto"/>
          <w:sz w:val="24"/>
          <w:lang w:eastAsia="zh-CN"/>
        </w:rPr>
        <w:t>交付期</w:t>
      </w:r>
      <w:r>
        <w:rPr>
          <w:rFonts w:hint="eastAsia" w:ascii="宋体" w:hAnsi="宋体" w:eastAsia="宋体" w:cs="宋体"/>
          <w:b/>
          <w:bCs/>
          <w:color w:val="auto"/>
          <w:sz w:val="24"/>
        </w:rPr>
        <w:t>及</w:t>
      </w:r>
      <w:r>
        <w:rPr>
          <w:rFonts w:hint="eastAsia" w:ascii="宋体" w:hAnsi="宋体" w:eastAsia="宋体" w:cs="宋体"/>
          <w:b/>
          <w:bCs/>
          <w:color w:val="auto"/>
          <w:sz w:val="24"/>
          <w:lang w:eastAsia="zh-CN"/>
        </w:rPr>
        <w:t>交付</w:t>
      </w:r>
      <w:r>
        <w:rPr>
          <w:rFonts w:hint="eastAsia" w:ascii="宋体" w:hAnsi="宋体" w:eastAsia="宋体" w:cs="宋体"/>
          <w:b/>
          <w:bCs/>
          <w:color w:val="auto"/>
          <w:sz w:val="24"/>
        </w:rPr>
        <w:t>地点：</w:t>
      </w:r>
    </w:p>
    <w:p w14:paraId="50CDB298">
      <w:pPr>
        <w:adjustRightInd w:val="0"/>
        <w:snapToGrid w:val="0"/>
        <w:spacing w:line="500" w:lineRule="exact"/>
        <w:ind w:firstLine="470" w:firstLineChars="196"/>
        <w:rPr>
          <w:rFonts w:hint="eastAsia" w:ascii="宋体" w:hAnsi="宋体" w:eastAsia="宋体" w:cs="宋体"/>
          <w:color w:val="auto"/>
          <w:sz w:val="24"/>
          <w:highlight w:val="none"/>
        </w:rPr>
      </w:pPr>
      <w:r>
        <w:rPr>
          <w:rFonts w:hint="eastAsia" w:ascii="宋体" w:hAnsi="宋体" w:eastAsia="宋体" w:cs="宋体"/>
          <w:color w:val="auto"/>
          <w:sz w:val="24"/>
          <w:lang w:val="en-US" w:eastAsia="zh-CN"/>
        </w:rPr>
        <w:t>1.1</w:t>
      </w:r>
      <w:r>
        <w:rPr>
          <w:rFonts w:hint="eastAsia" w:ascii="宋体" w:hAnsi="宋体" w:eastAsia="宋体" w:cs="宋体"/>
          <w:color w:val="auto"/>
          <w:sz w:val="24"/>
          <w:lang w:eastAsia="zh-CN"/>
        </w:rPr>
        <w:t>交付</w:t>
      </w:r>
      <w:r>
        <w:rPr>
          <w:rFonts w:hint="eastAsia" w:ascii="宋体" w:hAnsi="宋体" w:eastAsia="宋体" w:cs="宋体"/>
          <w:color w:val="auto"/>
          <w:sz w:val="24"/>
        </w:rPr>
        <w:t>期：</w:t>
      </w:r>
      <w:r>
        <w:rPr>
          <w:rFonts w:hint="eastAsia" w:ascii="宋体" w:hAnsi="宋体" w:eastAsia="宋体" w:cs="宋体"/>
          <w:color w:val="auto"/>
          <w:sz w:val="24"/>
          <w:highlight w:val="none"/>
          <w:lang w:eastAsia="zh-CN"/>
        </w:rPr>
        <w:t>自合同签订后</w:t>
      </w:r>
      <w:r>
        <w:rPr>
          <w:rFonts w:hint="eastAsia" w:ascii="宋体" w:hAnsi="宋体" w:cs="宋体"/>
          <w:color w:val="auto"/>
          <w:sz w:val="24"/>
          <w:highlight w:val="none"/>
          <w:lang w:val="en-US" w:eastAsia="zh-CN"/>
        </w:rPr>
        <w:t>12</w:t>
      </w:r>
      <w:r>
        <w:rPr>
          <w:rFonts w:hint="eastAsia" w:ascii="宋体" w:hAnsi="宋体" w:eastAsia="宋体" w:cs="宋体"/>
          <w:color w:val="auto"/>
          <w:sz w:val="24"/>
          <w:highlight w:val="none"/>
          <w:lang w:eastAsia="zh-CN"/>
        </w:rPr>
        <w:t>天内完成</w:t>
      </w:r>
      <w:r>
        <w:rPr>
          <w:rFonts w:hint="eastAsia" w:ascii="宋体" w:hAnsi="宋体" w:cs="宋体"/>
          <w:color w:val="auto"/>
          <w:sz w:val="24"/>
          <w:highlight w:val="none"/>
          <w:lang w:eastAsia="zh-CN"/>
        </w:rPr>
        <w:t>。</w:t>
      </w:r>
    </w:p>
    <w:p w14:paraId="2183BB26">
      <w:pPr>
        <w:adjustRightInd w:val="0"/>
        <w:snapToGrid w:val="0"/>
        <w:spacing w:line="500" w:lineRule="exact"/>
        <w:ind w:firstLine="470" w:firstLineChars="196"/>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1.2</w:t>
      </w:r>
      <w:r>
        <w:rPr>
          <w:rFonts w:hint="eastAsia" w:ascii="宋体" w:hAnsi="宋体" w:eastAsia="宋体" w:cs="宋体"/>
          <w:color w:val="auto"/>
          <w:sz w:val="24"/>
          <w:highlight w:val="none"/>
          <w:lang w:eastAsia="zh-CN"/>
        </w:rPr>
        <w:t>交付</w:t>
      </w:r>
      <w:r>
        <w:rPr>
          <w:rFonts w:hint="eastAsia" w:ascii="宋体" w:hAnsi="宋体" w:eastAsia="宋体" w:cs="宋体"/>
          <w:color w:val="auto"/>
          <w:sz w:val="24"/>
          <w:highlight w:val="none"/>
        </w:rPr>
        <w:t>地点：</w:t>
      </w:r>
      <w:bookmarkStart w:id="0" w:name="_Toc167714037"/>
      <w:bookmarkStart w:id="1" w:name="_Toc167712839"/>
      <w:bookmarkStart w:id="2" w:name="_Toc167715234"/>
      <w:r>
        <w:rPr>
          <w:rFonts w:hint="eastAsia" w:ascii="宋体" w:hAnsi="宋体" w:eastAsia="宋体" w:cs="宋体"/>
          <w:color w:val="auto"/>
          <w:sz w:val="24"/>
          <w:highlight w:val="none"/>
        </w:rPr>
        <w:t>西安市阎良区妇幼保健计划生育服务中心</w:t>
      </w:r>
      <w:r>
        <w:rPr>
          <w:rFonts w:hint="eastAsia" w:ascii="宋体" w:hAnsi="宋体" w:eastAsia="宋体" w:cs="宋体"/>
          <w:color w:val="auto"/>
          <w:sz w:val="24"/>
          <w:highlight w:val="none"/>
          <w:lang w:val="en-US" w:eastAsia="zh-CN"/>
        </w:rPr>
        <w:t>指定相关地点</w:t>
      </w:r>
      <w:r>
        <w:rPr>
          <w:rFonts w:hint="eastAsia" w:ascii="宋体" w:hAnsi="宋体" w:cs="宋体"/>
          <w:color w:val="auto"/>
          <w:sz w:val="24"/>
          <w:highlight w:val="none"/>
          <w:lang w:val="en-US" w:eastAsia="zh-CN"/>
        </w:rPr>
        <w:t>。</w:t>
      </w:r>
    </w:p>
    <w:bookmarkEnd w:id="0"/>
    <w:bookmarkEnd w:id="1"/>
    <w:bookmarkEnd w:id="2"/>
    <w:p w14:paraId="1B6A8DED">
      <w:pPr>
        <w:adjustRightInd w:val="0"/>
        <w:snapToGrid w:val="0"/>
        <w:spacing w:line="500" w:lineRule="exact"/>
        <w:ind w:firstLine="472" w:firstLineChars="196"/>
        <w:rPr>
          <w:rFonts w:hint="eastAsia" w:ascii="宋体" w:hAnsi="宋体" w:eastAsia="宋体" w:cs="宋体"/>
          <w:b/>
          <w:bCs/>
          <w:color w:val="auto"/>
          <w:sz w:val="24"/>
        </w:rPr>
      </w:pPr>
      <w:r>
        <w:rPr>
          <w:rFonts w:hint="eastAsia" w:ascii="宋体" w:hAnsi="宋体" w:eastAsia="宋体" w:cs="宋体"/>
          <w:b/>
          <w:bCs/>
          <w:color w:val="auto"/>
          <w:sz w:val="24"/>
          <w:lang w:val="en-US" w:eastAsia="zh-CN"/>
        </w:rPr>
        <w:t>2.</w:t>
      </w:r>
      <w:r>
        <w:rPr>
          <w:rFonts w:hint="eastAsia" w:ascii="宋体" w:hAnsi="宋体" w:eastAsia="宋体" w:cs="宋体"/>
          <w:b/>
          <w:bCs/>
          <w:color w:val="auto"/>
          <w:sz w:val="24"/>
        </w:rPr>
        <w:t>安装、调试及培训要求：</w:t>
      </w:r>
    </w:p>
    <w:p w14:paraId="5637AC59">
      <w:pPr>
        <w:adjustRightInd w:val="0"/>
        <w:snapToGrid w:val="0"/>
        <w:spacing w:line="500" w:lineRule="exact"/>
        <w:ind w:firstLine="470" w:firstLineChars="196"/>
        <w:rPr>
          <w:rFonts w:hint="eastAsia" w:ascii="宋体" w:hAnsi="宋体" w:eastAsia="宋体" w:cs="宋体"/>
          <w:color w:val="auto"/>
          <w:sz w:val="24"/>
        </w:rPr>
      </w:pPr>
      <w:r>
        <w:rPr>
          <w:rFonts w:hint="eastAsia" w:ascii="宋体" w:hAnsi="宋体" w:eastAsia="宋体" w:cs="宋体"/>
          <w:color w:val="auto"/>
          <w:sz w:val="24"/>
        </w:rPr>
        <w:t>成交人负责所有</w:t>
      </w:r>
      <w:r>
        <w:rPr>
          <w:rFonts w:hint="eastAsia" w:ascii="宋体" w:hAnsi="宋体" w:eastAsia="宋体" w:cs="宋体"/>
          <w:color w:val="auto"/>
          <w:sz w:val="24"/>
          <w:lang w:eastAsia="zh-CN"/>
        </w:rPr>
        <w:t>产品</w:t>
      </w:r>
      <w:r>
        <w:rPr>
          <w:rFonts w:hint="eastAsia" w:ascii="宋体" w:hAnsi="宋体" w:eastAsia="宋体" w:cs="宋体"/>
          <w:color w:val="auto"/>
          <w:sz w:val="24"/>
        </w:rPr>
        <w:t>的安装、调试、培训工作</w:t>
      </w:r>
      <w:r>
        <w:rPr>
          <w:rFonts w:hint="eastAsia" w:ascii="宋体" w:hAnsi="宋体" w:eastAsia="宋体" w:cs="宋体"/>
          <w:color w:val="auto"/>
          <w:sz w:val="24"/>
          <w:lang w:eastAsia="zh-CN"/>
        </w:rPr>
        <w:t>及机房装修</w:t>
      </w:r>
      <w:r>
        <w:rPr>
          <w:rFonts w:hint="eastAsia" w:ascii="宋体" w:hAnsi="宋体" w:eastAsia="宋体" w:cs="宋体"/>
          <w:color w:val="auto"/>
          <w:sz w:val="24"/>
        </w:rPr>
        <w:t>，所有费用一次包死在总价内。每套</w:t>
      </w:r>
      <w:r>
        <w:rPr>
          <w:rFonts w:hint="eastAsia" w:ascii="宋体" w:hAnsi="宋体" w:eastAsia="宋体" w:cs="宋体"/>
          <w:color w:val="auto"/>
          <w:sz w:val="24"/>
          <w:lang w:eastAsia="zh-CN"/>
        </w:rPr>
        <w:t>产品</w:t>
      </w:r>
      <w:r>
        <w:rPr>
          <w:rFonts w:hint="eastAsia" w:ascii="宋体" w:hAnsi="宋体" w:eastAsia="宋体" w:cs="宋体"/>
          <w:color w:val="auto"/>
          <w:sz w:val="24"/>
        </w:rPr>
        <w:t>安装调试完毕后，成交人必须安排技术人员对使用单位的</w:t>
      </w:r>
      <w:r>
        <w:rPr>
          <w:rFonts w:hint="eastAsia" w:ascii="宋体" w:hAnsi="宋体" w:cs="宋体"/>
          <w:color w:val="auto"/>
          <w:sz w:val="24"/>
          <w:lang w:val="en-US" w:eastAsia="zh-CN"/>
        </w:rPr>
        <w:t>使用</w:t>
      </w:r>
      <w:r>
        <w:rPr>
          <w:rFonts w:hint="eastAsia" w:ascii="宋体" w:hAnsi="宋体" w:eastAsia="宋体" w:cs="宋体"/>
          <w:color w:val="auto"/>
          <w:sz w:val="24"/>
        </w:rPr>
        <w:t>人员进行操作应用及维护保养方面的技能培训，使其掌握基本技能。</w:t>
      </w:r>
    </w:p>
    <w:p w14:paraId="28A135CD">
      <w:pPr>
        <w:adjustRightInd w:val="0"/>
        <w:snapToGrid w:val="0"/>
        <w:spacing w:line="500" w:lineRule="exact"/>
        <w:ind w:firstLine="472" w:firstLineChars="196"/>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val="en-US" w:eastAsia="zh-CN"/>
        </w:rPr>
        <w:t>3.</w:t>
      </w:r>
      <w:r>
        <w:rPr>
          <w:rFonts w:hint="eastAsia" w:ascii="宋体" w:hAnsi="宋体" w:eastAsia="宋体" w:cs="宋体"/>
          <w:b/>
          <w:bCs/>
          <w:color w:val="auto"/>
          <w:sz w:val="24"/>
          <w:highlight w:val="none"/>
          <w:lang w:eastAsia="zh-CN"/>
        </w:rPr>
        <w:t>付款方式：</w:t>
      </w:r>
      <w:r>
        <w:rPr>
          <w:rFonts w:hint="eastAsia" w:ascii="宋体" w:hAnsi="宋体" w:eastAsia="宋体" w:cs="宋体"/>
          <w:sz w:val="24"/>
          <w:szCs w:val="24"/>
          <w:lang w:val="en-US" w:eastAsia="zh-CN"/>
        </w:rPr>
        <w:t>本项目无预付款，</w:t>
      </w:r>
      <w:r>
        <w:rPr>
          <w:rFonts w:hint="eastAsia" w:ascii="宋体" w:hAnsi="宋体" w:eastAsia="宋体" w:cs="宋体"/>
          <w:sz w:val="24"/>
          <w:szCs w:val="24"/>
          <w:highlight w:val="none"/>
          <w:lang w:val="en-US" w:eastAsia="zh-CN"/>
        </w:rPr>
        <w:t>本项目服务合同签订生效后，待最终成果交付验收合格后，全额支付。</w:t>
      </w:r>
    </w:p>
    <w:p w14:paraId="0E76A6B1">
      <w:pPr>
        <w:adjustRightInd w:val="0"/>
        <w:snapToGrid w:val="0"/>
        <w:spacing w:line="500" w:lineRule="exact"/>
        <w:ind w:firstLine="472" w:firstLineChars="196"/>
        <w:rPr>
          <w:rFonts w:hint="eastAsia" w:ascii="宋体" w:hAnsi="宋体" w:eastAsia="宋体" w:cs="宋体"/>
          <w:b/>
          <w:bCs/>
          <w:color w:val="auto"/>
          <w:sz w:val="24"/>
          <w:highlight w:val="none"/>
          <w:lang w:eastAsia="zh-Hans"/>
        </w:rPr>
      </w:pPr>
      <w:bookmarkStart w:id="3" w:name="_Toc167712853"/>
      <w:bookmarkStart w:id="4" w:name="_Toc167715248"/>
      <w:bookmarkStart w:id="5" w:name="_Toc167714051"/>
      <w:r>
        <w:rPr>
          <w:rFonts w:hint="eastAsia" w:ascii="宋体" w:hAnsi="宋体" w:eastAsia="宋体" w:cs="宋体"/>
          <w:b/>
          <w:bCs/>
          <w:color w:val="auto"/>
          <w:sz w:val="24"/>
          <w:highlight w:val="none"/>
          <w:lang w:val="en-US" w:eastAsia="zh-CN"/>
        </w:rPr>
        <w:t>4.</w:t>
      </w:r>
      <w:r>
        <w:rPr>
          <w:rFonts w:hint="eastAsia" w:ascii="宋体" w:hAnsi="宋体" w:eastAsia="宋体" w:cs="宋体"/>
          <w:b/>
          <w:bCs/>
          <w:color w:val="auto"/>
          <w:sz w:val="24"/>
          <w:highlight w:val="none"/>
          <w:lang w:val="en-US" w:eastAsia="zh-Hans"/>
        </w:rPr>
        <w:t>服务</w:t>
      </w:r>
      <w:bookmarkEnd w:id="3"/>
      <w:bookmarkEnd w:id="4"/>
      <w:bookmarkEnd w:id="5"/>
      <w:r>
        <w:rPr>
          <w:rFonts w:hint="eastAsia" w:ascii="宋体" w:hAnsi="宋体" w:eastAsia="宋体" w:cs="宋体"/>
          <w:b/>
          <w:bCs/>
          <w:color w:val="auto"/>
          <w:sz w:val="24"/>
          <w:highlight w:val="none"/>
          <w:lang w:val="en-US" w:eastAsia="zh-Hans"/>
        </w:rPr>
        <w:t>保障</w:t>
      </w:r>
    </w:p>
    <w:p w14:paraId="5EE41E9E">
      <w:pPr>
        <w:adjustRightInd w:val="0"/>
        <w:snapToGrid w:val="0"/>
        <w:spacing w:line="500" w:lineRule="exact"/>
        <w:ind w:firstLine="470" w:firstLineChars="196"/>
        <w:rPr>
          <w:rFonts w:hint="eastAsia" w:ascii="宋体" w:hAnsi="宋体" w:eastAsia="宋体" w:cs="宋体"/>
          <w:color w:val="auto"/>
          <w:sz w:val="24"/>
          <w:lang w:val="en-US" w:eastAsia="zh-CN"/>
        </w:rPr>
      </w:pPr>
      <w:r>
        <w:rPr>
          <w:rFonts w:hint="eastAsia" w:ascii="宋体" w:hAnsi="宋体" w:eastAsia="宋体" w:cs="宋体"/>
          <w:color w:val="auto"/>
          <w:sz w:val="24"/>
          <w:highlight w:val="none"/>
          <w:lang w:val="en-US" w:eastAsia="zh-CN"/>
        </w:rPr>
        <w:t>4.1</w:t>
      </w:r>
      <w:r>
        <w:rPr>
          <w:rFonts w:hint="eastAsia" w:ascii="宋体" w:hAnsi="宋体" w:eastAsia="宋体" w:cs="宋体"/>
          <w:color w:val="auto"/>
          <w:sz w:val="24"/>
          <w:highlight w:val="none"/>
          <w:lang w:val="en-US" w:eastAsia="zh-Hans"/>
        </w:rPr>
        <w:t>服务保障</w:t>
      </w:r>
      <w:r>
        <w:rPr>
          <w:rFonts w:hint="eastAsia" w:ascii="宋体" w:hAnsi="宋体" w:eastAsia="宋体" w:cs="宋体"/>
          <w:color w:val="auto"/>
          <w:sz w:val="24"/>
          <w:highlight w:val="none"/>
        </w:rPr>
        <w:t>期为终验合格后不少于</w:t>
      </w:r>
      <w:r>
        <w:rPr>
          <w:rFonts w:hint="eastAsia" w:ascii="宋体" w:hAnsi="宋体" w:cs="宋体"/>
          <w:color w:val="auto"/>
          <w:sz w:val="24"/>
          <w:highlight w:val="none"/>
          <w:lang w:val="en-US" w:eastAsia="zh-CN"/>
        </w:rPr>
        <w:t>12</w:t>
      </w:r>
      <w:r>
        <w:rPr>
          <w:rFonts w:hint="eastAsia" w:ascii="宋体" w:hAnsi="宋体" w:eastAsia="宋体" w:cs="宋体"/>
          <w:color w:val="auto"/>
          <w:sz w:val="24"/>
          <w:highlight w:val="none"/>
        </w:rPr>
        <w:t>个月（参</w:t>
      </w:r>
      <w:r>
        <w:rPr>
          <w:rFonts w:hint="eastAsia" w:ascii="宋体" w:hAnsi="宋体" w:eastAsia="宋体" w:cs="宋体"/>
          <w:color w:val="auto"/>
          <w:sz w:val="24"/>
        </w:rPr>
        <w:t>数中有具体要求的，按参数要求提供</w:t>
      </w:r>
      <w:r>
        <w:rPr>
          <w:rFonts w:hint="eastAsia" w:ascii="宋体" w:hAnsi="宋体" w:eastAsia="宋体" w:cs="宋体"/>
          <w:color w:val="auto"/>
          <w:sz w:val="24"/>
          <w:lang w:val="en-US" w:eastAsia="zh-Hans"/>
        </w:rPr>
        <w:t>服务保障</w:t>
      </w:r>
      <w:r>
        <w:rPr>
          <w:rFonts w:hint="eastAsia" w:ascii="宋体" w:hAnsi="宋体" w:eastAsia="宋体" w:cs="宋体"/>
          <w:color w:val="auto"/>
          <w:sz w:val="24"/>
        </w:rPr>
        <w:t>）。</w:t>
      </w:r>
      <w:r>
        <w:rPr>
          <w:rFonts w:hint="eastAsia" w:ascii="宋体" w:hAnsi="宋体" w:eastAsia="宋体" w:cs="宋体"/>
          <w:color w:val="auto"/>
          <w:sz w:val="24"/>
          <w:lang w:val="en-US" w:eastAsia="zh-CN"/>
        </w:rPr>
        <w:t>成交供应商承诺的</w:t>
      </w:r>
      <w:r>
        <w:rPr>
          <w:rFonts w:hint="eastAsia" w:ascii="宋体" w:hAnsi="宋体" w:eastAsia="宋体" w:cs="宋体"/>
          <w:color w:val="auto"/>
          <w:sz w:val="24"/>
          <w:lang w:val="en-US" w:eastAsia="zh-Hans"/>
        </w:rPr>
        <w:t>服务保障</w:t>
      </w:r>
      <w:r>
        <w:rPr>
          <w:rFonts w:hint="eastAsia" w:ascii="宋体" w:hAnsi="宋体" w:eastAsia="宋体" w:cs="宋体"/>
          <w:color w:val="auto"/>
          <w:sz w:val="24"/>
          <w:lang w:val="en-US" w:eastAsia="zh-CN"/>
        </w:rPr>
        <w:t>时间超过磋商文件要求的，按其承诺时间</w:t>
      </w:r>
      <w:r>
        <w:rPr>
          <w:rFonts w:hint="eastAsia" w:ascii="宋体" w:hAnsi="宋体" w:eastAsia="宋体" w:cs="宋体"/>
          <w:color w:val="auto"/>
          <w:sz w:val="24"/>
          <w:lang w:val="en-US" w:eastAsia="zh-Hans"/>
        </w:rPr>
        <w:t>服务保障</w:t>
      </w:r>
      <w:r>
        <w:rPr>
          <w:rFonts w:hint="eastAsia" w:ascii="宋体" w:hAnsi="宋体" w:eastAsia="宋体" w:cs="宋体"/>
          <w:color w:val="auto"/>
          <w:sz w:val="24"/>
          <w:lang w:val="en-US" w:eastAsia="zh-CN"/>
        </w:rPr>
        <w:t>。</w:t>
      </w:r>
    </w:p>
    <w:p w14:paraId="221A540E">
      <w:pPr>
        <w:adjustRightInd w:val="0"/>
        <w:snapToGrid w:val="0"/>
        <w:spacing w:line="500" w:lineRule="exact"/>
        <w:ind w:firstLine="470" w:firstLineChars="196"/>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4.2成交供应商承诺的</w:t>
      </w:r>
      <w:r>
        <w:rPr>
          <w:rFonts w:hint="eastAsia" w:ascii="宋体" w:hAnsi="宋体" w:eastAsia="宋体" w:cs="宋体"/>
          <w:color w:val="auto"/>
          <w:sz w:val="24"/>
          <w:lang w:val="en-US" w:eastAsia="zh-Hans"/>
        </w:rPr>
        <w:t>服务保障</w:t>
      </w:r>
      <w:r>
        <w:rPr>
          <w:rFonts w:hint="eastAsia" w:ascii="宋体" w:hAnsi="宋体" w:eastAsia="宋体" w:cs="宋体"/>
          <w:color w:val="auto"/>
          <w:sz w:val="24"/>
          <w:lang w:val="en-US" w:eastAsia="zh-CN"/>
        </w:rPr>
        <w:t>起始时间为终验合格之日。</w:t>
      </w:r>
      <w:bookmarkStart w:id="6" w:name="_Toc167714053"/>
      <w:bookmarkStart w:id="7" w:name="_Toc167712855"/>
      <w:bookmarkStart w:id="8" w:name="_Toc167715250"/>
    </w:p>
    <w:p w14:paraId="1DD7F291">
      <w:pPr>
        <w:adjustRightInd w:val="0"/>
        <w:snapToGrid w:val="0"/>
        <w:spacing w:line="500" w:lineRule="exact"/>
        <w:ind w:firstLine="470" w:firstLineChars="196"/>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4.3所有</w:t>
      </w:r>
      <w:r>
        <w:rPr>
          <w:rFonts w:hint="eastAsia" w:ascii="宋体" w:hAnsi="宋体" w:eastAsia="宋体" w:cs="宋体"/>
          <w:color w:val="auto"/>
          <w:sz w:val="24"/>
          <w:lang w:eastAsia="zh-CN"/>
        </w:rPr>
        <w:t>产品</w:t>
      </w:r>
      <w:r>
        <w:rPr>
          <w:rFonts w:hint="eastAsia" w:ascii="宋体" w:hAnsi="宋体" w:eastAsia="宋体" w:cs="宋体"/>
          <w:color w:val="auto"/>
          <w:sz w:val="24"/>
          <w:lang w:val="en-US" w:eastAsia="zh-CN"/>
        </w:rPr>
        <w:t>质量必须符合国家有关规范和相关政策。所有</w:t>
      </w:r>
      <w:r>
        <w:rPr>
          <w:rFonts w:hint="eastAsia" w:ascii="宋体" w:hAnsi="宋体" w:eastAsia="宋体" w:cs="宋体"/>
          <w:color w:val="auto"/>
          <w:sz w:val="24"/>
          <w:lang w:eastAsia="zh-CN"/>
        </w:rPr>
        <w:t>产品</w:t>
      </w:r>
      <w:r>
        <w:rPr>
          <w:rFonts w:hint="eastAsia" w:ascii="宋体" w:hAnsi="宋体" w:eastAsia="宋体" w:cs="宋体"/>
          <w:color w:val="auto"/>
          <w:sz w:val="24"/>
          <w:lang w:val="en-US" w:eastAsia="zh-CN"/>
        </w:rPr>
        <w:t>及辅材必须是未使用过的新</w:t>
      </w:r>
      <w:r>
        <w:rPr>
          <w:rFonts w:hint="eastAsia" w:ascii="宋体" w:hAnsi="宋体" w:eastAsia="宋体" w:cs="宋体"/>
          <w:color w:val="auto"/>
          <w:sz w:val="24"/>
          <w:lang w:eastAsia="zh-CN"/>
        </w:rPr>
        <w:t>产品</w:t>
      </w:r>
      <w:r>
        <w:rPr>
          <w:rFonts w:hint="eastAsia" w:ascii="宋体" w:hAnsi="宋体" w:eastAsia="宋体" w:cs="宋体"/>
          <w:color w:val="auto"/>
          <w:sz w:val="24"/>
          <w:lang w:val="en-US" w:eastAsia="zh-CN"/>
        </w:rPr>
        <w:t>，质量优良、渠道正当，配置合理。</w:t>
      </w:r>
      <w:bookmarkEnd w:id="6"/>
      <w:bookmarkEnd w:id="7"/>
      <w:bookmarkEnd w:id="8"/>
      <w:bookmarkStart w:id="9" w:name="_Toc167715251"/>
      <w:bookmarkStart w:id="10" w:name="_Toc167714054"/>
      <w:bookmarkStart w:id="11" w:name="_Toc167712856"/>
    </w:p>
    <w:p w14:paraId="54FDEABB">
      <w:pPr>
        <w:adjustRightInd w:val="0"/>
        <w:snapToGrid w:val="0"/>
        <w:spacing w:line="500" w:lineRule="exact"/>
        <w:ind w:firstLine="470" w:firstLineChars="196"/>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4.4</w:t>
      </w:r>
      <w:r>
        <w:rPr>
          <w:rFonts w:hint="eastAsia" w:ascii="宋体" w:hAnsi="宋体" w:eastAsia="宋体" w:cs="宋体"/>
          <w:color w:val="auto"/>
          <w:sz w:val="24"/>
          <w:lang w:val="en-US" w:eastAsia="zh-Hans"/>
        </w:rPr>
        <w:t>服务保障</w:t>
      </w:r>
      <w:r>
        <w:rPr>
          <w:rFonts w:hint="eastAsia" w:ascii="宋体" w:hAnsi="宋体" w:eastAsia="宋体" w:cs="宋体"/>
          <w:color w:val="auto"/>
          <w:sz w:val="24"/>
          <w:lang w:val="en-US" w:eastAsia="zh-CN"/>
        </w:rPr>
        <w:t>出现的质量问题由成交供应商负责解决并承担所有费用。</w:t>
      </w:r>
      <w:bookmarkEnd w:id="9"/>
      <w:bookmarkEnd w:id="10"/>
      <w:bookmarkEnd w:id="11"/>
    </w:p>
    <w:p w14:paraId="13D1807E">
      <w:pPr>
        <w:adjustRightInd w:val="0"/>
        <w:snapToGrid w:val="0"/>
        <w:spacing w:line="500" w:lineRule="exact"/>
        <w:ind w:firstLine="470" w:firstLineChars="196"/>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4.5</w:t>
      </w:r>
      <w:r>
        <w:rPr>
          <w:rFonts w:hint="eastAsia" w:ascii="宋体" w:hAnsi="宋体" w:eastAsia="宋体" w:cs="宋体"/>
          <w:color w:val="auto"/>
          <w:sz w:val="24"/>
          <w:lang w:val="en-US" w:eastAsia="zh-Hans"/>
        </w:rPr>
        <w:t>知识产权：</w:t>
      </w:r>
      <w:r>
        <w:rPr>
          <w:rFonts w:hint="eastAsia" w:ascii="宋体" w:hAnsi="宋体" w:eastAsia="宋体" w:cs="宋体"/>
          <w:color w:val="auto"/>
          <w:sz w:val="24"/>
          <w:lang w:val="en-US" w:eastAsia="zh-CN"/>
        </w:rPr>
        <w:t>成交供应商</w:t>
      </w:r>
      <w:r>
        <w:rPr>
          <w:rFonts w:hint="eastAsia" w:ascii="宋体" w:hAnsi="宋体" w:eastAsia="宋体" w:cs="宋体"/>
          <w:color w:val="auto"/>
          <w:sz w:val="24"/>
          <w:lang w:val="en-US" w:eastAsia="zh-Hans"/>
        </w:rPr>
        <w:t>必须通过合法渠道获取，并保证采购人在使用过程的任何时候不受到知识产权或版权的纠纷。否则，由此产生的责任，完全由</w:t>
      </w:r>
      <w:r>
        <w:rPr>
          <w:rFonts w:hint="eastAsia" w:ascii="宋体" w:hAnsi="宋体" w:eastAsia="宋体" w:cs="宋体"/>
          <w:color w:val="auto"/>
          <w:sz w:val="24"/>
          <w:lang w:val="en-US" w:eastAsia="zh-CN"/>
        </w:rPr>
        <w:t>成交供应商</w:t>
      </w:r>
      <w:r>
        <w:rPr>
          <w:rFonts w:hint="eastAsia" w:ascii="宋体" w:hAnsi="宋体" w:eastAsia="宋体" w:cs="宋体"/>
          <w:color w:val="auto"/>
          <w:sz w:val="24"/>
          <w:lang w:val="en-US" w:eastAsia="zh-Hans"/>
        </w:rPr>
        <w:t>承担。</w:t>
      </w:r>
    </w:p>
    <w:p w14:paraId="6A98F373">
      <w:pPr>
        <w:pBdr>
          <w:bottom w:val="single" w:color="auto" w:sz="4" w:space="1"/>
        </w:pBdr>
        <w:spacing w:before="312" w:beforeLines="100"/>
        <w:rPr>
          <w:rFonts w:hint="eastAsia" w:ascii="宋体" w:hAnsi="宋体" w:eastAsia="宋体" w:cs="宋体"/>
          <w:b/>
          <w:sz w:val="28"/>
          <w:szCs w:val="28"/>
        </w:rPr>
      </w:pPr>
      <w:r>
        <w:rPr>
          <w:rFonts w:hint="eastAsia" w:ascii="宋体" w:hAnsi="宋体" w:eastAsia="宋体" w:cs="宋体"/>
          <w:b/>
          <w:sz w:val="28"/>
          <w:szCs w:val="28"/>
        </w:rPr>
        <w:t>六、其他（如有要求，请写明）</w:t>
      </w:r>
    </w:p>
    <w:p w14:paraId="76ADC5B2">
      <w:pPr>
        <w:adjustRightInd w:val="0"/>
        <w:snapToGrid w:val="0"/>
        <w:spacing w:line="500" w:lineRule="exact"/>
        <w:ind w:firstLine="472" w:firstLineChars="196"/>
        <w:rPr>
          <w:rFonts w:hint="eastAsia" w:ascii="宋体" w:hAnsi="宋体" w:eastAsia="宋体" w:cs="宋体"/>
          <w:b/>
          <w:bCs/>
          <w:color w:val="auto"/>
          <w:sz w:val="24"/>
        </w:rPr>
      </w:pPr>
      <w:r>
        <w:rPr>
          <w:rFonts w:hint="eastAsia" w:ascii="宋体" w:hAnsi="宋体" w:eastAsia="宋体" w:cs="宋体"/>
          <w:b/>
          <w:bCs/>
          <w:color w:val="auto"/>
          <w:sz w:val="24"/>
        </w:rPr>
        <w:t>（一）对服务商的业绩要求</w:t>
      </w:r>
    </w:p>
    <w:p w14:paraId="2072E167">
      <w:pPr>
        <w:adjustRightInd w:val="0"/>
        <w:snapToGrid w:val="0"/>
        <w:spacing w:line="500" w:lineRule="exact"/>
        <w:ind w:firstLine="470" w:firstLineChars="196"/>
        <w:rPr>
          <w:rFonts w:hint="eastAsia" w:ascii="宋体" w:hAnsi="宋体" w:eastAsia="宋体" w:cs="宋体"/>
          <w:color w:val="auto"/>
          <w:sz w:val="24"/>
          <w:lang w:eastAsia="zh-CN"/>
        </w:rPr>
      </w:pPr>
      <w:r>
        <w:rPr>
          <w:rFonts w:hint="eastAsia" w:ascii="宋体" w:hAnsi="宋体" w:eastAsia="宋体" w:cs="宋体"/>
          <w:sz w:val="24"/>
          <w:szCs w:val="24"/>
          <w:lang w:val="en-US" w:eastAsia="zh-CN"/>
        </w:rPr>
        <w:t>供应商应</w:t>
      </w:r>
      <w:r>
        <w:rPr>
          <w:rFonts w:hint="eastAsia" w:ascii="宋体" w:hAnsi="宋体" w:eastAsia="宋体" w:cs="宋体"/>
          <w:sz w:val="24"/>
          <w:szCs w:val="24"/>
        </w:rPr>
        <w:t>提供近三年（202</w:t>
      </w:r>
      <w:r>
        <w:rPr>
          <w:rFonts w:hint="eastAsia" w:ascii="宋体" w:hAnsi="宋体" w:eastAsia="宋体" w:cs="宋体"/>
          <w:sz w:val="24"/>
          <w:szCs w:val="24"/>
          <w:lang w:val="en-US" w:eastAsia="zh-CN"/>
        </w:rPr>
        <w:t>2</w:t>
      </w:r>
      <w:r>
        <w:rPr>
          <w:rFonts w:hint="eastAsia" w:ascii="宋体" w:hAnsi="宋体" w:eastAsia="宋体" w:cs="宋体"/>
          <w:sz w:val="24"/>
          <w:szCs w:val="24"/>
        </w:rPr>
        <w:t>年</w:t>
      </w:r>
      <w:r>
        <w:rPr>
          <w:rFonts w:hint="eastAsia" w:ascii="宋体" w:hAnsi="宋体" w:eastAsia="宋体" w:cs="宋体"/>
          <w:sz w:val="24"/>
          <w:szCs w:val="24"/>
          <w:lang w:val="en-US" w:eastAsia="zh-CN"/>
        </w:rPr>
        <w:t>1</w:t>
      </w:r>
      <w:r>
        <w:rPr>
          <w:rFonts w:hint="eastAsia" w:ascii="宋体" w:hAnsi="宋体" w:eastAsia="宋体" w:cs="宋体"/>
          <w:sz w:val="24"/>
          <w:szCs w:val="24"/>
        </w:rPr>
        <w:t>月至今）类似</w:t>
      </w:r>
      <w:r>
        <w:rPr>
          <w:rFonts w:hint="eastAsia" w:ascii="宋体" w:hAnsi="宋体" w:eastAsia="宋体" w:cs="宋体"/>
          <w:sz w:val="24"/>
          <w:szCs w:val="24"/>
          <w:lang w:val="en-US" w:eastAsia="zh-CN"/>
        </w:rPr>
        <w:t>服务</w:t>
      </w:r>
      <w:r>
        <w:rPr>
          <w:rFonts w:hint="eastAsia" w:ascii="宋体" w:hAnsi="宋体" w:eastAsia="宋体" w:cs="宋体"/>
          <w:sz w:val="24"/>
          <w:szCs w:val="24"/>
        </w:rPr>
        <w:t>项目业绩。</w:t>
      </w:r>
    </w:p>
    <w:p w14:paraId="3D5C3308">
      <w:pPr>
        <w:adjustRightInd w:val="0"/>
        <w:snapToGrid w:val="0"/>
        <w:spacing w:line="500" w:lineRule="exact"/>
        <w:ind w:firstLine="472" w:firstLineChars="196"/>
        <w:rPr>
          <w:rFonts w:hint="eastAsia" w:ascii="宋体" w:hAnsi="宋体" w:eastAsia="宋体" w:cs="宋体"/>
          <w:b/>
          <w:bCs/>
          <w:color w:val="auto"/>
          <w:sz w:val="24"/>
          <w:lang w:val="en-US" w:eastAsia="zh-Hans"/>
        </w:rPr>
      </w:pPr>
      <w:r>
        <w:rPr>
          <w:rFonts w:hint="eastAsia" w:ascii="宋体" w:hAnsi="宋体" w:eastAsia="宋体" w:cs="宋体"/>
          <w:b/>
          <w:bCs/>
          <w:color w:val="auto"/>
          <w:sz w:val="24"/>
          <w:lang w:val="en-US" w:eastAsia="zh-Hans"/>
        </w:rPr>
        <w:t>（二）进度要求</w:t>
      </w:r>
    </w:p>
    <w:p w14:paraId="261375E5">
      <w:pPr>
        <w:adjustRightInd w:val="0"/>
        <w:snapToGrid w:val="0"/>
        <w:spacing w:line="500" w:lineRule="exact"/>
        <w:ind w:firstLine="470" w:firstLineChars="196"/>
        <w:rPr>
          <w:rFonts w:hint="default" w:ascii="宋体" w:hAnsi="宋体" w:eastAsia="宋体" w:cs="宋体"/>
          <w:color w:val="auto"/>
          <w:sz w:val="24"/>
          <w:lang w:val="en-US" w:eastAsia="zh-Hans"/>
        </w:rPr>
      </w:pPr>
      <w:r>
        <w:rPr>
          <w:rFonts w:hint="eastAsia" w:ascii="宋体" w:hAnsi="宋体" w:eastAsia="宋体" w:cs="宋体"/>
          <w:color w:val="auto"/>
          <w:sz w:val="24"/>
          <w:lang w:val="en-US" w:eastAsia="zh-CN"/>
        </w:rPr>
        <w:t>自合同签订后</w:t>
      </w:r>
      <w:r>
        <w:rPr>
          <w:rFonts w:hint="eastAsia" w:ascii="宋体" w:hAnsi="宋体" w:cs="宋体"/>
          <w:color w:val="auto"/>
          <w:sz w:val="24"/>
          <w:lang w:val="en-US" w:eastAsia="zh-CN"/>
        </w:rPr>
        <w:t>12</w:t>
      </w:r>
      <w:r>
        <w:rPr>
          <w:rFonts w:hint="eastAsia" w:ascii="宋体" w:hAnsi="宋体" w:eastAsia="宋体" w:cs="宋体"/>
          <w:color w:val="auto"/>
          <w:sz w:val="24"/>
          <w:lang w:val="en-US" w:eastAsia="zh-CN"/>
        </w:rPr>
        <w:t>天内完成</w:t>
      </w:r>
      <w:r>
        <w:rPr>
          <w:rFonts w:hint="eastAsia" w:ascii="宋体" w:hAnsi="宋体" w:cs="宋体"/>
          <w:color w:val="auto"/>
          <w:sz w:val="24"/>
          <w:lang w:val="en-US" w:eastAsia="zh-CN"/>
        </w:rPr>
        <w:t>。</w:t>
      </w:r>
    </w:p>
    <w:p w14:paraId="6640A66F">
      <w:pPr>
        <w:adjustRightInd w:val="0"/>
        <w:snapToGrid w:val="0"/>
        <w:spacing w:line="500" w:lineRule="exact"/>
        <w:ind w:firstLine="472" w:firstLineChars="196"/>
        <w:rPr>
          <w:rFonts w:hint="eastAsia" w:ascii="宋体" w:hAnsi="宋体" w:eastAsia="宋体" w:cs="宋体"/>
          <w:b/>
          <w:bCs/>
          <w:color w:val="auto"/>
          <w:sz w:val="24"/>
        </w:rPr>
      </w:pPr>
      <w:r>
        <w:rPr>
          <w:rFonts w:hint="eastAsia" w:ascii="宋体" w:hAnsi="宋体" w:eastAsia="宋体" w:cs="宋体"/>
          <w:b/>
          <w:bCs/>
          <w:color w:val="auto"/>
          <w:sz w:val="24"/>
        </w:rPr>
        <w:t>（三）成果交付要求</w:t>
      </w:r>
    </w:p>
    <w:p w14:paraId="61488ACF">
      <w:pPr>
        <w:adjustRightInd w:val="0"/>
        <w:snapToGrid w:val="0"/>
        <w:spacing w:line="500" w:lineRule="exact"/>
        <w:ind w:firstLine="470" w:firstLineChars="196"/>
        <w:rPr>
          <w:rFonts w:hint="eastAsia" w:ascii="宋体" w:hAnsi="宋体" w:eastAsia="宋体" w:cs="宋体"/>
          <w:color w:val="auto"/>
          <w:sz w:val="24"/>
          <w:lang w:eastAsia="zh-CN"/>
        </w:rPr>
      </w:pPr>
      <w:r>
        <w:rPr>
          <w:rFonts w:hint="eastAsia" w:ascii="宋体" w:hAnsi="宋体" w:eastAsia="宋体" w:cs="宋体"/>
          <w:color w:val="auto"/>
          <w:sz w:val="24"/>
          <w:lang w:eastAsia="zh-CN"/>
        </w:rPr>
        <w:t>符合</w:t>
      </w:r>
      <w:r>
        <w:rPr>
          <w:rFonts w:hint="eastAsia" w:ascii="宋体" w:hAnsi="宋体" w:eastAsia="宋体" w:cs="宋体"/>
          <w:color w:val="auto"/>
          <w:sz w:val="24"/>
        </w:rPr>
        <w:t>服务</w:t>
      </w:r>
      <w:r>
        <w:rPr>
          <w:rFonts w:hint="eastAsia" w:ascii="宋体" w:hAnsi="宋体" w:eastAsia="宋体" w:cs="宋体"/>
          <w:color w:val="auto"/>
          <w:sz w:val="24"/>
          <w:lang w:eastAsia="zh-CN"/>
        </w:rPr>
        <w:t>技术</w:t>
      </w:r>
      <w:r>
        <w:rPr>
          <w:rFonts w:hint="eastAsia" w:ascii="宋体" w:hAnsi="宋体" w:eastAsia="宋体" w:cs="宋体"/>
          <w:color w:val="auto"/>
          <w:sz w:val="24"/>
        </w:rPr>
        <w:t>要求</w:t>
      </w:r>
      <w:r>
        <w:rPr>
          <w:rFonts w:hint="eastAsia" w:ascii="宋体" w:hAnsi="宋体" w:eastAsia="宋体" w:cs="宋体"/>
          <w:color w:val="auto"/>
          <w:sz w:val="24"/>
          <w:lang w:eastAsia="zh-CN"/>
        </w:rPr>
        <w:t>及国家、行业等相关标准</w:t>
      </w:r>
      <w:r>
        <w:rPr>
          <w:rFonts w:hint="eastAsia" w:ascii="宋体" w:hAnsi="宋体" w:cs="宋体"/>
          <w:color w:val="auto"/>
          <w:sz w:val="24"/>
          <w:lang w:eastAsia="zh-CN"/>
        </w:rPr>
        <w:t>。</w:t>
      </w:r>
    </w:p>
    <w:p w14:paraId="4986A0EB">
      <w:pPr>
        <w:adjustRightInd w:val="0"/>
        <w:snapToGrid w:val="0"/>
        <w:spacing w:line="500" w:lineRule="exact"/>
        <w:ind w:firstLine="472" w:firstLineChars="196"/>
        <w:rPr>
          <w:rFonts w:hint="eastAsia" w:ascii="宋体" w:hAnsi="宋体" w:eastAsia="宋体" w:cs="宋体"/>
          <w:b/>
          <w:bCs/>
          <w:color w:val="auto"/>
          <w:sz w:val="24"/>
        </w:rPr>
      </w:pPr>
      <w:r>
        <w:rPr>
          <w:rFonts w:hint="eastAsia" w:ascii="宋体" w:hAnsi="宋体" w:eastAsia="宋体" w:cs="宋体"/>
          <w:b/>
          <w:bCs/>
          <w:color w:val="auto"/>
          <w:sz w:val="24"/>
        </w:rPr>
        <w:t>（四）质量验收标准或规范</w:t>
      </w:r>
    </w:p>
    <w:p w14:paraId="1B397E0E">
      <w:pPr>
        <w:adjustRightInd w:val="0"/>
        <w:snapToGrid w:val="0"/>
        <w:spacing w:line="500" w:lineRule="exact"/>
        <w:ind w:firstLine="470" w:firstLineChars="196"/>
        <w:rPr>
          <w:rFonts w:hint="eastAsia" w:ascii="宋体" w:hAnsi="宋体" w:eastAsia="宋体" w:cs="宋体"/>
          <w:color w:val="auto"/>
          <w:sz w:val="24"/>
        </w:rPr>
      </w:pPr>
      <w:r>
        <w:rPr>
          <w:rFonts w:hint="eastAsia" w:ascii="宋体" w:hAnsi="宋体" w:eastAsia="宋体" w:cs="宋体"/>
          <w:color w:val="auto"/>
          <w:sz w:val="24"/>
          <w:lang w:val="en-US" w:eastAsia="zh-CN"/>
        </w:rPr>
        <w:t>1.</w:t>
      </w:r>
      <w:r>
        <w:rPr>
          <w:rFonts w:hint="eastAsia" w:ascii="宋体" w:hAnsi="宋体" w:eastAsia="宋体" w:cs="宋体"/>
          <w:color w:val="auto"/>
          <w:sz w:val="24"/>
        </w:rPr>
        <w:t>项目验收分初验和终验:</w:t>
      </w:r>
      <w:bookmarkStart w:id="12" w:name="_Toc167712844"/>
      <w:bookmarkStart w:id="13" w:name="_Toc167714042"/>
      <w:bookmarkStart w:id="14" w:name="_Toc167715239"/>
    </w:p>
    <w:bookmarkEnd w:id="12"/>
    <w:bookmarkEnd w:id="13"/>
    <w:bookmarkEnd w:id="14"/>
    <w:p w14:paraId="7AAA8C28">
      <w:pPr>
        <w:adjustRightInd w:val="0"/>
        <w:snapToGrid w:val="0"/>
        <w:spacing w:line="500" w:lineRule="exact"/>
        <w:ind w:firstLine="470" w:firstLineChars="196"/>
        <w:rPr>
          <w:rFonts w:hint="eastAsia" w:ascii="宋体" w:hAnsi="宋体" w:eastAsia="宋体" w:cs="宋体"/>
          <w:color w:val="auto"/>
          <w:sz w:val="24"/>
        </w:rPr>
      </w:pPr>
      <w:bookmarkStart w:id="15" w:name="_Toc167712846"/>
      <w:bookmarkStart w:id="16" w:name="_Toc167715241"/>
      <w:bookmarkStart w:id="17" w:name="_Toc167714044"/>
      <w:r>
        <w:rPr>
          <w:rFonts w:hint="eastAsia" w:ascii="宋体" w:hAnsi="宋体" w:eastAsia="宋体" w:cs="宋体"/>
          <w:color w:val="auto"/>
          <w:sz w:val="24"/>
        </w:rPr>
        <w:t>初验：</w:t>
      </w:r>
      <w:r>
        <w:rPr>
          <w:rFonts w:hint="eastAsia" w:ascii="宋体" w:hAnsi="宋体" w:eastAsia="宋体" w:cs="宋体"/>
          <w:color w:val="auto"/>
          <w:sz w:val="24"/>
          <w:lang w:eastAsia="zh-CN"/>
        </w:rPr>
        <w:t>产品到达交付地点后</w:t>
      </w:r>
      <w:r>
        <w:rPr>
          <w:rFonts w:hint="eastAsia" w:ascii="宋体" w:hAnsi="宋体" w:eastAsia="宋体" w:cs="宋体"/>
          <w:color w:val="auto"/>
          <w:sz w:val="24"/>
        </w:rPr>
        <w:t>，由使用单位根据合同对</w:t>
      </w:r>
      <w:r>
        <w:rPr>
          <w:rFonts w:hint="eastAsia" w:ascii="宋体" w:hAnsi="宋体" w:eastAsia="宋体" w:cs="宋体"/>
          <w:color w:val="auto"/>
          <w:sz w:val="24"/>
          <w:lang w:eastAsia="zh-CN"/>
        </w:rPr>
        <w:t>产品</w:t>
      </w:r>
      <w:r>
        <w:rPr>
          <w:rFonts w:hint="eastAsia" w:ascii="宋体" w:hAnsi="宋体" w:eastAsia="宋体" w:cs="宋体"/>
          <w:color w:val="auto"/>
          <w:sz w:val="24"/>
        </w:rPr>
        <w:t>的名称、品牌、规格、型号、产地、数量</w:t>
      </w:r>
      <w:r>
        <w:rPr>
          <w:rFonts w:hint="eastAsia" w:ascii="宋体" w:hAnsi="宋体" w:eastAsia="宋体" w:cs="宋体"/>
          <w:color w:val="auto"/>
          <w:sz w:val="24"/>
          <w:lang w:eastAsia="zh-CN"/>
        </w:rPr>
        <w:t>及技术要求</w:t>
      </w:r>
      <w:r>
        <w:rPr>
          <w:rFonts w:hint="eastAsia" w:ascii="宋体" w:hAnsi="宋体" w:eastAsia="宋体" w:cs="宋体"/>
          <w:color w:val="auto"/>
          <w:sz w:val="24"/>
        </w:rPr>
        <w:t>进行检查。</w:t>
      </w:r>
    </w:p>
    <w:p w14:paraId="32CD7ADB">
      <w:pPr>
        <w:adjustRightInd w:val="0"/>
        <w:snapToGrid w:val="0"/>
        <w:spacing w:line="500" w:lineRule="exact"/>
        <w:ind w:firstLine="470" w:firstLineChars="196"/>
        <w:rPr>
          <w:rFonts w:hint="eastAsia" w:ascii="宋体" w:hAnsi="宋体" w:eastAsia="宋体" w:cs="宋体"/>
          <w:color w:val="auto"/>
          <w:sz w:val="24"/>
        </w:rPr>
      </w:pPr>
      <w:r>
        <w:rPr>
          <w:rFonts w:hint="eastAsia" w:ascii="宋体" w:hAnsi="宋体" w:eastAsia="宋体" w:cs="宋体"/>
          <w:color w:val="auto"/>
          <w:sz w:val="24"/>
        </w:rPr>
        <w:t>终验：所有</w:t>
      </w:r>
      <w:r>
        <w:rPr>
          <w:rFonts w:hint="eastAsia" w:ascii="宋体" w:hAnsi="宋体" w:eastAsia="宋体" w:cs="宋体"/>
          <w:color w:val="auto"/>
          <w:sz w:val="24"/>
          <w:lang w:eastAsia="zh-CN"/>
        </w:rPr>
        <w:t>产品</w:t>
      </w:r>
      <w:r>
        <w:rPr>
          <w:rFonts w:hint="eastAsia" w:ascii="宋体" w:hAnsi="宋体" w:eastAsia="宋体" w:cs="宋体"/>
          <w:color w:val="auto"/>
          <w:sz w:val="24"/>
        </w:rPr>
        <w:t>安装</w:t>
      </w:r>
      <w:r>
        <w:rPr>
          <w:rFonts w:hint="eastAsia" w:ascii="宋体" w:hAnsi="宋体" w:eastAsia="宋体" w:cs="宋体"/>
          <w:color w:val="auto"/>
          <w:sz w:val="24"/>
          <w:lang w:eastAsia="zh-CN"/>
        </w:rPr>
        <w:t>、装修完毕后</w:t>
      </w:r>
      <w:r>
        <w:rPr>
          <w:rFonts w:hint="eastAsia" w:ascii="宋体" w:hAnsi="宋体" w:eastAsia="宋体" w:cs="宋体"/>
          <w:color w:val="auto"/>
          <w:sz w:val="24"/>
        </w:rPr>
        <w:t>，正常使用10个日历日后，由采购人、使用单位进行终验（最终验收），合格后签发《终验合格单》。</w:t>
      </w:r>
      <w:r>
        <w:rPr>
          <w:rFonts w:hint="eastAsia" w:ascii="宋体" w:hAnsi="宋体" w:eastAsia="宋体" w:cs="宋体"/>
          <w:color w:val="auto"/>
          <w:sz w:val="24"/>
        </w:rPr>
        <w:cr/>
      </w:r>
      <w:r>
        <w:rPr>
          <w:rFonts w:hint="eastAsia" w:ascii="宋体" w:hAnsi="宋体" w:eastAsia="宋体" w:cs="宋体"/>
          <w:color w:val="auto"/>
          <w:sz w:val="24"/>
          <w:lang w:val="en-US" w:eastAsia="zh-CN"/>
        </w:rPr>
        <w:t xml:space="preserve">  2.</w:t>
      </w:r>
      <w:r>
        <w:rPr>
          <w:rFonts w:hint="eastAsia" w:ascii="宋体" w:hAnsi="宋体" w:eastAsia="宋体" w:cs="宋体"/>
          <w:color w:val="auto"/>
          <w:sz w:val="24"/>
        </w:rPr>
        <w:t>验收不合格的成交供应商，必须在接到通知后7个日历日内确保</w:t>
      </w:r>
      <w:r>
        <w:rPr>
          <w:rFonts w:hint="eastAsia" w:ascii="宋体" w:hAnsi="宋体" w:eastAsia="宋体" w:cs="宋体"/>
          <w:color w:val="auto"/>
          <w:sz w:val="24"/>
          <w:lang w:eastAsia="zh-CN"/>
        </w:rPr>
        <w:t>产品</w:t>
      </w:r>
      <w:r>
        <w:rPr>
          <w:rFonts w:hint="eastAsia" w:ascii="宋体" w:hAnsi="宋体" w:eastAsia="宋体" w:cs="宋体"/>
          <w:color w:val="auto"/>
          <w:sz w:val="24"/>
        </w:rPr>
        <w:t>通过验收。如接到通知后7个日历日内验收仍不合格，采购人可提出索赔或取消其合同。采购代理机构将把成交资格授予评审排序下一名的成交供应商。</w:t>
      </w:r>
    </w:p>
    <w:p w14:paraId="1DB3C4F5">
      <w:pPr>
        <w:adjustRightInd w:val="0"/>
        <w:snapToGrid w:val="0"/>
        <w:spacing w:line="500" w:lineRule="exact"/>
        <w:ind w:firstLine="470" w:firstLineChars="196"/>
        <w:rPr>
          <w:rFonts w:hint="eastAsia" w:ascii="宋体" w:hAnsi="宋体" w:eastAsia="宋体" w:cs="宋体"/>
          <w:color w:val="auto"/>
          <w:sz w:val="24"/>
        </w:rPr>
      </w:pPr>
      <w:r>
        <w:rPr>
          <w:rFonts w:hint="eastAsia" w:ascii="宋体" w:hAnsi="宋体" w:eastAsia="宋体" w:cs="宋体"/>
          <w:color w:val="auto"/>
          <w:sz w:val="24"/>
          <w:lang w:val="en-US" w:eastAsia="zh-CN"/>
        </w:rPr>
        <w:t>3.</w:t>
      </w:r>
      <w:r>
        <w:rPr>
          <w:rFonts w:hint="eastAsia" w:ascii="宋体" w:hAnsi="宋体" w:eastAsia="宋体" w:cs="宋体"/>
          <w:color w:val="auto"/>
          <w:sz w:val="24"/>
        </w:rPr>
        <w:t>验收依据</w:t>
      </w:r>
      <w:bookmarkEnd w:id="15"/>
      <w:bookmarkEnd w:id="16"/>
      <w:bookmarkEnd w:id="17"/>
      <w:bookmarkStart w:id="18" w:name="_Toc167714045"/>
      <w:bookmarkStart w:id="19" w:name="_Toc167715242"/>
      <w:bookmarkStart w:id="20" w:name="_Toc167712847"/>
    </w:p>
    <w:p w14:paraId="1C5E3CD2">
      <w:pPr>
        <w:adjustRightInd w:val="0"/>
        <w:snapToGrid w:val="0"/>
        <w:spacing w:line="500" w:lineRule="exact"/>
        <w:ind w:firstLine="470" w:firstLineChars="196"/>
        <w:rPr>
          <w:rFonts w:hint="eastAsia" w:ascii="宋体" w:hAnsi="宋体" w:eastAsia="宋体" w:cs="宋体"/>
          <w:color w:val="auto"/>
          <w:sz w:val="24"/>
        </w:rPr>
      </w:pPr>
      <w:r>
        <w:rPr>
          <w:rFonts w:hint="eastAsia" w:ascii="宋体" w:hAnsi="宋体" w:eastAsia="宋体" w:cs="宋体"/>
          <w:color w:val="auto"/>
          <w:sz w:val="24"/>
          <w:lang w:val="en-US" w:eastAsia="zh-CN"/>
        </w:rPr>
        <w:t>3.1</w:t>
      </w:r>
      <w:r>
        <w:rPr>
          <w:rFonts w:hint="eastAsia" w:ascii="宋体" w:hAnsi="宋体" w:eastAsia="宋体" w:cs="宋体"/>
          <w:color w:val="auto"/>
          <w:sz w:val="24"/>
        </w:rPr>
        <w:t>合同文本及合同补充文件（条款）</w:t>
      </w:r>
      <w:bookmarkEnd w:id="18"/>
      <w:bookmarkEnd w:id="19"/>
      <w:bookmarkEnd w:id="20"/>
      <w:r>
        <w:rPr>
          <w:rFonts w:hint="eastAsia" w:ascii="宋体" w:hAnsi="宋体" w:eastAsia="宋体" w:cs="宋体"/>
          <w:color w:val="auto"/>
          <w:sz w:val="24"/>
        </w:rPr>
        <w:t xml:space="preserve">。 </w:t>
      </w:r>
    </w:p>
    <w:p w14:paraId="06C47377">
      <w:pPr>
        <w:adjustRightInd w:val="0"/>
        <w:snapToGrid w:val="0"/>
        <w:spacing w:line="500" w:lineRule="exact"/>
        <w:ind w:firstLine="470" w:firstLineChars="196"/>
        <w:rPr>
          <w:rFonts w:hint="eastAsia" w:ascii="宋体" w:hAnsi="宋体" w:eastAsia="宋体" w:cs="宋体"/>
          <w:color w:val="auto"/>
          <w:sz w:val="24"/>
        </w:rPr>
      </w:pPr>
      <w:r>
        <w:rPr>
          <w:rFonts w:hint="eastAsia" w:ascii="宋体" w:hAnsi="宋体" w:eastAsia="宋体" w:cs="宋体"/>
          <w:color w:val="auto"/>
          <w:sz w:val="24"/>
          <w:lang w:val="en-US" w:eastAsia="zh-CN"/>
        </w:rPr>
        <w:t>3.2</w:t>
      </w:r>
      <w:r>
        <w:rPr>
          <w:rFonts w:hint="eastAsia" w:ascii="宋体" w:hAnsi="宋体" w:eastAsia="宋体" w:cs="宋体"/>
          <w:color w:val="auto"/>
          <w:sz w:val="24"/>
        </w:rPr>
        <w:t>产品的合法来源渠道证明文件。</w:t>
      </w:r>
    </w:p>
    <w:p w14:paraId="254F2A46">
      <w:pPr>
        <w:adjustRightInd w:val="0"/>
        <w:snapToGrid w:val="0"/>
        <w:spacing w:line="500" w:lineRule="exact"/>
        <w:ind w:firstLine="470" w:firstLineChars="196"/>
        <w:rPr>
          <w:rFonts w:hint="eastAsia" w:ascii="宋体" w:hAnsi="宋体" w:eastAsia="宋体" w:cs="宋体"/>
          <w:color w:val="auto"/>
          <w:sz w:val="24"/>
        </w:rPr>
      </w:pPr>
      <w:r>
        <w:rPr>
          <w:rFonts w:hint="eastAsia" w:ascii="宋体" w:hAnsi="宋体" w:eastAsia="宋体" w:cs="宋体"/>
          <w:color w:val="auto"/>
          <w:sz w:val="24"/>
          <w:lang w:val="en-US" w:eastAsia="zh-CN"/>
        </w:rPr>
        <w:t>3.3</w:t>
      </w:r>
      <w:r>
        <w:rPr>
          <w:rFonts w:hint="eastAsia" w:ascii="宋体" w:hAnsi="宋体" w:eastAsia="宋体" w:cs="宋体"/>
          <w:color w:val="auto"/>
          <w:sz w:val="24"/>
        </w:rPr>
        <w:t>磋商文件。</w:t>
      </w:r>
    </w:p>
    <w:p w14:paraId="1C4196CD">
      <w:pPr>
        <w:adjustRightInd w:val="0"/>
        <w:snapToGrid w:val="0"/>
        <w:spacing w:line="500" w:lineRule="exact"/>
        <w:ind w:firstLine="470" w:firstLineChars="196"/>
        <w:rPr>
          <w:rFonts w:hint="eastAsia" w:ascii="宋体" w:hAnsi="宋体" w:eastAsia="宋体" w:cs="宋体"/>
          <w:color w:val="auto"/>
          <w:sz w:val="24"/>
        </w:rPr>
      </w:pPr>
      <w:r>
        <w:rPr>
          <w:rFonts w:hint="eastAsia" w:ascii="宋体" w:hAnsi="宋体" w:eastAsia="宋体" w:cs="宋体"/>
          <w:color w:val="auto"/>
          <w:sz w:val="24"/>
          <w:lang w:val="en-US" w:eastAsia="zh-CN"/>
        </w:rPr>
        <w:t>3.4</w:t>
      </w:r>
      <w:r>
        <w:rPr>
          <w:rFonts w:hint="eastAsia" w:ascii="宋体" w:hAnsi="宋体" w:eastAsia="宋体" w:cs="宋体"/>
          <w:color w:val="auto"/>
          <w:sz w:val="24"/>
        </w:rPr>
        <w:t>成交供应商的竞争性磋商响应文件。</w:t>
      </w:r>
    </w:p>
    <w:p w14:paraId="507E87D9">
      <w:pPr>
        <w:adjustRightInd w:val="0"/>
        <w:snapToGrid w:val="0"/>
        <w:spacing w:line="500" w:lineRule="exact"/>
        <w:ind w:firstLine="470" w:firstLineChars="196"/>
        <w:rPr>
          <w:rFonts w:hint="eastAsia" w:ascii="宋体" w:hAnsi="宋体" w:eastAsia="宋体" w:cs="宋体"/>
          <w:color w:val="auto"/>
          <w:sz w:val="24"/>
        </w:rPr>
      </w:pPr>
      <w:r>
        <w:rPr>
          <w:rFonts w:hint="eastAsia" w:ascii="宋体" w:hAnsi="宋体" w:eastAsia="宋体" w:cs="宋体"/>
          <w:color w:val="auto"/>
          <w:sz w:val="24"/>
          <w:lang w:val="en-US" w:eastAsia="zh-CN"/>
        </w:rPr>
        <w:t>3.5</w:t>
      </w:r>
      <w:r>
        <w:rPr>
          <w:rFonts w:hint="eastAsia" w:ascii="宋体" w:hAnsi="宋体" w:eastAsia="宋体" w:cs="宋体"/>
          <w:color w:val="auto"/>
          <w:sz w:val="24"/>
        </w:rPr>
        <w:t>合同</w:t>
      </w:r>
      <w:r>
        <w:rPr>
          <w:rFonts w:hint="eastAsia" w:ascii="宋体" w:hAnsi="宋体" w:eastAsia="宋体" w:cs="宋体"/>
          <w:color w:val="auto"/>
          <w:sz w:val="24"/>
          <w:lang w:eastAsia="zh-CN"/>
        </w:rPr>
        <w:t>产品</w:t>
      </w:r>
      <w:r>
        <w:rPr>
          <w:rFonts w:hint="eastAsia" w:ascii="宋体" w:hAnsi="宋体" w:eastAsia="宋体" w:cs="宋体"/>
          <w:color w:val="auto"/>
          <w:sz w:val="24"/>
        </w:rPr>
        <w:t>清单。</w:t>
      </w:r>
    </w:p>
    <w:p w14:paraId="67A1B987">
      <w:pPr>
        <w:adjustRightInd w:val="0"/>
        <w:snapToGrid w:val="0"/>
        <w:spacing w:line="500" w:lineRule="exact"/>
        <w:ind w:firstLine="470" w:firstLineChars="196"/>
        <w:rPr>
          <w:rFonts w:hint="eastAsia" w:ascii="宋体" w:hAnsi="宋体" w:eastAsia="宋体" w:cs="宋体"/>
          <w:color w:val="auto"/>
          <w:sz w:val="24"/>
        </w:rPr>
      </w:pPr>
      <w:r>
        <w:rPr>
          <w:rFonts w:hint="eastAsia" w:ascii="宋体" w:hAnsi="宋体" w:eastAsia="宋体" w:cs="宋体"/>
          <w:color w:val="auto"/>
          <w:sz w:val="24"/>
          <w:lang w:val="en-US" w:eastAsia="zh-CN"/>
        </w:rPr>
        <w:t>3.6</w:t>
      </w:r>
      <w:r>
        <w:rPr>
          <w:rFonts w:hint="eastAsia" w:ascii="宋体" w:hAnsi="宋体" w:eastAsia="宋体" w:cs="宋体"/>
          <w:color w:val="auto"/>
          <w:sz w:val="24"/>
        </w:rPr>
        <w:t>生产厂家的企业资质、</w:t>
      </w:r>
      <w:r>
        <w:rPr>
          <w:rFonts w:hint="eastAsia" w:ascii="宋体" w:hAnsi="宋体" w:eastAsia="宋体" w:cs="宋体"/>
          <w:color w:val="auto"/>
          <w:sz w:val="24"/>
          <w:lang w:eastAsia="zh-CN"/>
        </w:rPr>
        <w:t>产品</w:t>
      </w:r>
      <w:r>
        <w:rPr>
          <w:rFonts w:hint="eastAsia" w:ascii="宋体" w:hAnsi="宋体" w:eastAsia="宋体" w:cs="宋体"/>
          <w:color w:val="auto"/>
          <w:sz w:val="24"/>
        </w:rPr>
        <w:t>的执行标准。</w:t>
      </w:r>
    </w:p>
    <w:p w14:paraId="0F879194">
      <w:pPr>
        <w:adjustRightInd w:val="0"/>
        <w:snapToGrid w:val="0"/>
        <w:spacing w:line="500" w:lineRule="exact"/>
        <w:ind w:firstLine="472" w:firstLineChars="196"/>
        <w:rPr>
          <w:rFonts w:hint="eastAsia" w:ascii="宋体" w:hAnsi="宋体" w:eastAsia="宋体" w:cs="宋体"/>
          <w:b/>
          <w:bCs/>
          <w:color w:val="auto"/>
          <w:sz w:val="24"/>
        </w:rPr>
      </w:pPr>
      <w:r>
        <w:rPr>
          <w:rFonts w:hint="eastAsia" w:ascii="宋体" w:hAnsi="宋体" w:eastAsia="宋体" w:cs="宋体"/>
          <w:b/>
          <w:bCs/>
          <w:color w:val="auto"/>
          <w:sz w:val="24"/>
        </w:rPr>
        <w:t>（</w:t>
      </w:r>
      <w:r>
        <w:rPr>
          <w:rFonts w:hint="eastAsia" w:ascii="宋体" w:hAnsi="宋体" w:eastAsia="宋体" w:cs="宋体"/>
          <w:b/>
          <w:bCs/>
          <w:color w:val="auto"/>
          <w:sz w:val="24"/>
          <w:lang w:eastAsia="zh-CN"/>
        </w:rPr>
        <w:t>五</w:t>
      </w:r>
      <w:r>
        <w:rPr>
          <w:rFonts w:hint="eastAsia" w:ascii="宋体" w:hAnsi="宋体" w:eastAsia="宋体" w:cs="宋体"/>
          <w:b/>
          <w:bCs/>
          <w:color w:val="auto"/>
          <w:sz w:val="24"/>
        </w:rPr>
        <w:t>）违约责任</w:t>
      </w:r>
    </w:p>
    <w:p w14:paraId="629A92B4">
      <w:pPr>
        <w:adjustRightInd w:val="0"/>
        <w:snapToGrid w:val="0"/>
        <w:spacing w:line="500" w:lineRule="exact"/>
        <w:ind w:firstLine="470" w:firstLineChars="196"/>
        <w:rPr>
          <w:rFonts w:hint="eastAsia" w:ascii="宋体" w:hAnsi="宋体" w:eastAsia="宋体" w:cs="宋体"/>
          <w:color w:val="auto"/>
          <w:sz w:val="24"/>
        </w:rPr>
      </w:pPr>
      <w:r>
        <w:rPr>
          <w:rFonts w:hint="eastAsia" w:ascii="宋体" w:hAnsi="宋体" w:eastAsia="宋体" w:cs="宋体"/>
          <w:color w:val="auto"/>
          <w:sz w:val="24"/>
        </w:rPr>
        <w:t>1</w:t>
      </w:r>
      <w:r>
        <w:rPr>
          <w:rFonts w:hint="eastAsia" w:ascii="宋体" w:hAnsi="宋体" w:eastAsia="宋体" w:cs="宋体"/>
          <w:color w:val="auto"/>
          <w:sz w:val="24"/>
          <w:lang w:val="en-US" w:eastAsia="zh-CN"/>
        </w:rPr>
        <w:t>.</w:t>
      </w:r>
      <w:r>
        <w:rPr>
          <w:rFonts w:hint="eastAsia" w:ascii="宋体" w:hAnsi="宋体" w:eastAsia="宋体" w:cs="宋体"/>
          <w:color w:val="auto"/>
          <w:sz w:val="24"/>
        </w:rPr>
        <w:t>按《</w:t>
      </w:r>
      <w:r>
        <w:rPr>
          <w:rFonts w:hint="eastAsia" w:ascii="宋体" w:hAnsi="宋体" w:eastAsia="宋体" w:cs="宋体"/>
          <w:color w:val="auto"/>
          <w:sz w:val="24"/>
          <w:lang w:eastAsia="zh-CN"/>
        </w:rPr>
        <w:t>中华人民共和国民法典</w:t>
      </w:r>
      <w:r>
        <w:rPr>
          <w:rFonts w:hint="eastAsia" w:ascii="宋体" w:hAnsi="宋体" w:eastAsia="宋体" w:cs="宋体"/>
          <w:color w:val="auto"/>
          <w:sz w:val="24"/>
        </w:rPr>
        <w:t>》中的相关条款执行。</w:t>
      </w:r>
    </w:p>
    <w:p w14:paraId="4F8D998B">
      <w:pPr>
        <w:adjustRightInd w:val="0"/>
        <w:snapToGrid w:val="0"/>
        <w:spacing w:line="500" w:lineRule="exact"/>
        <w:ind w:firstLine="470" w:firstLineChars="196"/>
        <w:rPr>
          <w:rFonts w:hint="eastAsia" w:ascii="宋体" w:hAnsi="宋体" w:eastAsia="宋体" w:cs="宋体"/>
          <w:color w:val="auto"/>
          <w:sz w:val="24"/>
        </w:rPr>
      </w:pPr>
      <w:r>
        <w:rPr>
          <w:rFonts w:hint="eastAsia" w:ascii="宋体" w:hAnsi="宋体" w:eastAsia="宋体" w:cs="宋体"/>
          <w:color w:val="auto"/>
          <w:sz w:val="24"/>
        </w:rPr>
        <w:t>2</w:t>
      </w:r>
      <w:r>
        <w:rPr>
          <w:rFonts w:hint="eastAsia" w:ascii="宋体" w:hAnsi="宋体" w:eastAsia="宋体" w:cs="宋体"/>
          <w:color w:val="auto"/>
          <w:sz w:val="24"/>
          <w:lang w:val="en-US" w:eastAsia="zh-CN"/>
        </w:rPr>
        <w:t>.</w:t>
      </w:r>
      <w:r>
        <w:rPr>
          <w:rFonts w:hint="eastAsia" w:ascii="宋体" w:hAnsi="宋体" w:eastAsia="宋体" w:cs="宋体"/>
          <w:color w:val="auto"/>
          <w:sz w:val="24"/>
        </w:rPr>
        <w:t>未按合同要求提供</w:t>
      </w:r>
      <w:r>
        <w:rPr>
          <w:rFonts w:hint="eastAsia" w:ascii="宋体" w:hAnsi="宋体" w:eastAsia="宋体" w:cs="宋体"/>
          <w:color w:val="auto"/>
          <w:sz w:val="24"/>
          <w:lang w:eastAsia="zh-CN"/>
        </w:rPr>
        <w:t>服务</w:t>
      </w:r>
      <w:r>
        <w:rPr>
          <w:rFonts w:hint="eastAsia" w:ascii="宋体" w:hAnsi="宋体" w:eastAsia="宋体" w:cs="宋体"/>
          <w:color w:val="auto"/>
          <w:sz w:val="24"/>
        </w:rPr>
        <w:t>或</w:t>
      </w:r>
      <w:r>
        <w:rPr>
          <w:rFonts w:hint="eastAsia" w:ascii="宋体" w:hAnsi="宋体" w:eastAsia="宋体" w:cs="宋体"/>
          <w:color w:val="auto"/>
          <w:sz w:val="24"/>
          <w:lang w:eastAsia="zh-CN"/>
        </w:rPr>
        <w:t>服务</w:t>
      </w:r>
      <w:r>
        <w:rPr>
          <w:rFonts w:hint="eastAsia" w:ascii="宋体" w:hAnsi="宋体" w:eastAsia="宋体" w:cs="宋体"/>
          <w:color w:val="auto"/>
          <w:sz w:val="24"/>
        </w:rPr>
        <w:t>质量不能满足技术要求，采购人有权终止合同，并对供方违约行为进行追究，同时按《中华人民共和国政府采购法》的有关规定进行处罚。</w:t>
      </w:r>
    </w:p>
    <w:p w14:paraId="427136FC">
      <w:pPr>
        <w:rPr>
          <w:rFonts w:hint="eastAsia" w:ascii="宋体" w:hAnsi="宋体" w:eastAsia="宋体" w:cs="宋体"/>
        </w:rPr>
      </w:pPr>
    </w:p>
    <w:p w14:paraId="1FCAB978"/>
    <w:sectPr>
      <w:pgSz w:w="11906" w:h="16838"/>
      <w:pgMar w:top="1440" w:right="1800" w:bottom="1135"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E7D16A"/>
    <w:multiLevelType w:val="singleLevel"/>
    <w:tmpl w:val="ABE7D16A"/>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QwZTI3MTlhM2VlNjc2ZGNkMWZmOGEwYWM1NmYwYjAifQ=="/>
  </w:docVars>
  <w:rsids>
    <w:rsidRoot w:val="0022387C"/>
    <w:rsid w:val="0000159C"/>
    <w:rsid w:val="000019FA"/>
    <w:rsid w:val="00002BB3"/>
    <w:rsid w:val="00003F53"/>
    <w:rsid w:val="00004F9A"/>
    <w:rsid w:val="00006A52"/>
    <w:rsid w:val="00012137"/>
    <w:rsid w:val="00012844"/>
    <w:rsid w:val="00012F9B"/>
    <w:rsid w:val="00013929"/>
    <w:rsid w:val="00014DAF"/>
    <w:rsid w:val="00015802"/>
    <w:rsid w:val="00016042"/>
    <w:rsid w:val="00022F41"/>
    <w:rsid w:val="00023261"/>
    <w:rsid w:val="000234CF"/>
    <w:rsid w:val="000235C8"/>
    <w:rsid w:val="00027E6B"/>
    <w:rsid w:val="0003251F"/>
    <w:rsid w:val="00032BB4"/>
    <w:rsid w:val="00033377"/>
    <w:rsid w:val="00033B5A"/>
    <w:rsid w:val="00037F2F"/>
    <w:rsid w:val="00037FD3"/>
    <w:rsid w:val="000403A2"/>
    <w:rsid w:val="00040799"/>
    <w:rsid w:val="00040973"/>
    <w:rsid w:val="00043830"/>
    <w:rsid w:val="000440AF"/>
    <w:rsid w:val="00044F32"/>
    <w:rsid w:val="00051EF3"/>
    <w:rsid w:val="000543B4"/>
    <w:rsid w:val="00054879"/>
    <w:rsid w:val="000556F1"/>
    <w:rsid w:val="0005692F"/>
    <w:rsid w:val="00061A13"/>
    <w:rsid w:val="00063EEF"/>
    <w:rsid w:val="00064071"/>
    <w:rsid w:val="00064386"/>
    <w:rsid w:val="00067A39"/>
    <w:rsid w:val="00067D44"/>
    <w:rsid w:val="0007053B"/>
    <w:rsid w:val="00070AA6"/>
    <w:rsid w:val="0007534F"/>
    <w:rsid w:val="000770B7"/>
    <w:rsid w:val="00077B80"/>
    <w:rsid w:val="000857F2"/>
    <w:rsid w:val="00090002"/>
    <w:rsid w:val="000906B5"/>
    <w:rsid w:val="000911CC"/>
    <w:rsid w:val="000951C6"/>
    <w:rsid w:val="00095A8D"/>
    <w:rsid w:val="00096428"/>
    <w:rsid w:val="00097CDB"/>
    <w:rsid w:val="000A0237"/>
    <w:rsid w:val="000A2583"/>
    <w:rsid w:val="000B5ACF"/>
    <w:rsid w:val="000B6858"/>
    <w:rsid w:val="000C048C"/>
    <w:rsid w:val="000C078B"/>
    <w:rsid w:val="000C21A4"/>
    <w:rsid w:val="000C538D"/>
    <w:rsid w:val="000C59A5"/>
    <w:rsid w:val="000D0AF3"/>
    <w:rsid w:val="000D0DE1"/>
    <w:rsid w:val="000D1277"/>
    <w:rsid w:val="000D4097"/>
    <w:rsid w:val="000E3FB5"/>
    <w:rsid w:val="000E6AE7"/>
    <w:rsid w:val="000F0C8A"/>
    <w:rsid w:val="000F1A9A"/>
    <w:rsid w:val="000F27AD"/>
    <w:rsid w:val="000F2BEC"/>
    <w:rsid w:val="000F35AB"/>
    <w:rsid w:val="000F3645"/>
    <w:rsid w:val="000F4ECB"/>
    <w:rsid w:val="000F66FE"/>
    <w:rsid w:val="000F6831"/>
    <w:rsid w:val="000F6A10"/>
    <w:rsid w:val="000F735B"/>
    <w:rsid w:val="000F7DA6"/>
    <w:rsid w:val="00100C1B"/>
    <w:rsid w:val="00103379"/>
    <w:rsid w:val="00106530"/>
    <w:rsid w:val="00107B8A"/>
    <w:rsid w:val="001101BD"/>
    <w:rsid w:val="00111F0F"/>
    <w:rsid w:val="001131D6"/>
    <w:rsid w:val="00113B9B"/>
    <w:rsid w:val="00121FC0"/>
    <w:rsid w:val="00122D76"/>
    <w:rsid w:val="001257D4"/>
    <w:rsid w:val="0013015E"/>
    <w:rsid w:val="00131904"/>
    <w:rsid w:val="0013342E"/>
    <w:rsid w:val="001338D9"/>
    <w:rsid w:val="00133ADB"/>
    <w:rsid w:val="00134EE2"/>
    <w:rsid w:val="001351E3"/>
    <w:rsid w:val="00135AA2"/>
    <w:rsid w:val="00136D4A"/>
    <w:rsid w:val="00137E7B"/>
    <w:rsid w:val="00142244"/>
    <w:rsid w:val="001454AD"/>
    <w:rsid w:val="001455F6"/>
    <w:rsid w:val="001456C7"/>
    <w:rsid w:val="0015361E"/>
    <w:rsid w:val="00156ED5"/>
    <w:rsid w:val="001630D0"/>
    <w:rsid w:val="00164101"/>
    <w:rsid w:val="00164EE1"/>
    <w:rsid w:val="00166FD9"/>
    <w:rsid w:val="00167ECE"/>
    <w:rsid w:val="0017054A"/>
    <w:rsid w:val="00171A61"/>
    <w:rsid w:val="00173749"/>
    <w:rsid w:val="00173A35"/>
    <w:rsid w:val="0017410F"/>
    <w:rsid w:val="00174285"/>
    <w:rsid w:val="00175756"/>
    <w:rsid w:val="00176F0E"/>
    <w:rsid w:val="00180B10"/>
    <w:rsid w:val="00184F72"/>
    <w:rsid w:val="00187846"/>
    <w:rsid w:val="00191A7E"/>
    <w:rsid w:val="00193B5F"/>
    <w:rsid w:val="001947E8"/>
    <w:rsid w:val="00194890"/>
    <w:rsid w:val="00196A1C"/>
    <w:rsid w:val="001A2103"/>
    <w:rsid w:val="001A5309"/>
    <w:rsid w:val="001A5764"/>
    <w:rsid w:val="001B0699"/>
    <w:rsid w:val="001B2019"/>
    <w:rsid w:val="001B26DC"/>
    <w:rsid w:val="001B3EEA"/>
    <w:rsid w:val="001B49FD"/>
    <w:rsid w:val="001C0BA3"/>
    <w:rsid w:val="001C0BBD"/>
    <w:rsid w:val="001C25ED"/>
    <w:rsid w:val="001D1BCB"/>
    <w:rsid w:val="001D22C0"/>
    <w:rsid w:val="001D4171"/>
    <w:rsid w:val="001D576E"/>
    <w:rsid w:val="001D70BC"/>
    <w:rsid w:val="001E2BB9"/>
    <w:rsid w:val="001E6A70"/>
    <w:rsid w:val="001F2059"/>
    <w:rsid w:val="001F49A1"/>
    <w:rsid w:val="001F4ACC"/>
    <w:rsid w:val="001F7532"/>
    <w:rsid w:val="00201795"/>
    <w:rsid w:val="0020498C"/>
    <w:rsid w:val="00207790"/>
    <w:rsid w:val="00210CFC"/>
    <w:rsid w:val="00210FBE"/>
    <w:rsid w:val="002125C8"/>
    <w:rsid w:val="00213205"/>
    <w:rsid w:val="002137AF"/>
    <w:rsid w:val="002174B0"/>
    <w:rsid w:val="00220787"/>
    <w:rsid w:val="0022387C"/>
    <w:rsid w:val="00230C6A"/>
    <w:rsid w:val="00233D53"/>
    <w:rsid w:val="002345B9"/>
    <w:rsid w:val="00237A3F"/>
    <w:rsid w:val="00237C8C"/>
    <w:rsid w:val="0024210D"/>
    <w:rsid w:val="00244C29"/>
    <w:rsid w:val="00247B11"/>
    <w:rsid w:val="00250468"/>
    <w:rsid w:val="00250A0D"/>
    <w:rsid w:val="00250B6E"/>
    <w:rsid w:val="00252050"/>
    <w:rsid w:val="00253B74"/>
    <w:rsid w:val="002547E0"/>
    <w:rsid w:val="00255DBC"/>
    <w:rsid w:val="0025777A"/>
    <w:rsid w:val="00260306"/>
    <w:rsid w:val="00261898"/>
    <w:rsid w:val="00264014"/>
    <w:rsid w:val="0026501F"/>
    <w:rsid w:val="00266611"/>
    <w:rsid w:val="00267AE5"/>
    <w:rsid w:val="00267C8A"/>
    <w:rsid w:val="00271136"/>
    <w:rsid w:val="00273219"/>
    <w:rsid w:val="002742EA"/>
    <w:rsid w:val="0027449B"/>
    <w:rsid w:val="00276641"/>
    <w:rsid w:val="0028033D"/>
    <w:rsid w:val="00282837"/>
    <w:rsid w:val="00291777"/>
    <w:rsid w:val="0029384E"/>
    <w:rsid w:val="002938B0"/>
    <w:rsid w:val="002961E2"/>
    <w:rsid w:val="00296372"/>
    <w:rsid w:val="00297703"/>
    <w:rsid w:val="00297866"/>
    <w:rsid w:val="002A3B25"/>
    <w:rsid w:val="002A6815"/>
    <w:rsid w:val="002B35C4"/>
    <w:rsid w:val="002B36C2"/>
    <w:rsid w:val="002B59BE"/>
    <w:rsid w:val="002B65AB"/>
    <w:rsid w:val="002B696D"/>
    <w:rsid w:val="002C4511"/>
    <w:rsid w:val="002D2B5F"/>
    <w:rsid w:val="002D327B"/>
    <w:rsid w:val="002D41DD"/>
    <w:rsid w:val="002D7418"/>
    <w:rsid w:val="002E1660"/>
    <w:rsid w:val="002E43F6"/>
    <w:rsid w:val="002E7C3E"/>
    <w:rsid w:val="002F1C19"/>
    <w:rsid w:val="002F1C7D"/>
    <w:rsid w:val="002F1EC9"/>
    <w:rsid w:val="002F25EC"/>
    <w:rsid w:val="002F2EAB"/>
    <w:rsid w:val="002F30DD"/>
    <w:rsid w:val="002F3224"/>
    <w:rsid w:val="002F7D7D"/>
    <w:rsid w:val="00300067"/>
    <w:rsid w:val="00300B27"/>
    <w:rsid w:val="0030123B"/>
    <w:rsid w:val="00301FAE"/>
    <w:rsid w:val="003024CF"/>
    <w:rsid w:val="00305BAD"/>
    <w:rsid w:val="00306470"/>
    <w:rsid w:val="00311862"/>
    <w:rsid w:val="00316D60"/>
    <w:rsid w:val="003172BB"/>
    <w:rsid w:val="00322208"/>
    <w:rsid w:val="003245F8"/>
    <w:rsid w:val="00325D47"/>
    <w:rsid w:val="00325EF1"/>
    <w:rsid w:val="00332A7C"/>
    <w:rsid w:val="00337CFC"/>
    <w:rsid w:val="003406B1"/>
    <w:rsid w:val="00343305"/>
    <w:rsid w:val="003443D3"/>
    <w:rsid w:val="003450CD"/>
    <w:rsid w:val="00345F35"/>
    <w:rsid w:val="00351734"/>
    <w:rsid w:val="00354FCF"/>
    <w:rsid w:val="00360830"/>
    <w:rsid w:val="003635C1"/>
    <w:rsid w:val="00364896"/>
    <w:rsid w:val="00366A2C"/>
    <w:rsid w:val="00372CF8"/>
    <w:rsid w:val="00373AE9"/>
    <w:rsid w:val="00374506"/>
    <w:rsid w:val="0037495D"/>
    <w:rsid w:val="00375819"/>
    <w:rsid w:val="00375C89"/>
    <w:rsid w:val="00376DAF"/>
    <w:rsid w:val="003833FB"/>
    <w:rsid w:val="00383F8F"/>
    <w:rsid w:val="00384AC1"/>
    <w:rsid w:val="003872CB"/>
    <w:rsid w:val="00387AFC"/>
    <w:rsid w:val="00390290"/>
    <w:rsid w:val="0039216D"/>
    <w:rsid w:val="00392EBD"/>
    <w:rsid w:val="00393459"/>
    <w:rsid w:val="003943D1"/>
    <w:rsid w:val="0039449C"/>
    <w:rsid w:val="00395695"/>
    <w:rsid w:val="003A0002"/>
    <w:rsid w:val="003A0295"/>
    <w:rsid w:val="003A0D83"/>
    <w:rsid w:val="003B0D75"/>
    <w:rsid w:val="003B3207"/>
    <w:rsid w:val="003C3325"/>
    <w:rsid w:val="003D2606"/>
    <w:rsid w:val="003D39C7"/>
    <w:rsid w:val="003D45F5"/>
    <w:rsid w:val="003D6B60"/>
    <w:rsid w:val="003E010E"/>
    <w:rsid w:val="003E1D81"/>
    <w:rsid w:val="003E7874"/>
    <w:rsid w:val="003F60A3"/>
    <w:rsid w:val="004001BE"/>
    <w:rsid w:val="0040124D"/>
    <w:rsid w:val="004017C8"/>
    <w:rsid w:val="0040181A"/>
    <w:rsid w:val="004024C2"/>
    <w:rsid w:val="004068A7"/>
    <w:rsid w:val="00406C11"/>
    <w:rsid w:val="004106B2"/>
    <w:rsid w:val="00412CBC"/>
    <w:rsid w:val="004156E2"/>
    <w:rsid w:val="0042388D"/>
    <w:rsid w:val="00427ABD"/>
    <w:rsid w:val="004317AB"/>
    <w:rsid w:val="00431DBF"/>
    <w:rsid w:val="00433512"/>
    <w:rsid w:val="0043432D"/>
    <w:rsid w:val="00441D7B"/>
    <w:rsid w:val="00444250"/>
    <w:rsid w:val="00444298"/>
    <w:rsid w:val="004456C5"/>
    <w:rsid w:val="00454666"/>
    <w:rsid w:val="004574A4"/>
    <w:rsid w:val="00463236"/>
    <w:rsid w:val="004657D3"/>
    <w:rsid w:val="0046690A"/>
    <w:rsid w:val="0046782F"/>
    <w:rsid w:val="00471E1E"/>
    <w:rsid w:val="0047278F"/>
    <w:rsid w:val="0047590B"/>
    <w:rsid w:val="00490F98"/>
    <w:rsid w:val="00491349"/>
    <w:rsid w:val="00493684"/>
    <w:rsid w:val="00493E48"/>
    <w:rsid w:val="00496ACE"/>
    <w:rsid w:val="00497530"/>
    <w:rsid w:val="004A00FD"/>
    <w:rsid w:val="004A5CFF"/>
    <w:rsid w:val="004A61D7"/>
    <w:rsid w:val="004A6B5A"/>
    <w:rsid w:val="004B1026"/>
    <w:rsid w:val="004B5992"/>
    <w:rsid w:val="004C093C"/>
    <w:rsid w:val="004C0B7A"/>
    <w:rsid w:val="004C0CA0"/>
    <w:rsid w:val="004C2A01"/>
    <w:rsid w:val="004C5B48"/>
    <w:rsid w:val="004C6493"/>
    <w:rsid w:val="004D2D8E"/>
    <w:rsid w:val="004D4879"/>
    <w:rsid w:val="004D7C23"/>
    <w:rsid w:val="004D7F2C"/>
    <w:rsid w:val="004E07B6"/>
    <w:rsid w:val="004E0B6D"/>
    <w:rsid w:val="004E63AF"/>
    <w:rsid w:val="004F411F"/>
    <w:rsid w:val="004F60D3"/>
    <w:rsid w:val="004F7D8F"/>
    <w:rsid w:val="0050182A"/>
    <w:rsid w:val="00502DB5"/>
    <w:rsid w:val="005053C1"/>
    <w:rsid w:val="00506ECC"/>
    <w:rsid w:val="00510D3F"/>
    <w:rsid w:val="00511E18"/>
    <w:rsid w:val="00512B77"/>
    <w:rsid w:val="00515ADE"/>
    <w:rsid w:val="00515E63"/>
    <w:rsid w:val="005176F4"/>
    <w:rsid w:val="005203BA"/>
    <w:rsid w:val="005220F8"/>
    <w:rsid w:val="00522932"/>
    <w:rsid w:val="0052539A"/>
    <w:rsid w:val="005309DD"/>
    <w:rsid w:val="0053320F"/>
    <w:rsid w:val="005406CD"/>
    <w:rsid w:val="00542C65"/>
    <w:rsid w:val="00544037"/>
    <w:rsid w:val="0054537C"/>
    <w:rsid w:val="00547AD0"/>
    <w:rsid w:val="005509F0"/>
    <w:rsid w:val="00553778"/>
    <w:rsid w:val="00553AC5"/>
    <w:rsid w:val="00554646"/>
    <w:rsid w:val="005555A0"/>
    <w:rsid w:val="0056216F"/>
    <w:rsid w:val="005627E9"/>
    <w:rsid w:val="00572506"/>
    <w:rsid w:val="00573AC9"/>
    <w:rsid w:val="00581DBA"/>
    <w:rsid w:val="00581F60"/>
    <w:rsid w:val="005829C2"/>
    <w:rsid w:val="00582A46"/>
    <w:rsid w:val="0058322B"/>
    <w:rsid w:val="00583A5C"/>
    <w:rsid w:val="0058471F"/>
    <w:rsid w:val="0058487A"/>
    <w:rsid w:val="00592CFD"/>
    <w:rsid w:val="00593C8A"/>
    <w:rsid w:val="005960B9"/>
    <w:rsid w:val="005A3DFC"/>
    <w:rsid w:val="005A5B0F"/>
    <w:rsid w:val="005A69F8"/>
    <w:rsid w:val="005A6B45"/>
    <w:rsid w:val="005A7B9D"/>
    <w:rsid w:val="005B0579"/>
    <w:rsid w:val="005B27CD"/>
    <w:rsid w:val="005B314D"/>
    <w:rsid w:val="005B353B"/>
    <w:rsid w:val="005B547C"/>
    <w:rsid w:val="005B65A5"/>
    <w:rsid w:val="005B67BE"/>
    <w:rsid w:val="005B7116"/>
    <w:rsid w:val="005C494A"/>
    <w:rsid w:val="005C6C4F"/>
    <w:rsid w:val="005D000E"/>
    <w:rsid w:val="005D62E5"/>
    <w:rsid w:val="005D7216"/>
    <w:rsid w:val="005E12F7"/>
    <w:rsid w:val="005E339B"/>
    <w:rsid w:val="005E548A"/>
    <w:rsid w:val="005E5BCC"/>
    <w:rsid w:val="005E5CCE"/>
    <w:rsid w:val="005E6CCC"/>
    <w:rsid w:val="005F19BB"/>
    <w:rsid w:val="005F3B5B"/>
    <w:rsid w:val="006022C0"/>
    <w:rsid w:val="00602E42"/>
    <w:rsid w:val="00603657"/>
    <w:rsid w:val="0060479B"/>
    <w:rsid w:val="00606A55"/>
    <w:rsid w:val="00611AC2"/>
    <w:rsid w:val="00613BB6"/>
    <w:rsid w:val="0061777B"/>
    <w:rsid w:val="00624066"/>
    <w:rsid w:val="00624620"/>
    <w:rsid w:val="00624946"/>
    <w:rsid w:val="00625173"/>
    <w:rsid w:val="00630CCB"/>
    <w:rsid w:val="00631E71"/>
    <w:rsid w:val="0063350A"/>
    <w:rsid w:val="006340A0"/>
    <w:rsid w:val="0063581A"/>
    <w:rsid w:val="00636BF4"/>
    <w:rsid w:val="00642CB1"/>
    <w:rsid w:val="006431A9"/>
    <w:rsid w:val="006466DF"/>
    <w:rsid w:val="006518D0"/>
    <w:rsid w:val="00652393"/>
    <w:rsid w:val="00656003"/>
    <w:rsid w:val="006571DD"/>
    <w:rsid w:val="0065774D"/>
    <w:rsid w:val="0065792C"/>
    <w:rsid w:val="0066668A"/>
    <w:rsid w:val="00675065"/>
    <w:rsid w:val="00675563"/>
    <w:rsid w:val="00675632"/>
    <w:rsid w:val="00685346"/>
    <w:rsid w:val="00685B24"/>
    <w:rsid w:val="006870E8"/>
    <w:rsid w:val="00690BC5"/>
    <w:rsid w:val="00690C8E"/>
    <w:rsid w:val="006933DD"/>
    <w:rsid w:val="0069471D"/>
    <w:rsid w:val="00695670"/>
    <w:rsid w:val="00695E20"/>
    <w:rsid w:val="006A3BA0"/>
    <w:rsid w:val="006A4EC6"/>
    <w:rsid w:val="006A6DF3"/>
    <w:rsid w:val="006B20D5"/>
    <w:rsid w:val="006B34F6"/>
    <w:rsid w:val="006B4952"/>
    <w:rsid w:val="006B5EA1"/>
    <w:rsid w:val="006B7F10"/>
    <w:rsid w:val="006C042B"/>
    <w:rsid w:val="006C2543"/>
    <w:rsid w:val="006C7C59"/>
    <w:rsid w:val="006D0312"/>
    <w:rsid w:val="006D214E"/>
    <w:rsid w:val="006D2DEA"/>
    <w:rsid w:val="006D2E9C"/>
    <w:rsid w:val="006D30BC"/>
    <w:rsid w:val="006E1A0E"/>
    <w:rsid w:val="006E6E8B"/>
    <w:rsid w:val="006E7C76"/>
    <w:rsid w:val="006F04CD"/>
    <w:rsid w:val="006F07C9"/>
    <w:rsid w:val="006F0A6B"/>
    <w:rsid w:val="006F0F75"/>
    <w:rsid w:val="006F5AC8"/>
    <w:rsid w:val="006F5F50"/>
    <w:rsid w:val="006F721C"/>
    <w:rsid w:val="00704218"/>
    <w:rsid w:val="00706102"/>
    <w:rsid w:val="00711356"/>
    <w:rsid w:val="00716375"/>
    <w:rsid w:val="00724763"/>
    <w:rsid w:val="007326D4"/>
    <w:rsid w:val="007331C5"/>
    <w:rsid w:val="00733D26"/>
    <w:rsid w:val="00733E96"/>
    <w:rsid w:val="00734BE2"/>
    <w:rsid w:val="00734DBA"/>
    <w:rsid w:val="007405AB"/>
    <w:rsid w:val="0074169B"/>
    <w:rsid w:val="007416A5"/>
    <w:rsid w:val="00742326"/>
    <w:rsid w:val="00743F8B"/>
    <w:rsid w:val="007552A7"/>
    <w:rsid w:val="00757FC1"/>
    <w:rsid w:val="00760265"/>
    <w:rsid w:val="00763522"/>
    <w:rsid w:val="00770D89"/>
    <w:rsid w:val="00771FBD"/>
    <w:rsid w:val="00772751"/>
    <w:rsid w:val="00772BFA"/>
    <w:rsid w:val="007732E5"/>
    <w:rsid w:val="00773A1F"/>
    <w:rsid w:val="007750D4"/>
    <w:rsid w:val="00775725"/>
    <w:rsid w:val="00781A2A"/>
    <w:rsid w:val="0079003B"/>
    <w:rsid w:val="00797959"/>
    <w:rsid w:val="007A0298"/>
    <w:rsid w:val="007A0EED"/>
    <w:rsid w:val="007A1F61"/>
    <w:rsid w:val="007A2D00"/>
    <w:rsid w:val="007A3433"/>
    <w:rsid w:val="007A5B38"/>
    <w:rsid w:val="007A7AC5"/>
    <w:rsid w:val="007B1707"/>
    <w:rsid w:val="007B1F48"/>
    <w:rsid w:val="007B4190"/>
    <w:rsid w:val="007B5A22"/>
    <w:rsid w:val="007B7795"/>
    <w:rsid w:val="007C1E2E"/>
    <w:rsid w:val="007C32E6"/>
    <w:rsid w:val="007C6103"/>
    <w:rsid w:val="007C7079"/>
    <w:rsid w:val="007C745E"/>
    <w:rsid w:val="007C7E4A"/>
    <w:rsid w:val="007D249E"/>
    <w:rsid w:val="007D2EE8"/>
    <w:rsid w:val="007D4745"/>
    <w:rsid w:val="007D596E"/>
    <w:rsid w:val="007D61F2"/>
    <w:rsid w:val="007D6288"/>
    <w:rsid w:val="007D7D00"/>
    <w:rsid w:val="007E1576"/>
    <w:rsid w:val="007E2BD2"/>
    <w:rsid w:val="007E3D61"/>
    <w:rsid w:val="007E5F41"/>
    <w:rsid w:val="007E6CF2"/>
    <w:rsid w:val="007F1EB4"/>
    <w:rsid w:val="007F5493"/>
    <w:rsid w:val="007F5B53"/>
    <w:rsid w:val="007F6DC7"/>
    <w:rsid w:val="0080075E"/>
    <w:rsid w:val="00802AAC"/>
    <w:rsid w:val="00806FED"/>
    <w:rsid w:val="00811115"/>
    <w:rsid w:val="008134C7"/>
    <w:rsid w:val="008139EB"/>
    <w:rsid w:val="008150A6"/>
    <w:rsid w:val="008151E2"/>
    <w:rsid w:val="00816091"/>
    <w:rsid w:val="00816182"/>
    <w:rsid w:val="00821BA2"/>
    <w:rsid w:val="00822824"/>
    <w:rsid w:val="008228B9"/>
    <w:rsid w:val="00824639"/>
    <w:rsid w:val="00826C95"/>
    <w:rsid w:val="00832985"/>
    <w:rsid w:val="008332CE"/>
    <w:rsid w:val="008345B9"/>
    <w:rsid w:val="008354ED"/>
    <w:rsid w:val="00835DAD"/>
    <w:rsid w:val="008376EF"/>
    <w:rsid w:val="00837760"/>
    <w:rsid w:val="00837F02"/>
    <w:rsid w:val="00840EF2"/>
    <w:rsid w:val="00843C41"/>
    <w:rsid w:val="0084500E"/>
    <w:rsid w:val="008455FB"/>
    <w:rsid w:val="0084584F"/>
    <w:rsid w:val="00850BC8"/>
    <w:rsid w:val="00850E33"/>
    <w:rsid w:val="00856715"/>
    <w:rsid w:val="00856DC0"/>
    <w:rsid w:val="00861CE7"/>
    <w:rsid w:val="008641A3"/>
    <w:rsid w:val="00864D01"/>
    <w:rsid w:val="00865BFC"/>
    <w:rsid w:val="008669F7"/>
    <w:rsid w:val="0087394A"/>
    <w:rsid w:val="00874D32"/>
    <w:rsid w:val="00881B84"/>
    <w:rsid w:val="008876A3"/>
    <w:rsid w:val="00887DFB"/>
    <w:rsid w:val="0089283A"/>
    <w:rsid w:val="00892ADC"/>
    <w:rsid w:val="00893813"/>
    <w:rsid w:val="0089658C"/>
    <w:rsid w:val="00896F74"/>
    <w:rsid w:val="00897000"/>
    <w:rsid w:val="008A2458"/>
    <w:rsid w:val="008A66B8"/>
    <w:rsid w:val="008A7EED"/>
    <w:rsid w:val="008B2B1D"/>
    <w:rsid w:val="008B5009"/>
    <w:rsid w:val="008B7E45"/>
    <w:rsid w:val="008C1237"/>
    <w:rsid w:val="008C64FB"/>
    <w:rsid w:val="008C771B"/>
    <w:rsid w:val="008C77A4"/>
    <w:rsid w:val="008D0DB7"/>
    <w:rsid w:val="008D2DAF"/>
    <w:rsid w:val="008D4EEC"/>
    <w:rsid w:val="008E1C91"/>
    <w:rsid w:val="008E2EFF"/>
    <w:rsid w:val="008E3B9E"/>
    <w:rsid w:val="008E4E0F"/>
    <w:rsid w:val="008E738E"/>
    <w:rsid w:val="008F0A84"/>
    <w:rsid w:val="008F0CC3"/>
    <w:rsid w:val="008F44C7"/>
    <w:rsid w:val="008F5035"/>
    <w:rsid w:val="008F5056"/>
    <w:rsid w:val="0090408F"/>
    <w:rsid w:val="00906F8A"/>
    <w:rsid w:val="00915570"/>
    <w:rsid w:val="0091611D"/>
    <w:rsid w:val="00916267"/>
    <w:rsid w:val="00921082"/>
    <w:rsid w:val="00922EFB"/>
    <w:rsid w:val="00923A6C"/>
    <w:rsid w:val="009249C8"/>
    <w:rsid w:val="00933F00"/>
    <w:rsid w:val="00935401"/>
    <w:rsid w:val="0094003A"/>
    <w:rsid w:val="0094004A"/>
    <w:rsid w:val="00946A82"/>
    <w:rsid w:val="00951071"/>
    <w:rsid w:val="0095333C"/>
    <w:rsid w:val="00955186"/>
    <w:rsid w:val="00956EE8"/>
    <w:rsid w:val="009643C2"/>
    <w:rsid w:val="00966B6A"/>
    <w:rsid w:val="0097057C"/>
    <w:rsid w:val="009715C5"/>
    <w:rsid w:val="00971AF2"/>
    <w:rsid w:val="009723B8"/>
    <w:rsid w:val="00974455"/>
    <w:rsid w:val="0098281C"/>
    <w:rsid w:val="0098423D"/>
    <w:rsid w:val="009850E9"/>
    <w:rsid w:val="00985DFA"/>
    <w:rsid w:val="00986315"/>
    <w:rsid w:val="009911E3"/>
    <w:rsid w:val="00994E42"/>
    <w:rsid w:val="00995178"/>
    <w:rsid w:val="009A1C33"/>
    <w:rsid w:val="009A2439"/>
    <w:rsid w:val="009A2BFF"/>
    <w:rsid w:val="009A6D30"/>
    <w:rsid w:val="009B206F"/>
    <w:rsid w:val="009B5F6F"/>
    <w:rsid w:val="009B7A7F"/>
    <w:rsid w:val="009B7A90"/>
    <w:rsid w:val="009B7BA4"/>
    <w:rsid w:val="009C1007"/>
    <w:rsid w:val="009C1F6E"/>
    <w:rsid w:val="009C2514"/>
    <w:rsid w:val="009C3C03"/>
    <w:rsid w:val="009C3EBA"/>
    <w:rsid w:val="009C4C61"/>
    <w:rsid w:val="009C5377"/>
    <w:rsid w:val="009C7BA0"/>
    <w:rsid w:val="009D1B51"/>
    <w:rsid w:val="009D52BF"/>
    <w:rsid w:val="009D6DD3"/>
    <w:rsid w:val="009E3F57"/>
    <w:rsid w:val="009E4F8A"/>
    <w:rsid w:val="009E6771"/>
    <w:rsid w:val="009E67E4"/>
    <w:rsid w:val="009F0511"/>
    <w:rsid w:val="009F1DBD"/>
    <w:rsid w:val="009F22FE"/>
    <w:rsid w:val="009F750B"/>
    <w:rsid w:val="00A00435"/>
    <w:rsid w:val="00A03071"/>
    <w:rsid w:val="00A05B11"/>
    <w:rsid w:val="00A06B7F"/>
    <w:rsid w:val="00A07D9C"/>
    <w:rsid w:val="00A109CC"/>
    <w:rsid w:val="00A13EDB"/>
    <w:rsid w:val="00A14C4D"/>
    <w:rsid w:val="00A15845"/>
    <w:rsid w:val="00A17B52"/>
    <w:rsid w:val="00A2141C"/>
    <w:rsid w:val="00A21B16"/>
    <w:rsid w:val="00A22D76"/>
    <w:rsid w:val="00A24D47"/>
    <w:rsid w:val="00A30370"/>
    <w:rsid w:val="00A32017"/>
    <w:rsid w:val="00A3527C"/>
    <w:rsid w:val="00A37E7E"/>
    <w:rsid w:val="00A4098F"/>
    <w:rsid w:val="00A4193A"/>
    <w:rsid w:val="00A45C6F"/>
    <w:rsid w:val="00A46DCC"/>
    <w:rsid w:val="00A5014E"/>
    <w:rsid w:val="00A562E3"/>
    <w:rsid w:val="00A569D3"/>
    <w:rsid w:val="00A6062B"/>
    <w:rsid w:val="00A62089"/>
    <w:rsid w:val="00A654EF"/>
    <w:rsid w:val="00A658F2"/>
    <w:rsid w:val="00A65AFD"/>
    <w:rsid w:val="00A66B78"/>
    <w:rsid w:val="00A6769B"/>
    <w:rsid w:val="00A677C6"/>
    <w:rsid w:val="00A67E25"/>
    <w:rsid w:val="00A72C38"/>
    <w:rsid w:val="00A72FD2"/>
    <w:rsid w:val="00A7420A"/>
    <w:rsid w:val="00A74D3C"/>
    <w:rsid w:val="00A75DB1"/>
    <w:rsid w:val="00A761C2"/>
    <w:rsid w:val="00A76D29"/>
    <w:rsid w:val="00A86960"/>
    <w:rsid w:val="00A91A54"/>
    <w:rsid w:val="00A91B7E"/>
    <w:rsid w:val="00A96F13"/>
    <w:rsid w:val="00AA1080"/>
    <w:rsid w:val="00AA16D3"/>
    <w:rsid w:val="00AA18CA"/>
    <w:rsid w:val="00AA3BFA"/>
    <w:rsid w:val="00AA5A0A"/>
    <w:rsid w:val="00AA5E84"/>
    <w:rsid w:val="00AA725C"/>
    <w:rsid w:val="00AB3274"/>
    <w:rsid w:val="00AB7A0E"/>
    <w:rsid w:val="00AC0409"/>
    <w:rsid w:val="00AC0C60"/>
    <w:rsid w:val="00AC2E63"/>
    <w:rsid w:val="00AC2EA5"/>
    <w:rsid w:val="00AC3A70"/>
    <w:rsid w:val="00AC63F8"/>
    <w:rsid w:val="00AC7144"/>
    <w:rsid w:val="00AC75AF"/>
    <w:rsid w:val="00AD340C"/>
    <w:rsid w:val="00AD3849"/>
    <w:rsid w:val="00AD3D18"/>
    <w:rsid w:val="00AD4D41"/>
    <w:rsid w:val="00AD4DD2"/>
    <w:rsid w:val="00AD6114"/>
    <w:rsid w:val="00AD74EC"/>
    <w:rsid w:val="00AE01B3"/>
    <w:rsid w:val="00AE0CFD"/>
    <w:rsid w:val="00AE1DA8"/>
    <w:rsid w:val="00AE4D94"/>
    <w:rsid w:val="00AE5612"/>
    <w:rsid w:val="00AE6664"/>
    <w:rsid w:val="00AE6EED"/>
    <w:rsid w:val="00AE74AC"/>
    <w:rsid w:val="00B02758"/>
    <w:rsid w:val="00B02B5A"/>
    <w:rsid w:val="00B036CF"/>
    <w:rsid w:val="00B04B8A"/>
    <w:rsid w:val="00B04BFB"/>
    <w:rsid w:val="00B104AA"/>
    <w:rsid w:val="00B11872"/>
    <w:rsid w:val="00B13979"/>
    <w:rsid w:val="00B15E4F"/>
    <w:rsid w:val="00B2012B"/>
    <w:rsid w:val="00B20B29"/>
    <w:rsid w:val="00B20CB9"/>
    <w:rsid w:val="00B20D52"/>
    <w:rsid w:val="00B2167C"/>
    <w:rsid w:val="00B246D3"/>
    <w:rsid w:val="00B262C9"/>
    <w:rsid w:val="00B26A2C"/>
    <w:rsid w:val="00B30526"/>
    <w:rsid w:val="00B32FCD"/>
    <w:rsid w:val="00B34577"/>
    <w:rsid w:val="00B34E07"/>
    <w:rsid w:val="00B42D00"/>
    <w:rsid w:val="00B43464"/>
    <w:rsid w:val="00B45223"/>
    <w:rsid w:val="00B45C7D"/>
    <w:rsid w:val="00B461F3"/>
    <w:rsid w:val="00B50C36"/>
    <w:rsid w:val="00B51C5E"/>
    <w:rsid w:val="00B52083"/>
    <w:rsid w:val="00B52525"/>
    <w:rsid w:val="00B52B44"/>
    <w:rsid w:val="00B52D72"/>
    <w:rsid w:val="00B56BAC"/>
    <w:rsid w:val="00B571F4"/>
    <w:rsid w:val="00B64780"/>
    <w:rsid w:val="00B6494B"/>
    <w:rsid w:val="00B65E8E"/>
    <w:rsid w:val="00B67926"/>
    <w:rsid w:val="00B679FA"/>
    <w:rsid w:val="00B72B4C"/>
    <w:rsid w:val="00B75DE1"/>
    <w:rsid w:val="00B76EAC"/>
    <w:rsid w:val="00B81ECA"/>
    <w:rsid w:val="00B838D7"/>
    <w:rsid w:val="00B86A3E"/>
    <w:rsid w:val="00B9113C"/>
    <w:rsid w:val="00B91DE8"/>
    <w:rsid w:val="00B96111"/>
    <w:rsid w:val="00B975ED"/>
    <w:rsid w:val="00B979E2"/>
    <w:rsid w:val="00B97D1F"/>
    <w:rsid w:val="00B97E9D"/>
    <w:rsid w:val="00BA38E0"/>
    <w:rsid w:val="00BA619F"/>
    <w:rsid w:val="00BA7D43"/>
    <w:rsid w:val="00BB02EB"/>
    <w:rsid w:val="00BB0A6C"/>
    <w:rsid w:val="00BB2DBC"/>
    <w:rsid w:val="00BB4AC7"/>
    <w:rsid w:val="00BB4CD0"/>
    <w:rsid w:val="00BB61C1"/>
    <w:rsid w:val="00BB6B4A"/>
    <w:rsid w:val="00BB7E90"/>
    <w:rsid w:val="00BC03CC"/>
    <w:rsid w:val="00BC11D7"/>
    <w:rsid w:val="00BC1B9C"/>
    <w:rsid w:val="00BC2C14"/>
    <w:rsid w:val="00BC31EE"/>
    <w:rsid w:val="00BC3C19"/>
    <w:rsid w:val="00BC4B27"/>
    <w:rsid w:val="00BC5C23"/>
    <w:rsid w:val="00BD15BE"/>
    <w:rsid w:val="00BD3BF3"/>
    <w:rsid w:val="00BD5316"/>
    <w:rsid w:val="00BD6613"/>
    <w:rsid w:val="00BD7E81"/>
    <w:rsid w:val="00BE41BE"/>
    <w:rsid w:val="00BE6F8C"/>
    <w:rsid w:val="00BE735F"/>
    <w:rsid w:val="00BF0B0F"/>
    <w:rsid w:val="00BF150A"/>
    <w:rsid w:val="00BF30A5"/>
    <w:rsid w:val="00BF3210"/>
    <w:rsid w:val="00BF3B09"/>
    <w:rsid w:val="00C03270"/>
    <w:rsid w:val="00C048FB"/>
    <w:rsid w:val="00C04CFA"/>
    <w:rsid w:val="00C076EF"/>
    <w:rsid w:val="00C16C84"/>
    <w:rsid w:val="00C21DB4"/>
    <w:rsid w:val="00C224CD"/>
    <w:rsid w:val="00C25539"/>
    <w:rsid w:val="00C25C2B"/>
    <w:rsid w:val="00C34D95"/>
    <w:rsid w:val="00C357EB"/>
    <w:rsid w:val="00C37015"/>
    <w:rsid w:val="00C40072"/>
    <w:rsid w:val="00C4213E"/>
    <w:rsid w:val="00C438D5"/>
    <w:rsid w:val="00C45741"/>
    <w:rsid w:val="00C46563"/>
    <w:rsid w:val="00C472A3"/>
    <w:rsid w:val="00C50C4A"/>
    <w:rsid w:val="00C524B1"/>
    <w:rsid w:val="00C56B9D"/>
    <w:rsid w:val="00C60706"/>
    <w:rsid w:val="00C6464D"/>
    <w:rsid w:val="00C64FE6"/>
    <w:rsid w:val="00C72DBC"/>
    <w:rsid w:val="00C76B39"/>
    <w:rsid w:val="00C8194B"/>
    <w:rsid w:val="00C8510F"/>
    <w:rsid w:val="00C856C4"/>
    <w:rsid w:val="00C8634C"/>
    <w:rsid w:val="00C86F92"/>
    <w:rsid w:val="00C90072"/>
    <w:rsid w:val="00C9533B"/>
    <w:rsid w:val="00CB0748"/>
    <w:rsid w:val="00CB18BD"/>
    <w:rsid w:val="00CB232C"/>
    <w:rsid w:val="00CB2D79"/>
    <w:rsid w:val="00CB2E90"/>
    <w:rsid w:val="00CB4405"/>
    <w:rsid w:val="00CB4EF4"/>
    <w:rsid w:val="00CB5BD0"/>
    <w:rsid w:val="00CB63F6"/>
    <w:rsid w:val="00CC042F"/>
    <w:rsid w:val="00CC11D6"/>
    <w:rsid w:val="00CD2668"/>
    <w:rsid w:val="00CD2FAC"/>
    <w:rsid w:val="00CD495B"/>
    <w:rsid w:val="00CD7C0B"/>
    <w:rsid w:val="00CD7C6C"/>
    <w:rsid w:val="00CE3BDB"/>
    <w:rsid w:val="00CE4305"/>
    <w:rsid w:val="00CE44AB"/>
    <w:rsid w:val="00CE4BC6"/>
    <w:rsid w:val="00CE52BF"/>
    <w:rsid w:val="00CE70DB"/>
    <w:rsid w:val="00CF001E"/>
    <w:rsid w:val="00CF50D5"/>
    <w:rsid w:val="00CF5C9B"/>
    <w:rsid w:val="00CF6662"/>
    <w:rsid w:val="00D01058"/>
    <w:rsid w:val="00D01136"/>
    <w:rsid w:val="00D03474"/>
    <w:rsid w:val="00D03476"/>
    <w:rsid w:val="00D03C0F"/>
    <w:rsid w:val="00D06B71"/>
    <w:rsid w:val="00D105D9"/>
    <w:rsid w:val="00D11FB0"/>
    <w:rsid w:val="00D129B0"/>
    <w:rsid w:val="00D1756F"/>
    <w:rsid w:val="00D21893"/>
    <w:rsid w:val="00D23DB6"/>
    <w:rsid w:val="00D242FC"/>
    <w:rsid w:val="00D26400"/>
    <w:rsid w:val="00D264F9"/>
    <w:rsid w:val="00D35E6A"/>
    <w:rsid w:val="00D361F7"/>
    <w:rsid w:val="00D37A4D"/>
    <w:rsid w:val="00D37BDA"/>
    <w:rsid w:val="00D409F8"/>
    <w:rsid w:val="00D41D8D"/>
    <w:rsid w:val="00D51C08"/>
    <w:rsid w:val="00D51F3E"/>
    <w:rsid w:val="00D55D74"/>
    <w:rsid w:val="00D568D6"/>
    <w:rsid w:val="00D613B2"/>
    <w:rsid w:val="00D61D4F"/>
    <w:rsid w:val="00D62526"/>
    <w:rsid w:val="00D65B3B"/>
    <w:rsid w:val="00D6655A"/>
    <w:rsid w:val="00D7158D"/>
    <w:rsid w:val="00D73BEF"/>
    <w:rsid w:val="00D75DD7"/>
    <w:rsid w:val="00D8461E"/>
    <w:rsid w:val="00D848AF"/>
    <w:rsid w:val="00D84D41"/>
    <w:rsid w:val="00D85867"/>
    <w:rsid w:val="00D90438"/>
    <w:rsid w:val="00D90F7C"/>
    <w:rsid w:val="00D93BBB"/>
    <w:rsid w:val="00D9483F"/>
    <w:rsid w:val="00D9612C"/>
    <w:rsid w:val="00DA0DFD"/>
    <w:rsid w:val="00DA26D1"/>
    <w:rsid w:val="00DB18FC"/>
    <w:rsid w:val="00DB2769"/>
    <w:rsid w:val="00DB4762"/>
    <w:rsid w:val="00DB630A"/>
    <w:rsid w:val="00DB6473"/>
    <w:rsid w:val="00DC4AE1"/>
    <w:rsid w:val="00DC6B38"/>
    <w:rsid w:val="00DC767D"/>
    <w:rsid w:val="00DC7A15"/>
    <w:rsid w:val="00DD0CDD"/>
    <w:rsid w:val="00DD26EA"/>
    <w:rsid w:val="00DD35BB"/>
    <w:rsid w:val="00DD7198"/>
    <w:rsid w:val="00DE3B48"/>
    <w:rsid w:val="00DF0FF1"/>
    <w:rsid w:val="00DF1557"/>
    <w:rsid w:val="00DF7223"/>
    <w:rsid w:val="00DF749E"/>
    <w:rsid w:val="00DF7988"/>
    <w:rsid w:val="00E0112E"/>
    <w:rsid w:val="00E02056"/>
    <w:rsid w:val="00E037D5"/>
    <w:rsid w:val="00E07EB9"/>
    <w:rsid w:val="00E10A87"/>
    <w:rsid w:val="00E114BC"/>
    <w:rsid w:val="00E11D50"/>
    <w:rsid w:val="00E13609"/>
    <w:rsid w:val="00E14B3C"/>
    <w:rsid w:val="00E16067"/>
    <w:rsid w:val="00E212E3"/>
    <w:rsid w:val="00E227F4"/>
    <w:rsid w:val="00E23903"/>
    <w:rsid w:val="00E2575E"/>
    <w:rsid w:val="00E27DAA"/>
    <w:rsid w:val="00E27FDC"/>
    <w:rsid w:val="00E30E7D"/>
    <w:rsid w:val="00E31BA9"/>
    <w:rsid w:val="00E40872"/>
    <w:rsid w:val="00E41594"/>
    <w:rsid w:val="00E46A08"/>
    <w:rsid w:val="00E56FE8"/>
    <w:rsid w:val="00E57C5E"/>
    <w:rsid w:val="00E6057C"/>
    <w:rsid w:val="00E607A7"/>
    <w:rsid w:val="00E63BD1"/>
    <w:rsid w:val="00E6467D"/>
    <w:rsid w:val="00E66BCF"/>
    <w:rsid w:val="00E71342"/>
    <w:rsid w:val="00E728E4"/>
    <w:rsid w:val="00E75741"/>
    <w:rsid w:val="00E83DB2"/>
    <w:rsid w:val="00E85DAF"/>
    <w:rsid w:val="00E87864"/>
    <w:rsid w:val="00E9170D"/>
    <w:rsid w:val="00E9198A"/>
    <w:rsid w:val="00E931C1"/>
    <w:rsid w:val="00E93D73"/>
    <w:rsid w:val="00E94BFD"/>
    <w:rsid w:val="00E94E0E"/>
    <w:rsid w:val="00E97186"/>
    <w:rsid w:val="00E97F6C"/>
    <w:rsid w:val="00EA04D2"/>
    <w:rsid w:val="00EA68DB"/>
    <w:rsid w:val="00EB1A62"/>
    <w:rsid w:val="00EB7A4C"/>
    <w:rsid w:val="00EC2A66"/>
    <w:rsid w:val="00EC3672"/>
    <w:rsid w:val="00ED0960"/>
    <w:rsid w:val="00ED3782"/>
    <w:rsid w:val="00ED56C1"/>
    <w:rsid w:val="00EE1F49"/>
    <w:rsid w:val="00EE1F87"/>
    <w:rsid w:val="00EE3720"/>
    <w:rsid w:val="00EE3F92"/>
    <w:rsid w:val="00EE7634"/>
    <w:rsid w:val="00EF1FCF"/>
    <w:rsid w:val="00EF271D"/>
    <w:rsid w:val="00EF4228"/>
    <w:rsid w:val="00EF4DC8"/>
    <w:rsid w:val="00EF659E"/>
    <w:rsid w:val="00EF6A13"/>
    <w:rsid w:val="00F01751"/>
    <w:rsid w:val="00F02CF2"/>
    <w:rsid w:val="00F0385A"/>
    <w:rsid w:val="00F1070F"/>
    <w:rsid w:val="00F14992"/>
    <w:rsid w:val="00F14DE0"/>
    <w:rsid w:val="00F21D20"/>
    <w:rsid w:val="00F22674"/>
    <w:rsid w:val="00F22B78"/>
    <w:rsid w:val="00F244F9"/>
    <w:rsid w:val="00F25220"/>
    <w:rsid w:val="00F25320"/>
    <w:rsid w:val="00F26FA6"/>
    <w:rsid w:val="00F306D7"/>
    <w:rsid w:val="00F308B7"/>
    <w:rsid w:val="00F31CAB"/>
    <w:rsid w:val="00F32A46"/>
    <w:rsid w:val="00F37170"/>
    <w:rsid w:val="00F43040"/>
    <w:rsid w:val="00F44E00"/>
    <w:rsid w:val="00F44EC3"/>
    <w:rsid w:val="00F459DC"/>
    <w:rsid w:val="00F46B72"/>
    <w:rsid w:val="00F474AB"/>
    <w:rsid w:val="00F476F6"/>
    <w:rsid w:val="00F47A28"/>
    <w:rsid w:val="00F5050C"/>
    <w:rsid w:val="00F5134E"/>
    <w:rsid w:val="00F528DD"/>
    <w:rsid w:val="00F52A18"/>
    <w:rsid w:val="00F52C68"/>
    <w:rsid w:val="00F53CC6"/>
    <w:rsid w:val="00F564CD"/>
    <w:rsid w:val="00F61702"/>
    <w:rsid w:val="00F62E71"/>
    <w:rsid w:val="00F630C8"/>
    <w:rsid w:val="00F64C12"/>
    <w:rsid w:val="00F6552D"/>
    <w:rsid w:val="00F67278"/>
    <w:rsid w:val="00F710E9"/>
    <w:rsid w:val="00F733F0"/>
    <w:rsid w:val="00F76A72"/>
    <w:rsid w:val="00F77340"/>
    <w:rsid w:val="00F8042D"/>
    <w:rsid w:val="00F85256"/>
    <w:rsid w:val="00F87572"/>
    <w:rsid w:val="00F87CA2"/>
    <w:rsid w:val="00F91976"/>
    <w:rsid w:val="00F92C8D"/>
    <w:rsid w:val="00F931AD"/>
    <w:rsid w:val="00F9741A"/>
    <w:rsid w:val="00FA1F53"/>
    <w:rsid w:val="00FA2095"/>
    <w:rsid w:val="00FA244D"/>
    <w:rsid w:val="00FB1215"/>
    <w:rsid w:val="00FB4CB0"/>
    <w:rsid w:val="00FB6392"/>
    <w:rsid w:val="00FC39BA"/>
    <w:rsid w:val="00FC3DAC"/>
    <w:rsid w:val="00FD1428"/>
    <w:rsid w:val="00FD20C5"/>
    <w:rsid w:val="00FD2761"/>
    <w:rsid w:val="00FD37B5"/>
    <w:rsid w:val="00FD4568"/>
    <w:rsid w:val="00FD5B5E"/>
    <w:rsid w:val="00FD613E"/>
    <w:rsid w:val="00FD6F4D"/>
    <w:rsid w:val="00FE05A0"/>
    <w:rsid w:val="00FE3FCF"/>
    <w:rsid w:val="00FF2E19"/>
    <w:rsid w:val="00FF756F"/>
    <w:rsid w:val="02B56978"/>
    <w:rsid w:val="06B94149"/>
    <w:rsid w:val="07802A55"/>
    <w:rsid w:val="0D587FC4"/>
    <w:rsid w:val="0DC363ED"/>
    <w:rsid w:val="1101524B"/>
    <w:rsid w:val="11D026A4"/>
    <w:rsid w:val="16C94CB1"/>
    <w:rsid w:val="188D7D23"/>
    <w:rsid w:val="19595E57"/>
    <w:rsid w:val="1C464130"/>
    <w:rsid w:val="1D994A74"/>
    <w:rsid w:val="1E7B23CC"/>
    <w:rsid w:val="1E7D4396"/>
    <w:rsid w:val="2099122F"/>
    <w:rsid w:val="20FD7003"/>
    <w:rsid w:val="21EC4808"/>
    <w:rsid w:val="22383F1F"/>
    <w:rsid w:val="28A47615"/>
    <w:rsid w:val="2A392506"/>
    <w:rsid w:val="2B8B28FE"/>
    <w:rsid w:val="2CC633AC"/>
    <w:rsid w:val="2CD930DF"/>
    <w:rsid w:val="2DBB0A37"/>
    <w:rsid w:val="2EEB70FA"/>
    <w:rsid w:val="32ED1692"/>
    <w:rsid w:val="3361366D"/>
    <w:rsid w:val="342A4220"/>
    <w:rsid w:val="35560F57"/>
    <w:rsid w:val="35FF348B"/>
    <w:rsid w:val="37147DA6"/>
    <w:rsid w:val="376B43CD"/>
    <w:rsid w:val="38757102"/>
    <w:rsid w:val="389C1FDA"/>
    <w:rsid w:val="3D5C1616"/>
    <w:rsid w:val="3DDB658B"/>
    <w:rsid w:val="3E2B7513"/>
    <w:rsid w:val="40175FA1"/>
    <w:rsid w:val="410C362B"/>
    <w:rsid w:val="436D5ED7"/>
    <w:rsid w:val="45390767"/>
    <w:rsid w:val="4C2537F3"/>
    <w:rsid w:val="4CDD5E7C"/>
    <w:rsid w:val="5079410E"/>
    <w:rsid w:val="5122689F"/>
    <w:rsid w:val="518E5997"/>
    <w:rsid w:val="53C13F44"/>
    <w:rsid w:val="5AA47FD9"/>
    <w:rsid w:val="61A15272"/>
    <w:rsid w:val="62EF025F"/>
    <w:rsid w:val="62F45876"/>
    <w:rsid w:val="636B6232"/>
    <w:rsid w:val="681F5143"/>
    <w:rsid w:val="6CEB5F3B"/>
    <w:rsid w:val="6F914B78"/>
    <w:rsid w:val="70545BA6"/>
    <w:rsid w:val="73417347"/>
    <w:rsid w:val="77AE3DED"/>
    <w:rsid w:val="7C9A0DE4"/>
    <w:rsid w:val="7DB36601"/>
    <w:rsid w:val="7DBA1D35"/>
    <w:rsid w:val="7EF26CB5"/>
    <w:rsid w:val="7F3D15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35"/>
    <w:semiHidden/>
    <w:unhideWhenUsed/>
    <w:qFormat/>
    <w:uiPriority w:val="99"/>
    <w:pPr>
      <w:jc w:val="left"/>
    </w:pPr>
  </w:style>
  <w:style w:type="paragraph" w:styleId="3">
    <w:name w:val="Balloon Text"/>
    <w:basedOn w:val="1"/>
    <w:link w:val="37"/>
    <w:semiHidden/>
    <w:unhideWhenUsed/>
    <w:qFormat/>
    <w:uiPriority w:val="99"/>
    <w:rPr>
      <w:sz w:val="18"/>
      <w:szCs w:val="18"/>
    </w:rPr>
  </w:style>
  <w:style w:type="paragraph" w:styleId="4">
    <w:name w:val="footer"/>
    <w:basedOn w:val="1"/>
    <w:link w:val="34"/>
    <w:unhideWhenUsed/>
    <w:qFormat/>
    <w:uiPriority w:val="99"/>
    <w:pPr>
      <w:tabs>
        <w:tab w:val="center" w:pos="4153"/>
        <w:tab w:val="right" w:pos="8306"/>
      </w:tabs>
      <w:snapToGrid w:val="0"/>
      <w:jc w:val="left"/>
    </w:pPr>
    <w:rPr>
      <w:sz w:val="18"/>
      <w:szCs w:val="18"/>
    </w:rPr>
  </w:style>
  <w:style w:type="paragraph" w:styleId="5">
    <w:name w:val="header"/>
    <w:basedOn w:val="1"/>
    <w:link w:val="3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36"/>
    <w:semiHidden/>
    <w:unhideWhenUsed/>
    <w:qFormat/>
    <w:uiPriority w:val="99"/>
    <w:rPr>
      <w:b/>
      <w:bCs/>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paragraph" w:customStyle="1" w:styleId="11">
    <w:name w:val="※封面大标题"/>
    <w:basedOn w:val="1"/>
    <w:next w:val="1"/>
    <w:qFormat/>
    <w:uiPriority w:val="0"/>
    <w:pPr>
      <w:widowControl/>
      <w:jc w:val="center"/>
    </w:pPr>
    <w:rPr>
      <w:rFonts w:ascii="华文中宋" w:hAnsi="华文中宋" w:eastAsia="华文中宋"/>
      <w:sz w:val="96"/>
      <w:szCs w:val="96"/>
    </w:rPr>
  </w:style>
  <w:style w:type="paragraph" w:customStyle="1" w:styleId="12">
    <w:name w:val="※封面题颌"/>
    <w:basedOn w:val="1"/>
    <w:next w:val="1"/>
    <w:qFormat/>
    <w:uiPriority w:val="0"/>
    <w:pPr>
      <w:widowControl/>
      <w:jc w:val="center"/>
    </w:pPr>
    <w:rPr>
      <w:rFonts w:ascii="Calibri Light" w:hAnsi="Calibri Light" w:eastAsia="华文仿宋"/>
      <w:sz w:val="36"/>
      <w:szCs w:val="36"/>
    </w:rPr>
  </w:style>
  <w:style w:type="paragraph" w:customStyle="1" w:styleId="13">
    <w:name w:val="※封面题眉"/>
    <w:basedOn w:val="1"/>
    <w:next w:val="11"/>
    <w:qFormat/>
    <w:uiPriority w:val="0"/>
    <w:pPr>
      <w:widowControl/>
      <w:jc w:val="center"/>
    </w:pPr>
    <w:rPr>
      <w:rFonts w:ascii="华文仿宋" w:hAnsi="华文仿宋" w:eastAsia="华文仿宋"/>
      <w:sz w:val="52"/>
      <w:szCs w:val="28"/>
    </w:rPr>
  </w:style>
  <w:style w:type="paragraph" w:customStyle="1" w:styleId="14">
    <w:name w:val="※封面题须"/>
    <w:basedOn w:val="1"/>
    <w:qFormat/>
    <w:uiPriority w:val="0"/>
    <w:pPr>
      <w:widowControl/>
      <w:ind w:left="850" w:leftChars="350" w:right="250" w:rightChars="250" w:hanging="500" w:hangingChars="500"/>
      <w:jc w:val="left"/>
    </w:pPr>
    <w:rPr>
      <w:rFonts w:ascii="Calibri Light" w:hAnsi="Calibri Light" w:eastAsia="华文仿宋"/>
      <w:sz w:val="36"/>
      <w:szCs w:val="36"/>
    </w:rPr>
  </w:style>
  <w:style w:type="paragraph" w:customStyle="1" w:styleId="15">
    <w:name w:val="※目录（次）"/>
    <w:basedOn w:val="1"/>
    <w:qFormat/>
    <w:uiPriority w:val="0"/>
    <w:pPr>
      <w:widowControl/>
      <w:tabs>
        <w:tab w:val="right" w:leader="hyphen" w:pos="8400"/>
      </w:tabs>
      <w:wordWrap w:val="0"/>
      <w:ind w:left="700" w:leftChars="200" w:right="300" w:rightChars="300" w:hanging="500" w:hangingChars="500"/>
      <w:jc w:val="left"/>
    </w:pPr>
    <w:rPr>
      <w:rFonts w:ascii="Calibri Light" w:hAnsi="Calibri Light" w:eastAsia="华文仿宋"/>
      <w:sz w:val="36"/>
      <w:szCs w:val="28"/>
    </w:rPr>
  </w:style>
  <w:style w:type="paragraph" w:customStyle="1" w:styleId="16">
    <w:name w:val="※目录（主）"/>
    <w:basedOn w:val="1"/>
    <w:qFormat/>
    <w:uiPriority w:val="0"/>
    <w:pPr>
      <w:widowControl/>
      <w:tabs>
        <w:tab w:val="right" w:leader="hyphen" w:pos="8400"/>
      </w:tabs>
      <w:spacing w:afterLines="100" w:line="400" w:lineRule="exact"/>
      <w:ind w:left="200" w:leftChars="200" w:right="200" w:rightChars="200" w:hanging="499" w:hangingChars="400"/>
      <w:jc w:val="left"/>
    </w:pPr>
    <w:rPr>
      <w:rFonts w:ascii="Calibri Light" w:hAnsi="Calibri Light" w:eastAsia="华文仿宋"/>
      <w:sz w:val="36"/>
      <w:szCs w:val="36"/>
    </w:rPr>
  </w:style>
  <w:style w:type="paragraph" w:customStyle="1" w:styleId="17">
    <w:name w:val="※小标题 1"/>
    <w:basedOn w:val="1"/>
    <w:next w:val="1"/>
    <w:qFormat/>
    <w:uiPriority w:val="0"/>
    <w:pPr>
      <w:widowControl/>
      <w:wordWrap w:val="0"/>
      <w:spacing w:before="20" w:after="20" w:line="400" w:lineRule="exact"/>
      <w:ind w:firstLine="200" w:firstLineChars="200"/>
      <w:jc w:val="left"/>
      <w:outlineLvl w:val="4"/>
    </w:pPr>
    <w:rPr>
      <w:rFonts w:ascii="Calibri Light" w:hAnsi="Calibri Light" w:eastAsia="华文仿宋"/>
      <w:b/>
      <w:sz w:val="28"/>
      <w:szCs w:val="28"/>
    </w:rPr>
  </w:style>
  <w:style w:type="paragraph" w:customStyle="1" w:styleId="18">
    <w:name w:val="※正文"/>
    <w:basedOn w:val="1"/>
    <w:next w:val="1"/>
    <w:qFormat/>
    <w:uiPriority w:val="0"/>
    <w:pPr>
      <w:widowControl/>
      <w:wordWrap w:val="0"/>
      <w:spacing w:line="400" w:lineRule="exact"/>
    </w:pPr>
    <w:rPr>
      <w:rFonts w:ascii="Calibri Light" w:hAnsi="Calibri Light" w:eastAsia="华文仿宋"/>
      <w:sz w:val="28"/>
      <w:szCs w:val="28"/>
    </w:rPr>
  </w:style>
  <w:style w:type="paragraph" w:customStyle="1" w:styleId="19">
    <w:name w:val="※小标题 一"/>
    <w:basedOn w:val="18"/>
    <w:next w:val="18"/>
    <w:qFormat/>
    <w:uiPriority w:val="0"/>
    <w:pPr>
      <w:spacing w:before="120" w:line="240" w:lineRule="auto"/>
      <w:outlineLvl w:val="2"/>
    </w:pPr>
    <w:rPr>
      <w:b/>
      <w:color w:val="203864" w:themeColor="accent5" w:themeShade="80"/>
      <w:sz w:val="32"/>
    </w:rPr>
  </w:style>
  <w:style w:type="paragraph" w:customStyle="1" w:styleId="20">
    <w:name w:val="※小标题（1）"/>
    <w:basedOn w:val="1"/>
    <w:next w:val="18"/>
    <w:qFormat/>
    <w:uiPriority w:val="0"/>
    <w:pPr>
      <w:widowControl/>
      <w:wordWrap w:val="0"/>
      <w:spacing w:line="400" w:lineRule="exact"/>
      <w:ind w:firstLine="200" w:firstLineChars="200"/>
      <w:outlineLvl w:val="5"/>
    </w:pPr>
    <w:rPr>
      <w:rFonts w:ascii="Calibri Light" w:hAnsi="Calibri Light" w:eastAsia="华文仿宋"/>
      <w:b/>
      <w:sz w:val="28"/>
      <w:szCs w:val="28"/>
    </w:rPr>
  </w:style>
  <w:style w:type="paragraph" w:customStyle="1" w:styleId="21">
    <w:name w:val="※小标题（一）"/>
    <w:basedOn w:val="1"/>
    <w:next w:val="18"/>
    <w:qFormat/>
    <w:uiPriority w:val="0"/>
    <w:pPr>
      <w:widowControl/>
      <w:wordWrap w:val="0"/>
      <w:spacing w:before="60" w:after="60" w:line="400" w:lineRule="exact"/>
      <w:ind w:firstLine="200" w:firstLineChars="200"/>
      <w:outlineLvl w:val="3"/>
    </w:pPr>
    <w:rPr>
      <w:rFonts w:ascii="Calibri Light" w:hAnsi="Calibri Light" w:eastAsia="华文仿宋"/>
      <w:b/>
      <w:sz w:val="28"/>
      <w:szCs w:val="28"/>
    </w:rPr>
  </w:style>
  <w:style w:type="paragraph" w:customStyle="1" w:styleId="22">
    <w:name w:val="※页脚（横屏）"/>
    <w:basedOn w:val="1"/>
    <w:qFormat/>
    <w:uiPriority w:val="0"/>
    <w:pPr>
      <w:widowControl/>
      <w:tabs>
        <w:tab w:val="center" w:pos="7000"/>
      </w:tabs>
      <w:wordWrap w:val="0"/>
      <w:spacing w:line="240" w:lineRule="atLeast"/>
      <w:jc w:val="left"/>
    </w:pPr>
    <w:rPr>
      <w:rFonts w:ascii="宋体" w:hAnsi="宋体"/>
      <w:sz w:val="18"/>
      <w:szCs w:val="18"/>
    </w:rPr>
  </w:style>
  <w:style w:type="paragraph" w:customStyle="1" w:styleId="23">
    <w:name w:val="※页脚（竖屏）"/>
    <w:basedOn w:val="1"/>
    <w:qFormat/>
    <w:uiPriority w:val="0"/>
    <w:pPr>
      <w:widowControl/>
      <w:tabs>
        <w:tab w:val="center" w:pos="4536"/>
      </w:tabs>
      <w:wordWrap w:val="0"/>
      <w:spacing w:line="240" w:lineRule="atLeast"/>
      <w:jc w:val="left"/>
    </w:pPr>
    <w:rPr>
      <w:rFonts w:ascii="宋体" w:hAnsi="宋体"/>
      <w:sz w:val="18"/>
      <w:szCs w:val="18"/>
    </w:rPr>
  </w:style>
  <w:style w:type="paragraph" w:customStyle="1" w:styleId="24">
    <w:name w:val="※页眉"/>
    <w:basedOn w:val="18"/>
    <w:qFormat/>
    <w:uiPriority w:val="0"/>
    <w:pPr>
      <w:pBdr>
        <w:bottom w:val="single" w:color="auto" w:sz="4" w:space="1"/>
      </w:pBdr>
      <w:spacing w:line="240" w:lineRule="atLeast"/>
      <w:jc w:val="right"/>
    </w:pPr>
    <w:rPr>
      <w:rFonts w:ascii="宋体" w:hAnsi="宋体" w:eastAsia="宋体"/>
      <w:sz w:val="18"/>
    </w:rPr>
  </w:style>
  <w:style w:type="paragraph" w:customStyle="1" w:styleId="25">
    <w:name w:val="※章节标题（第X章）"/>
    <w:basedOn w:val="1"/>
    <w:qFormat/>
    <w:uiPriority w:val="0"/>
    <w:pPr>
      <w:widowControl/>
      <w:jc w:val="center"/>
      <w:outlineLvl w:val="0"/>
    </w:pPr>
    <w:rPr>
      <w:rFonts w:ascii="Calibri Light" w:hAnsi="Calibri Light" w:eastAsia="黑体"/>
      <w:sz w:val="36"/>
      <w:szCs w:val="28"/>
    </w:rPr>
  </w:style>
  <w:style w:type="paragraph" w:customStyle="1" w:styleId="26">
    <w:name w:val="※章节标题（第Y部分）"/>
    <w:basedOn w:val="1"/>
    <w:next w:val="1"/>
    <w:qFormat/>
    <w:uiPriority w:val="0"/>
    <w:pPr>
      <w:widowControl/>
      <w:jc w:val="center"/>
      <w:outlineLvl w:val="1"/>
    </w:pPr>
    <w:rPr>
      <w:rFonts w:ascii="Calibri Light" w:hAnsi="Calibri Light" w:eastAsia="黑体"/>
      <w:color w:val="1F4E79" w:themeColor="accent1" w:themeShade="80"/>
      <w:sz w:val="32"/>
      <w:szCs w:val="36"/>
    </w:rPr>
  </w:style>
  <w:style w:type="paragraph" w:customStyle="1" w:styleId="27">
    <w:name w:val="※章节标题（第Z部分分项）"/>
    <w:basedOn w:val="26"/>
    <w:qFormat/>
    <w:uiPriority w:val="0"/>
    <w:pPr>
      <w:outlineLvl w:val="2"/>
    </w:pPr>
  </w:style>
  <w:style w:type="paragraph" w:customStyle="1" w:styleId="28">
    <w:name w:val="※正文（落款）"/>
    <w:basedOn w:val="1"/>
    <w:qFormat/>
    <w:uiPriority w:val="0"/>
    <w:pPr>
      <w:widowControl/>
      <w:tabs>
        <w:tab w:val="center" w:pos="6663"/>
      </w:tabs>
      <w:wordWrap w:val="0"/>
      <w:spacing w:line="240" w:lineRule="atLeast"/>
      <w:jc w:val="left"/>
    </w:pPr>
    <w:rPr>
      <w:rFonts w:ascii="Calibri Light" w:hAnsi="Calibri Light" w:eastAsia="华文仿宋"/>
      <w:sz w:val="28"/>
      <w:szCs w:val="28"/>
    </w:rPr>
  </w:style>
  <w:style w:type="paragraph" w:customStyle="1" w:styleId="29">
    <w:name w:val="※正文（缩进2）"/>
    <w:basedOn w:val="18"/>
    <w:qFormat/>
    <w:uiPriority w:val="0"/>
    <w:pPr>
      <w:ind w:firstLine="200" w:firstLineChars="200"/>
    </w:pPr>
  </w:style>
  <w:style w:type="paragraph" w:customStyle="1" w:styleId="30">
    <w:name w:val="※正文（缩进4）"/>
    <w:basedOn w:val="18"/>
    <w:qFormat/>
    <w:uiPriority w:val="0"/>
    <w:pPr>
      <w:ind w:firstLine="400" w:firstLineChars="400"/>
    </w:pPr>
  </w:style>
  <w:style w:type="paragraph" w:customStyle="1" w:styleId="31">
    <w:name w:val="样式"/>
    <w:link w:val="32"/>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32">
    <w:name w:val="样式 Char Char"/>
    <w:link w:val="31"/>
    <w:qFormat/>
    <w:locked/>
    <w:uiPriority w:val="0"/>
    <w:rPr>
      <w:rFonts w:ascii="宋体" w:hAnsi="宋体" w:eastAsia="宋体" w:cs="宋体"/>
      <w:kern w:val="0"/>
      <w:sz w:val="24"/>
      <w:szCs w:val="24"/>
    </w:rPr>
  </w:style>
  <w:style w:type="character" w:customStyle="1" w:styleId="33">
    <w:name w:val="页眉 Char"/>
    <w:basedOn w:val="9"/>
    <w:link w:val="5"/>
    <w:qFormat/>
    <w:uiPriority w:val="99"/>
    <w:rPr>
      <w:rFonts w:ascii="Calibri" w:hAnsi="Calibri" w:eastAsia="宋体" w:cs="Times New Roman"/>
      <w:sz w:val="18"/>
      <w:szCs w:val="18"/>
    </w:rPr>
  </w:style>
  <w:style w:type="character" w:customStyle="1" w:styleId="34">
    <w:name w:val="页脚 Char"/>
    <w:basedOn w:val="9"/>
    <w:link w:val="4"/>
    <w:qFormat/>
    <w:uiPriority w:val="99"/>
    <w:rPr>
      <w:rFonts w:ascii="Calibri" w:hAnsi="Calibri" w:eastAsia="宋体" w:cs="Times New Roman"/>
      <w:sz w:val="18"/>
      <w:szCs w:val="18"/>
    </w:rPr>
  </w:style>
  <w:style w:type="character" w:customStyle="1" w:styleId="35">
    <w:name w:val="批注文字 Char"/>
    <w:basedOn w:val="9"/>
    <w:link w:val="2"/>
    <w:semiHidden/>
    <w:qFormat/>
    <w:uiPriority w:val="99"/>
    <w:rPr>
      <w:rFonts w:ascii="Calibri" w:hAnsi="Calibri" w:eastAsia="宋体" w:cs="Times New Roman"/>
    </w:rPr>
  </w:style>
  <w:style w:type="character" w:customStyle="1" w:styleId="36">
    <w:name w:val="批注主题 Char"/>
    <w:basedOn w:val="35"/>
    <w:link w:val="6"/>
    <w:semiHidden/>
    <w:qFormat/>
    <w:uiPriority w:val="99"/>
    <w:rPr>
      <w:rFonts w:ascii="Calibri" w:hAnsi="Calibri" w:eastAsia="宋体" w:cs="Times New Roman"/>
      <w:b/>
      <w:bCs/>
    </w:rPr>
  </w:style>
  <w:style w:type="character" w:customStyle="1" w:styleId="37">
    <w:name w:val="批注框文本 Char"/>
    <w:basedOn w:val="9"/>
    <w:link w:val="3"/>
    <w:semiHidden/>
    <w:qFormat/>
    <w:uiPriority w:val="99"/>
    <w:rPr>
      <w:rFonts w:ascii="Calibri" w:hAnsi="Calibri" w:eastAsia="宋体" w:cs="Times New Roman"/>
      <w:sz w:val="18"/>
      <w:szCs w:val="18"/>
    </w:rPr>
  </w:style>
  <w:style w:type="paragraph" w:customStyle="1" w:styleId="3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16</Pages>
  <Words>5816</Words>
  <Characters>6353</Characters>
  <Lines>21</Lines>
  <Paragraphs>6</Paragraphs>
  <TotalTime>64</TotalTime>
  <ScaleCrop>false</ScaleCrop>
  <LinksUpToDate>false</LinksUpToDate>
  <CharactersWithSpaces>6463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2021-03-19T04:39:00Z</dcterms:created>
  <dc:creator>lenovo</dc:creator>
  <cp:lastModifiedBy>学凯</cp:lastModifiedBy>
  <cp:lastPrinted>2024-08-21T07:57:00Z</cp:lastPrinted>
  <dcterms:modified xsi:type="dcterms:W3CDTF">2025-07-09T09:01:09Z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27C21B21DE8348D5BBD78A10F82E0C7B_13</vt:lpwstr>
  </property>
  <property fmtid="{D5CDD505-2E9C-101B-9397-08002B2CF9AE}" pid="4" name="KSOTemplateDocerSaveRecord">
    <vt:lpwstr>eyJoZGlkIjoiN2FmOGNjMjYxYTkzNGI4NWI0Mjc2YjE5MWY5MDBmMDYiLCJ1c2VySWQiOiIyNjkyNTU4MDcifQ==</vt:lpwstr>
  </property>
</Properties>
</file>