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版本号：THXZB2025-105820250821001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阎良区城镇开发边界局部优化方案编制项目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THXZB2025-1058</w:t>
      </w:r>
      <w:r>
        <w:br/>
      </w:r>
      <w:r>
        <w:br/>
      </w:r>
      <w:r>
        <w:br/>
      </w:r>
    </w:p>
    <w:p>
      <w:pPr>
        <w:pStyle w:val="null3"/>
        <w:jc w:val="center"/>
        <w:outlineLvl w:val="2"/>
      </w:pPr>
      <w:r>
        <w:rPr>
          <w:rFonts w:ascii="仿宋_GB2312" w:hAnsi="仿宋_GB2312" w:cs="仿宋_GB2312" w:eastAsia="仿宋_GB2312"/>
          <w:sz w:val="28"/>
          <w:b/>
        </w:rPr>
        <w:t>西安市自然资源和规划局阎良分局</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西安市自然资源和规划局阎良分局</w:t>
      </w:r>
      <w:r>
        <w:rPr>
          <w:rFonts w:ascii="仿宋_GB2312" w:hAnsi="仿宋_GB2312" w:cs="仿宋_GB2312" w:eastAsia="仿宋_GB2312"/>
        </w:rPr>
        <w:t>委托，拟对</w:t>
      </w:r>
      <w:r>
        <w:rPr>
          <w:rFonts w:ascii="仿宋_GB2312" w:hAnsi="仿宋_GB2312" w:cs="仿宋_GB2312" w:eastAsia="仿宋_GB2312"/>
        </w:rPr>
        <w:t>阎良区城镇开发边界局部优化方案编制项目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THXZB2025-1058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阎良区城镇开发边界局部优化方案编制项目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自然资源部《关于做好城镇开发边界管理的通知（试行）》（自然资发〔2023〕193号）及陕西省自然资源厅《陕西省自然资源厅办公室关于进一步规范城镇开发边界局部优化工作的通知（试行）》（陕自然资办发〔2025〕165号）的指导精神，完成2025年度阎良区城镇开发边界局部优化方案的成果编制，优化阎良区城镇开发边界布局，确保局部优化方案的合法性与合规性，推动阎良区建设项目高效落地，有力支撑区域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采购包1（阎良区城镇开发边界局部优化方案编制项目）：属于专门面向中小企业采购。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或被授权人身份证明：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p>
      <w:pPr>
        <w:pStyle w:val="null3"/>
      </w:pPr>
      <w:r>
        <w:rPr>
          <w:rFonts w:ascii="仿宋_GB2312" w:hAnsi="仿宋_GB2312" w:cs="仿宋_GB2312" w:eastAsia="仿宋_GB2312"/>
        </w:rPr>
        <w:t>3、公司资质：供应商须具备城乡规划乙级及以上资质或土地规划机构乙级及以上资质，供应商需在项目电子化交易系统中按要求上传相应证明文件并进行电子签章；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5、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西安市自然资源和规划局阎良分局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阎良区凤凰东路3号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029-86868291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代理服务费收费标准：照国家发展和改革委员会《招标代理服务收费暂行办法》（计价格〔2002〕1980号）和国家发展改革委（发改价格〔2003〕857号）文件规定计取，差额累进法进行计算。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西安市自然资源和规划局阎良分局</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西安市自然资源和规划局阎良分局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西安市自然资源和规划局阎良分局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以通过市、省、部级检查作为质量验收的标准。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联系电话：029-88210791转806</w:t>
      </w:r>
    </w:p>
    <w:p>
      <w:pPr>
        <w:pStyle w:val="null3"/>
      </w:pPr>
      <w:r>
        <w:rPr>
          <w:rFonts w:ascii="仿宋_GB2312" w:hAnsi="仿宋_GB2312" w:cs="仿宋_GB2312" w:eastAsia="仿宋_GB2312"/>
        </w:rPr>
        <w:t>地址：西京电气集团公司南门国家级孵化器（雁南二路）西京科创园3号楼25层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自然资源部《关于做好城镇开发边界管理的通知（试行）》（自然资发〔2023〕193号）及陕西省自然资源厅《陕西省自然资源厅办公室关于进一步规范城镇开发边界局部优化工作的通知（试行）》（陕自然资办发〔2025〕165号）的指导精神，完成2025年度阎良区城镇开发边界局部优化方案的成果编制，优化阎良区城镇开发边界布局，确保局部优化方案的合法性与合规性，推动阎良区建设项目高效落地，有力支撑区域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阎良区城镇开发边界局部优化方案编制项目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标的名称：阎良区城镇开发边界局部优化方案编制项目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（一）工作范围</w:t>
            </w:r>
          </w:p>
          <w:p>
            <w:pPr>
              <w:pStyle w:val="null3"/>
              <w:ind w:firstLine="400"/>
              <w:jc w:val="both"/>
            </w:pPr>
            <w:r>
              <w:rPr>
                <w:rFonts w:ascii="仿宋_GB2312" w:hAnsi="仿宋_GB2312" w:cs="仿宋_GB2312" w:eastAsia="仿宋_GB2312"/>
                <w:sz w:val="20"/>
              </w:rPr>
              <w:t>西安市</w:t>
            </w:r>
            <w:r>
              <w:rPr>
                <w:rFonts w:ascii="仿宋_GB2312" w:hAnsi="仿宋_GB2312" w:cs="仿宋_GB2312" w:eastAsia="仿宋_GB2312"/>
                <w:sz w:val="20"/>
              </w:rPr>
              <w:t>阎良区行政区域（不含航空基地管辖范围）</w:t>
            </w:r>
          </w:p>
          <w:p>
            <w:pPr>
              <w:pStyle w:val="null3"/>
              <w:ind w:firstLine="400"/>
              <w:jc w:val="both"/>
            </w:pPr>
            <w:r>
              <w:rPr>
                <w:rFonts w:ascii="仿宋_GB2312" w:hAnsi="仿宋_GB2312" w:cs="仿宋_GB2312" w:eastAsia="仿宋_GB2312"/>
                <w:sz w:val="20"/>
              </w:rPr>
              <w:t>（二）工作内容</w:t>
            </w:r>
          </w:p>
          <w:p>
            <w:pPr>
              <w:pStyle w:val="null3"/>
              <w:ind w:firstLine="400"/>
              <w:jc w:val="both"/>
            </w:pPr>
            <w:r>
              <w:rPr>
                <w:rFonts w:ascii="仿宋_GB2312" w:hAnsi="仿宋_GB2312" w:cs="仿宋_GB2312" w:eastAsia="仿宋_GB2312"/>
                <w:sz w:val="20"/>
              </w:rPr>
              <w:t>本项目服务内容涵盖</w:t>
            </w:r>
            <w:r>
              <w:rPr>
                <w:rFonts w:ascii="仿宋_GB2312" w:hAnsi="仿宋_GB2312" w:cs="仿宋_GB2312" w:eastAsia="仿宋_GB2312"/>
                <w:sz w:val="20"/>
              </w:rPr>
              <w:t>2025年度阎良区城镇开发边界局部优化方案的成果编制工作，技术承担单位需主要负责以下几项工作：</w:t>
            </w:r>
          </w:p>
          <w:p>
            <w:pPr>
              <w:pStyle w:val="null3"/>
              <w:ind w:firstLine="400"/>
              <w:jc w:val="both"/>
            </w:pPr>
            <w:r>
              <w:rPr>
                <w:rFonts w:ascii="仿宋_GB2312" w:hAnsi="仿宋_GB2312" w:cs="仿宋_GB2312" w:eastAsia="仿宋_GB2312"/>
                <w:sz w:val="20"/>
              </w:rPr>
              <w:t>1.收集并整理各类基础资料、相关规划成果及数据；</w:t>
            </w:r>
          </w:p>
          <w:p>
            <w:pPr>
              <w:pStyle w:val="null3"/>
              <w:ind w:firstLine="400"/>
              <w:jc w:val="both"/>
            </w:pPr>
            <w:r>
              <w:rPr>
                <w:rFonts w:ascii="仿宋_GB2312" w:hAnsi="仿宋_GB2312" w:cs="仿宋_GB2312" w:eastAsia="仿宋_GB2312"/>
                <w:sz w:val="20"/>
              </w:rPr>
              <w:t>2.开展前期数据处理和项目梳理，就调入项目类型及用地规模的合理性进行沟通衔接；</w:t>
            </w:r>
          </w:p>
          <w:p>
            <w:pPr>
              <w:pStyle w:val="null3"/>
              <w:ind w:firstLine="400"/>
              <w:jc w:val="both"/>
            </w:pPr>
            <w:r>
              <w:rPr>
                <w:rFonts w:ascii="仿宋_GB2312" w:hAnsi="仿宋_GB2312" w:cs="仿宋_GB2312" w:eastAsia="仿宋_GB2312"/>
                <w:sz w:val="20"/>
              </w:rPr>
              <w:t>3.落实部省相关政策与要求，明确调入项目及其规模，同时确定对应调出图斑的规模和空间位置，平衡调入与调出方案；</w:t>
            </w:r>
          </w:p>
          <w:p>
            <w:pPr>
              <w:pStyle w:val="null3"/>
              <w:ind w:firstLine="400"/>
              <w:jc w:val="both"/>
            </w:pPr>
            <w:r>
              <w:rPr>
                <w:rFonts w:ascii="仿宋_GB2312" w:hAnsi="仿宋_GB2312" w:cs="仿宋_GB2312" w:eastAsia="仿宋_GB2312"/>
                <w:sz w:val="20"/>
              </w:rPr>
              <w:t>4.根据城镇开发边界局部优化方案的编制要求，拟定阎良区城镇开发边界局部优化方案的初步方案，并征求政府及专家的论证意见；</w:t>
            </w:r>
          </w:p>
          <w:p>
            <w:pPr>
              <w:pStyle w:val="null3"/>
              <w:ind w:firstLine="400"/>
              <w:jc w:val="both"/>
            </w:pPr>
            <w:r>
              <w:rPr>
                <w:rFonts w:ascii="仿宋_GB2312" w:hAnsi="仿宋_GB2312" w:cs="仿宋_GB2312" w:eastAsia="仿宋_GB2312"/>
                <w:sz w:val="20"/>
              </w:rPr>
              <w:t>5.依据城镇开发边界局部优化方案的编制导则及相关要求，形成包括方案文本、图纸、表格、数据库、附件等在内的规划成果；</w:t>
            </w:r>
          </w:p>
          <w:p>
            <w:pPr>
              <w:pStyle w:val="null3"/>
              <w:ind w:firstLine="400"/>
              <w:jc w:val="both"/>
            </w:pPr>
            <w:r>
              <w:rPr>
                <w:rFonts w:ascii="仿宋_GB2312" w:hAnsi="仿宋_GB2312" w:cs="仿宋_GB2312" w:eastAsia="仿宋_GB2312"/>
                <w:sz w:val="20"/>
              </w:rPr>
              <w:t>6.协助完成专家论证评审、政府意见草拟及成果上报等相关工作。</w:t>
            </w:r>
          </w:p>
          <w:p>
            <w:pPr>
              <w:pStyle w:val="null3"/>
              <w:ind w:firstLine="400"/>
              <w:jc w:val="both"/>
            </w:pPr>
            <w:r>
              <w:rPr>
                <w:rFonts w:ascii="仿宋_GB2312" w:hAnsi="仿宋_GB2312" w:cs="仿宋_GB2312" w:eastAsia="仿宋_GB2312"/>
                <w:sz w:val="20"/>
              </w:rPr>
              <w:t>（三）工作成果</w:t>
            </w:r>
          </w:p>
          <w:p>
            <w:pPr>
              <w:pStyle w:val="null3"/>
              <w:ind w:firstLine="400"/>
              <w:jc w:val="both"/>
            </w:pPr>
            <w:r>
              <w:rPr>
                <w:rFonts w:ascii="仿宋_GB2312" w:hAnsi="仿宋_GB2312" w:cs="仿宋_GB2312" w:eastAsia="仿宋_GB2312"/>
                <w:sz w:val="20"/>
              </w:rPr>
              <w:t>包括阎良区城镇开发边界局部优化方案文本、图件、矢量数据及附件（包含对应举证材料、阎良区城镇开发边界局部优化请示、阎良区人民政府同意意见、专家论证意见等文档材料</w:t>
            </w:r>
            <w:r>
              <w:rPr>
                <w:rFonts w:ascii="仿宋_GB2312" w:hAnsi="仿宋_GB2312" w:cs="仿宋_GB2312" w:eastAsia="仿宋_GB2312"/>
                <w:sz w:val="20"/>
                <w:color w:val="000000"/>
              </w:rPr>
              <w:t>）。乙方向甲方提供成果文件</w:t>
            </w:r>
            <w:r>
              <w:rPr>
                <w:rFonts w:ascii="仿宋_GB2312" w:hAnsi="仿宋_GB2312" w:cs="仿宋_GB2312" w:eastAsia="仿宋_GB2312"/>
                <w:sz w:val="20"/>
                <w:color w:val="000000"/>
              </w:rPr>
              <w:t>1式5份，成果文件均需提供电子版文件（包含PPT、文本、图件、数据库等所有电子文件）。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西安市阎良区行政区域（不含航空基地管辖范围）</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以通过市、省、部级检查作为质量验收的标准。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成交供应商完成阎良区城镇开发边界局部优化方案(2025年第1次)编制工作，并通过省级检查后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成交供应商完成阎良区城镇开发边界局部优化方案(2025年第2次)编制工作，并通过省级检查后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1、本项目属性为服务 。 2、成交供应商需在领取中标通知书时提供纸质响应文件正本壹份、副本贰份、电子版壹份（U盘壹份）。 3.付款方式：采购合同签订后支付服用费用的40%；成交供应商完成阎良区城镇开发边界局部优化方案(2025年第1次)编制工作，并通过省级检查后支付服务费用的30%；成交供应商完成阎良区城镇开发边界局部优化方案(2025年第2次)编制工作，并通过省级检查后支付服务费用的30%。 4、本项目所属行业为：其他未列明行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供应商应提交的相关资格证明材料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公司资质</w:t>
            </w:r>
          </w:p>
        </w:tc>
        <w:tc>
          <w:tcPr>
            <w:tcW w:type="dxa" w:w="3322"/>
          </w:tcPr>
          <w:p>
            <w:pPr>
              <w:pStyle w:val="null3"/>
            </w:pPr>
            <w:r>
              <w:rPr>
                <w:rFonts w:ascii="仿宋_GB2312" w:hAnsi="仿宋_GB2312" w:cs="仿宋_GB2312" w:eastAsia="仿宋_GB2312"/>
              </w:rPr>
              <w:t>供应商须具备城乡规划乙级及以上资质或土地规划机构乙级及以上资质，供应商需在项目电子化交易系统中按要求上传相应证明文件并进行电子签章；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供应商特定资格证明文件.docx 服务内容及服务邀请应答表 磋商响应方案-6.保密措施.docx 中小企业声明函 磋商响应方案-2.针对本项目的理解.docx 商务应答表 供应商应提交的相关资格证明材料 供应商承诺书.docx 响应文件封面 磋商响应方案-3.质量保证措施.docx 供应商需要说明的其他内容.docx 残疾人福利性单位声明函 磋商响应方案-5.服务承诺.docx 磋商响应方案-1.工作方案.docx 服务方案 标的清单 磋商响应方案-7.针对本项目的人员配备.docx 供应商业绩.docx 响应函 磋商响应方案-4.工作进度与计划.docx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供应商特定资格证明文件.docx 服务内容及服务邀请应答表 磋商响应方案-6.保密措施.docx 中小企业声明函 磋商响应方案-2.针对本项目的理解.docx 商务应答表 供应商应提交的相关资格证明材料 供应商承诺书.docx 响应文件封面 磋商响应方案-3.质量保证措施.docx 供应商需要说明的其他内容.docx 残疾人福利性单位声明函 磋商响应方案-5.服务承诺.docx 磋商响应方案-1.工作方案.docx 服务方案 标的清单 磋商响应方案-7.针对本项目的人员配备.docx 供应商业绩.docx 响应函 磋商响应方案-4.工作进度与计划.docx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供应商特定资格证明文件.docx 服务内容及服务邀请应答表 磋商响应方案-6.保密措施.docx 中小企业声明函 磋商响应方案-2.针对本项目的理解.docx 商务应答表 供应商应提交的相关资格证明材料 供应商承诺书.docx 响应文件封面 磋商响应方案-3.质量保证措施.docx 供应商需要说明的其他内容.docx 残疾人福利性单位声明函 磋商响应方案-5.服务承诺.docx 磋商响应方案-1.工作方案.docx 服务方案 标的清单 磋商响应方案-7.针对本项目的人员配备.docx 供应商业绩.docx 响应函 磋商响应方案-4.工作进度与计划.docx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供应商特定资格证明文件.docx 服务内容及服务邀请应答表 磋商响应方案-6.保密措施.docx 中小企业声明函 磋商响应方案-2.针对本项目的理解.docx 商务应答表 供应商应提交的相关资格证明材料 供应商承诺书.docx 响应文件封面 磋商响应方案-3.质量保证措施.docx 供应商需要说明的其他内容.docx 残疾人福利性单位声明函 磋商响应方案-5.服务承诺.docx 磋商响应方案-1.工作方案.docx 服务方案 标的清单 磋商响应方案-7.针对本项目的人员配备.docx 供应商业绩.docx 响应函 磋商响应方案-4.工作进度与计划.docx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供应商特定资格证明文件.docx 服务内容及服务邀请应答表 磋商响应方案-6.保密措施.docx 中小企业声明函 磋商响应方案-2.针对本项目的理解.docx 商务应答表 供应商应提交的相关资格证明材料 供应商承诺书.docx 响应文件封面 磋商响应方案-3.质量保证措施.docx 供应商需要说明的其他内容.docx 残疾人福利性单位声明函 磋商响应方案-5.服务承诺.docx 磋商响应方案-1.工作方案.docx 服务方案 标的清单 磋商响应方案-7.针对本项目的人员配备.docx 供应商业绩.docx 响应函 磋商响应方案-4.工作进度与计划.docx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供应商对规划编制内容及服务要求的认识程度、对规划政策、形势、任务的理解等工作的实施方案，按合理性、可操作性、全面性等，根据响应程度计分。 内容完全符合项目要求，合理可行，描述清楚，严谨且针对性强，能够完全满足采购需求计(13-20]分； 内容基本符合项目要求，具备一定的合理性，描述相对清楚，较为严谨，基本满足采购需求计(6-13]分； 内容部分符合项目要求，逻辑性差，思路不清晰，部分满足采购需求计[1-6]分；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磋商响应方案-1.工作方案.docx</w:t>
            </w:r>
          </w:p>
        </w:tc>
      </w:tr>
      <w:tr>
        <w:tc>
          <w:tcPr>
            <w:tcW w:type="dxa" w:w="831"/>
            <w:vMerge/>
          </w:tcPr>
          <w:p/>
        </w:tc>
        <w:tc>
          <w:tcPr>
            <w:tcW w:type="dxa" w:w="1661"/>
          </w:tcPr>
          <w:p>
            <w:pPr>
              <w:pStyle w:val="null3"/>
            </w:pPr>
            <w:r>
              <w:rPr>
                <w:rFonts w:ascii="仿宋_GB2312" w:hAnsi="仿宋_GB2312" w:cs="仿宋_GB2312" w:eastAsia="仿宋_GB2312"/>
              </w:rPr>
              <w:t>针对本项目的理解</w:t>
            </w:r>
          </w:p>
        </w:tc>
        <w:tc>
          <w:tcPr>
            <w:tcW w:type="dxa" w:w="2492"/>
          </w:tcPr>
          <w:p>
            <w:pPr>
              <w:pStyle w:val="null3"/>
            </w:pPr>
            <w:r>
              <w:rPr>
                <w:rFonts w:ascii="仿宋_GB2312" w:hAnsi="仿宋_GB2312" w:cs="仿宋_GB2312" w:eastAsia="仿宋_GB2312"/>
              </w:rPr>
              <w:t>供应商对该项目的服务内容进行完整、合理地阐述，有总体的服务方案，按方案完整性、全面性、认知深度和专业性进行评审。 供应商对项目的理解准确深刻，解读层次清晰且全面系统计(10-15]分； 供应商对项目的理解比较准确，对工作任务的解读较为全面系统计 (5-10]分； 供应商对项目的理解有所欠缺，对工作任务的解读不够全面计 [1-5]分；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磋商响应方案-2.针对本项目的理解.docx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根据各供应商提供的各项保障、质量保证措施，包括本次服务管理人员与采购人工作配合的保障措施，根据供应商提出的保证措施进行评审。 供应商提出的质量措施完善、合理切实可行，针对性强计(7-10]分； 供应商提出的质量措施基本合理可行，针对性一般计(4-7]分； 供应商提出的质量措施一般，欠合理，针对性一般计[1-4]分；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磋商响应方案-3.质量保证措施.docx</w:t>
            </w:r>
          </w:p>
        </w:tc>
      </w:tr>
      <w:tr>
        <w:tc>
          <w:tcPr>
            <w:tcW w:type="dxa" w:w="831"/>
            <w:vMerge/>
          </w:tcPr>
          <w:p/>
        </w:tc>
        <w:tc>
          <w:tcPr>
            <w:tcW w:type="dxa" w:w="1661"/>
          </w:tcPr>
          <w:p>
            <w:pPr>
              <w:pStyle w:val="null3"/>
            </w:pPr>
            <w:r>
              <w:rPr>
                <w:rFonts w:ascii="仿宋_GB2312" w:hAnsi="仿宋_GB2312" w:cs="仿宋_GB2312" w:eastAsia="仿宋_GB2312"/>
              </w:rPr>
              <w:t>工作进度与计划</w:t>
            </w:r>
          </w:p>
        </w:tc>
        <w:tc>
          <w:tcPr>
            <w:tcW w:type="dxa" w:w="2492"/>
          </w:tcPr>
          <w:p>
            <w:pPr>
              <w:pStyle w:val="null3"/>
            </w:pPr>
            <w:r>
              <w:rPr>
                <w:rFonts w:ascii="仿宋_GB2312" w:hAnsi="仿宋_GB2312" w:cs="仿宋_GB2312" w:eastAsia="仿宋_GB2312"/>
              </w:rPr>
              <w:t>供应商根据采购需求对本项目有具体的工作进度安排，包括但不限于每个阶段的进度报表、进度保证措施、进度计划等进行评审。 供应商提出的进度安排详细、科学合理、具体可行计(7-10]分； 供应商提出的进度安排粗略、有可行性计(4-7]分； 供应商提出的进度安排、可行性较差计[1-4]分；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磋商响应方案-4.工作进度与计划.docx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项目周期、计划、后续服务的周到性等，针对本项目有详尽的售后服务实施方案，要求服务机构健全，提供服务标准公约，配备专职售后服务人员，项目组人员提供的各项服务承诺情况，根据响应程度计分。 服务承诺切实可行，保证措施完善合理，针对性强计(3-5]分； 服务承诺基本可行，保证措施较为完善，针对性一般计(2-3]分； 服务承诺部分可行，针对性差计[1-2]分；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磋商响应方案-5.服务承诺.docx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为本项目制定完整可行的安全保密措施，具备完善的内部保密制度、保密措施，保密措施可行，对每个阶段工作的内容及服务保密。 为本项目提出的保密制度完善，措施合理可行，把控严格计(3-5]分； 为本项目提出的保密制度较完整，措施可行性一般计(2-3]分； 为本项目提出的保密制度和措施较差计[1-2]分；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磋商响应方案-6.保密措施.docx</w:t>
            </w:r>
          </w:p>
        </w:tc>
      </w:tr>
      <w:tr>
        <w:tc>
          <w:tcPr>
            <w:tcW w:type="dxa" w:w="831"/>
            <w:vMerge/>
          </w:tcPr>
          <w:p/>
        </w:tc>
        <w:tc>
          <w:tcPr>
            <w:tcW w:type="dxa" w:w="1661"/>
          </w:tcPr>
          <w:p>
            <w:pPr>
              <w:pStyle w:val="null3"/>
            </w:pPr>
            <w:r>
              <w:rPr>
                <w:rFonts w:ascii="仿宋_GB2312" w:hAnsi="仿宋_GB2312" w:cs="仿宋_GB2312" w:eastAsia="仿宋_GB2312"/>
              </w:rPr>
              <w:t>针对本项目的人员配备</w:t>
            </w:r>
          </w:p>
        </w:tc>
        <w:tc>
          <w:tcPr>
            <w:tcW w:type="dxa" w:w="2492"/>
          </w:tcPr>
          <w:p>
            <w:pPr>
              <w:pStyle w:val="null3"/>
            </w:pPr>
            <w:r>
              <w:rPr>
                <w:rFonts w:ascii="仿宋_GB2312" w:hAnsi="仿宋_GB2312" w:cs="仿宋_GB2312" w:eastAsia="仿宋_GB2312"/>
              </w:rPr>
              <w:t>具有满足本项目编制的专业团队，提供拟派本项目团队人员的详细名单及团队人员在本项目中负责的具体工作职责，根据人员配备数量、工作经验、职责划分合理性等方面，根据响应程度计分。 为本项目配备的人员全面、合理，工作经验丰富、专业性强得(3-5]分； 为本项目配备的人员较全面、较合理，工作经验一般、专业性一般得(2-3]分； 为本项目配备的人员不全面、不合理，工作经验较少、专业性较差得[1-2]分；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磋商响应方案-7.针对本项目的人员配备.docx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2022年8月1日至今的类似项目业绩，每提供 1 个业绩得2.5分，满分为10分（提供合同复印件或成交（中标）通知书加盖公章作为证明材料），未提供不得分。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(评标基准价／投标报价)×20，计算分数时四舍五入取小数点后两位。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详见附件：磋商响应方案-1.工作方案.docx</w:t>
      </w:r>
    </w:p>
    <w:p>
      <w:pPr>
        <w:pStyle w:val="null3"/>
        <w:ind w:firstLine="960"/>
      </w:pPr>
      <w:r>
        <w:rPr>
          <w:rFonts w:ascii="仿宋_GB2312" w:hAnsi="仿宋_GB2312" w:cs="仿宋_GB2312" w:eastAsia="仿宋_GB2312"/>
        </w:rPr>
        <w:t>详见附件：磋商响应方案-2.针对本项目的理解.docx</w:t>
      </w:r>
    </w:p>
    <w:p>
      <w:pPr>
        <w:pStyle w:val="null3"/>
        <w:ind w:firstLine="960"/>
      </w:pPr>
      <w:r>
        <w:rPr>
          <w:rFonts w:ascii="仿宋_GB2312" w:hAnsi="仿宋_GB2312" w:cs="仿宋_GB2312" w:eastAsia="仿宋_GB2312"/>
        </w:rPr>
        <w:t>详见附件：磋商响应方案-3.质量保证措施.docx</w:t>
      </w:r>
    </w:p>
    <w:p>
      <w:pPr>
        <w:pStyle w:val="null3"/>
        <w:ind w:firstLine="960"/>
      </w:pPr>
      <w:r>
        <w:rPr>
          <w:rFonts w:ascii="仿宋_GB2312" w:hAnsi="仿宋_GB2312" w:cs="仿宋_GB2312" w:eastAsia="仿宋_GB2312"/>
        </w:rPr>
        <w:t>详见附件：磋商响应方案-4.工作进度与计划.docx</w:t>
      </w:r>
    </w:p>
    <w:p>
      <w:pPr>
        <w:pStyle w:val="null3"/>
        <w:ind w:firstLine="960"/>
      </w:pPr>
      <w:r>
        <w:rPr>
          <w:rFonts w:ascii="仿宋_GB2312" w:hAnsi="仿宋_GB2312" w:cs="仿宋_GB2312" w:eastAsia="仿宋_GB2312"/>
        </w:rPr>
        <w:t>详见附件：磋商响应方案-5.服务承诺.docx</w:t>
      </w:r>
    </w:p>
    <w:p>
      <w:pPr>
        <w:pStyle w:val="null3"/>
        <w:ind w:firstLine="960"/>
      </w:pPr>
      <w:r>
        <w:rPr>
          <w:rFonts w:ascii="仿宋_GB2312" w:hAnsi="仿宋_GB2312" w:cs="仿宋_GB2312" w:eastAsia="仿宋_GB2312"/>
        </w:rPr>
        <w:t>详见附件：磋商响应方案-6.保密措施.docx</w:t>
      </w:r>
    </w:p>
    <w:p>
      <w:pPr>
        <w:pStyle w:val="null3"/>
        <w:ind w:firstLine="960"/>
      </w:pPr>
      <w:r>
        <w:rPr>
          <w:rFonts w:ascii="仿宋_GB2312" w:hAnsi="仿宋_GB2312" w:cs="仿宋_GB2312" w:eastAsia="仿宋_GB2312"/>
        </w:rPr>
        <w:t>详见附件：磋商响应方案-7.针对本项目的人员配备.docx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