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784241">
      <w:pPr>
        <w:spacing w:line="360" w:lineRule="auto"/>
        <w:ind w:firstLine="562" w:firstLineChars="200"/>
        <w:jc w:val="center"/>
        <w:rPr>
          <w:rFonts w:ascii="宋体" w:hAnsi="宋体" w:cs="宋体"/>
          <w:b/>
          <w:bCs/>
          <w:sz w:val="28"/>
          <w:szCs w:val="28"/>
        </w:rPr>
      </w:pPr>
      <w:r>
        <w:rPr>
          <w:rFonts w:hint="eastAsia" w:ascii="宋体" w:hAnsi="宋体" w:cs="宋体"/>
          <w:b/>
          <w:bCs/>
          <w:sz w:val="28"/>
          <w:szCs w:val="28"/>
          <w:lang w:val="en-US" w:eastAsia="zh-CN"/>
        </w:rPr>
        <w:t>服务合同</w:t>
      </w:r>
    </w:p>
    <w:p w14:paraId="0DFE1AA3">
      <w:pPr>
        <w:spacing w:line="360" w:lineRule="auto"/>
        <w:ind w:firstLine="482" w:firstLineChars="200"/>
        <w:jc w:val="center"/>
        <w:rPr>
          <w:rFonts w:hint="eastAsia" w:ascii="宋体" w:hAnsi="宋体" w:cs="宋体"/>
          <w:b/>
          <w:bCs/>
          <w:kern w:val="0"/>
          <w:sz w:val="24"/>
          <w:u w:val="single"/>
        </w:rPr>
      </w:pPr>
      <w:r>
        <w:rPr>
          <w:rFonts w:hint="eastAsia" w:ascii="宋体" w:hAnsi="宋体" w:cs="宋体"/>
          <w:b/>
          <w:bCs/>
          <w:sz w:val="24"/>
        </w:rPr>
        <w:t>（此合同样本仅供参考，合同具体细则以双方协定为准）</w:t>
      </w:r>
    </w:p>
    <w:p w14:paraId="51674335">
      <w:pPr>
        <w:widowControl/>
        <w:autoSpaceDE w:val="0"/>
        <w:autoSpaceDN w:val="0"/>
        <w:adjustRightInd w:val="0"/>
        <w:snapToGrid w:val="0"/>
        <w:spacing w:line="360" w:lineRule="auto"/>
        <w:ind w:firstLine="422" w:firstLineChars="200"/>
        <w:textAlignment w:val="baseline"/>
        <w:rPr>
          <w:rFonts w:hint="eastAsia" w:ascii="宋体" w:hAnsi="宋体" w:eastAsia="宋体" w:cs="宋体"/>
          <w:b/>
          <w:bCs/>
          <w:sz w:val="21"/>
          <w:szCs w:val="21"/>
        </w:rPr>
      </w:pPr>
      <w:r>
        <w:rPr>
          <w:rFonts w:hint="eastAsia" w:ascii="宋体" w:hAnsi="宋体" w:eastAsia="宋体" w:cs="宋体"/>
          <w:b/>
          <w:bCs/>
          <w:sz w:val="21"/>
          <w:szCs w:val="21"/>
        </w:rPr>
        <w:t>甲方：</w:t>
      </w:r>
    </w:p>
    <w:p w14:paraId="32FE65B1">
      <w:pPr>
        <w:widowControl/>
        <w:autoSpaceDE w:val="0"/>
        <w:autoSpaceDN w:val="0"/>
        <w:adjustRightInd w:val="0"/>
        <w:snapToGrid w:val="0"/>
        <w:spacing w:line="360" w:lineRule="auto"/>
        <w:ind w:firstLine="422" w:firstLineChars="200"/>
        <w:textAlignment w:val="baseline"/>
        <w:rPr>
          <w:rFonts w:hint="eastAsia" w:ascii="宋体" w:hAnsi="宋体" w:eastAsia="宋体" w:cs="宋体"/>
          <w:b/>
          <w:bCs/>
          <w:sz w:val="21"/>
          <w:szCs w:val="21"/>
        </w:rPr>
      </w:pPr>
      <w:r>
        <w:rPr>
          <w:rFonts w:hint="eastAsia" w:ascii="宋体" w:hAnsi="宋体" w:eastAsia="宋体" w:cs="宋体"/>
          <w:b/>
          <w:bCs/>
          <w:sz w:val="21"/>
          <w:szCs w:val="21"/>
        </w:rPr>
        <w:t>乙方：</w:t>
      </w:r>
    </w:p>
    <w:p w14:paraId="2BCC4EB6">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根据《中华人民共和国民法典》、《中华人民共和国政府采购法》及实施条例及</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eastAsia="zh-CN"/>
        </w:rPr>
        <w:t>阎良区城镇开发边界局部优化方案编制项目</w:t>
      </w:r>
      <w:r>
        <w:rPr>
          <w:rFonts w:hint="eastAsia" w:ascii="宋体" w:hAnsi="宋体" w:eastAsia="宋体" w:cs="宋体"/>
          <w:sz w:val="21"/>
          <w:szCs w:val="21"/>
          <w:u w:val="single"/>
        </w:rPr>
        <w:t>（项目编号：</w:t>
      </w:r>
      <w:r>
        <w:rPr>
          <w:rFonts w:hint="eastAsia" w:ascii="宋体" w:hAnsi="宋体" w:eastAsia="宋体" w:cs="宋体"/>
          <w:sz w:val="21"/>
          <w:szCs w:val="21"/>
          <w:u w:val="single"/>
          <w:lang w:eastAsia="zh-CN"/>
        </w:rPr>
        <w:t>THXZB2025-105</w:t>
      </w:r>
      <w:r>
        <w:rPr>
          <w:rFonts w:hint="eastAsia" w:ascii="宋体" w:hAnsi="宋体" w:eastAsia="宋体" w:cs="宋体"/>
          <w:sz w:val="21"/>
          <w:szCs w:val="21"/>
          <w:u w:val="single"/>
          <w:lang w:val="en-US" w:eastAsia="zh-CN"/>
        </w:rPr>
        <w:t>8</w:t>
      </w:r>
      <w:r>
        <w:rPr>
          <w:rFonts w:hint="eastAsia" w:ascii="宋体" w:hAnsi="宋体" w:eastAsia="宋体" w:cs="宋体"/>
          <w:sz w:val="21"/>
          <w:szCs w:val="21"/>
          <w:u w:val="single"/>
        </w:rPr>
        <w:t>）</w:t>
      </w:r>
      <w:r>
        <w:rPr>
          <w:rFonts w:hint="eastAsia" w:ascii="宋体" w:hAnsi="宋体" w:eastAsia="宋体" w:cs="宋体"/>
          <w:sz w:val="21"/>
          <w:szCs w:val="21"/>
        </w:rPr>
        <w:t>的</w:t>
      </w:r>
      <w:r>
        <w:rPr>
          <w:rFonts w:hint="eastAsia" w:ascii="宋体" w:hAnsi="宋体" w:eastAsia="宋体" w:cs="宋体"/>
          <w:sz w:val="21"/>
          <w:szCs w:val="21"/>
          <w:lang w:eastAsia="zh-CN"/>
        </w:rPr>
        <w:t>磋商文件</w:t>
      </w:r>
      <w:r>
        <w:rPr>
          <w:rFonts w:hint="eastAsia" w:ascii="宋体" w:hAnsi="宋体" w:eastAsia="宋体" w:cs="宋体"/>
          <w:sz w:val="21"/>
          <w:szCs w:val="21"/>
        </w:rPr>
        <w:t>、</w:t>
      </w:r>
      <w:r>
        <w:rPr>
          <w:rFonts w:hint="eastAsia" w:ascii="宋体" w:hAnsi="宋体" w:eastAsia="宋体" w:cs="宋体"/>
          <w:sz w:val="21"/>
          <w:szCs w:val="21"/>
          <w:lang w:eastAsia="zh-CN"/>
        </w:rPr>
        <w:t>磋商响应文件</w:t>
      </w:r>
      <w:r>
        <w:rPr>
          <w:rFonts w:hint="eastAsia" w:ascii="宋体" w:hAnsi="宋体" w:eastAsia="宋体" w:cs="宋体"/>
          <w:sz w:val="21"/>
          <w:szCs w:val="21"/>
        </w:rPr>
        <w:t>等有关规定，为确保甲方采购项目的顺利实施，甲、乙双方在平等自愿原则下签订本合同，并共同遵守如下条款：</w:t>
      </w:r>
    </w:p>
    <w:p w14:paraId="6CC96DAC">
      <w:pPr>
        <w:widowControl/>
        <w:autoSpaceDE w:val="0"/>
        <w:autoSpaceDN w:val="0"/>
        <w:adjustRightInd w:val="0"/>
        <w:snapToGrid w:val="0"/>
        <w:spacing w:line="360" w:lineRule="auto"/>
        <w:ind w:firstLine="422" w:firstLineChars="200"/>
        <w:textAlignment w:val="baseline"/>
        <w:rPr>
          <w:rFonts w:hint="eastAsia" w:ascii="宋体" w:hAnsi="宋体" w:eastAsia="宋体" w:cs="宋体"/>
          <w:b/>
          <w:bCs/>
          <w:sz w:val="21"/>
          <w:szCs w:val="21"/>
        </w:rPr>
      </w:pPr>
      <w:r>
        <w:rPr>
          <w:rFonts w:hint="eastAsia" w:ascii="宋体" w:hAnsi="宋体" w:eastAsia="宋体" w:cs="宋体"/>
          <w:b/>
          <w:bCs/>
          <w:sz w:val="21"/>
          <w:szCs w:val="21"/>
        </w:rPr>
        <w:t>一、服务内容：</w:t>
      </w:r>
    </w:p>
    <w:p w14:paraId="31840A10">
      <w:pPr>
        <w:widowControl/>
        <w:autoSpaceDE w:val="0"/>
        <w:autoSpaceDN w:val="0"/>
        <w:adjustRightInd w:val="0"/>
        <w:snapToGrid w:val="0"/>
        <w:spacing w:line="360" w:lineRule="auto"/>
        <w:ind w:firstLine="420" w:firstLineChars="200"/>
        <w:textAlignment w:val="baseline"/>
        <w:rPr>
          <w:rFonts w:hint="eastAsia" w:ascii="宋体" w:hAnsi="宋体" w:eastAsia="宋体" w:cs="宋体"/>
          <w:b w:val="0"/>
          <w:bCs w:val="0"/>
          <w:sz w:val="21"/>
          <w:szCs w:val="21"/>
          <w:u w:val="none"/>
        </w:rPr>
      </w:pPr>
      <w:r>
        <w:rPr>
          <w:rFonts w:hint="eastAsia" w:ascii="宋体" w:hAnsi="宋体" w:eastAsia="宋体" w:cs="宋体"/>
          <w:b w:val="0"/>
          <w:bCs w:val="0"/>
          <w:sz w:val="21"/>
          <w:szCs w:val="21"/>
          <w:u w:val="none"/>
          <w:lang w:val="en-US" w:eastAsia="zh-CN"/>
        </w:rPr>
        <w:t>依据自然资源部《关于做好城镇开发边界管理的通知（试行）》（自然资发〔2023〕193号）及陕西省自然资源厅《陕西省自然资源厅办公室关于进一步规范城镇开发边界局部优化工作的通知（试行）》（陕自然资办发〔2025〕165号）的指导精神，完成2025年度阎良区城镇开发边界局部优化方案的成果编制，优化阎良区城镇开发边界布局，确保局部优化方案的合法性与合规性，推动阎良区建设项目高效落地，有力支撑区域高质量发展</w:t>
      </w:r>
      <w:r>
        <w:rPr>
          <w:rFonts w:hint="eastAsia" w:ascii="宋体" w:hAnsi="宋体" w:eastAsia="宋体" w:cs="宋体"/>
          <w:b w:val="0"/>
          <w:bCs w:val="0"/>
          <w:sz w:val="21"/>
          <w:szCs w:val="21"/>
          <w:u w:val="none"/>
        </w:rPr>
        <w:t>。</w:t>
      </w:r>
    </w:p>
    <w:p w14:paraId="6FEA55D6">
      <w:pPr>
        <w:widowControl/>
        <w:autoSpaceDE w:val="0"/>
        <w:autoSpaceDN w:val="0"/>
        <w:adjustRightInd w:val="0"/>
        <w:snapToGrid w:val="0"/>
        <w:spacing w:line="360" w:lineRule="auto"/>
        <w:ind w:firstLine="422" w:firstLineChars="200"/>
        <w:textAlignment w:val="baseline"/>
        <w:rPr>
          <w:rFonts w:hint="eastAsia" w:ascii="宋体" w:hAnsi="宋体" w:eastAsia="宋体" w:cs="宋体"/>
          <w:b/>
          <w:bCs/>
          <w:sz w:val="21"/>
          <w:szCs w:val="21"/>
        </w:rPr>
      </w:pPr>
      <w:r>
        <w:rPr>
          <w:rFonts w:hint="eastAsia" w:ascii="宋体" w:hAnsi="宋体" w:eastAsia="宋体" w:cs="宋体"/>
          <w:b/>
          <w:bCs/>
          <w:sz w:val="21"/>
          <w:szCs w:val="21"/>
          <w:lang w:val="en-US" w:eastAsia="zh-CN"/>
        </w:rPr>
        <w:t>二、</w:t>
      </w:r>
      <w:r>
        <w:rPr>
          <w:rFonts w:hint="eastAsia" w:ascii="宋体" w:hAnsi="宋体" w:eastAsia="宋体" w:cs="宋体"/>
          <w:b/>
          <w:bCs/>
          <w:sz w:val="21"/>
          <w:szCs w:val="21"/>
        </w:rPr>
        <w:t>工作范围</w:t>
      </w:r>
    </w:p>
    <w:p w14:paraId="46E91D80">
      <w:pPr>
        <w:widowControl/>
        <w:autoSpaceDE w:val="0"/>
        <w:autoSpaceDN w:val="0"/>
        <w:adjustRightInd w:val="0"/>
        <w:snapToGrid w:val="0"/>
        <w:spacing w:line="360" w:lineRule="auto"/>
        <w:ind w:firstLine="420" w:firstLineChars="200"/>
        <w:textAlignment w:val="baseline"/>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西安市阎良区行政区域（不含航空基地管辖范围）</w:t>
      </w:r>
    </w:p>
    <w:p w14:paraId="06FF4E6A">
      <w:pPr>
        <w:widowControl/>
        <w:autoSpaceDE w:val="0"/>
        <w:autoSpaceDN w:val="0"/>
        <w:adjustRightInd w:val="0"/>
        <w:snapToGrid w:val="0"/>
        <w:spacing w:line="360" w:lineRule="auto"/>
        <w:ind w:firstLine="422" w:firstLineChars="200"/>
        <w:textAlignment w:val="baseline"/>
        <w:rPr>
          <w:rFonts w:hint="eastAsia" w:ascii="宋体" w:hAnsi="宋体" w:eastAsia="宋体" w:cs="宋体"/>
          <w:b/>
          <w:bCs/>
          <w:sz w:val="21"/>
          <w:szCs w:val="21"/>
        </w:rPr>
      </w:pPr>
      <w:r>
        <w:rPr>
          <w:rFonts w:hint="eastAsia" w:ascii="宋体" w:hAnsi="宋体" w:eastAsia="宋体" w:cs="宋体"/>
          <w:b/>
          <w:bCs/>
          <w:sz w:val="21"/>
          <w:szCs w:val="21"/>
          <w:lang w:val="en-US" w:eastAsia="zh-CN"/>
        </w:rPr>
        <w:t>三、</w:t>
      </w:r>
      <w:r>
        <w:rPr>
          <w:rFonts w:hint="eastAsia" w:ascii="宋体" w:hAnsi="宋体" w:eastAsia="宋体" w:cs="宋体"/>
          <w:b/>
          <w:bCs/>
          <w:sz w:val="21"/>
          <w:szCs w:val="21"/>
        </w:rPr>
        <w:t>工作内容</w:t>
      </w:r>
    </w:p>
    <w:p w14:paraId="4777AC3C">
      <w:pPr>
        <w:widowControl/>
        <w:autoSpaceDE w:val="0"/>
        <w:autoSpaceDN w:val="0"/>
        <w:adjustRightInd w:val="0"/>
        <w:snapToGrid w:val="0"/>
        <w:spacing w:line="360" w:lineRule="auto"/>
        <w:ind w:firstLine="420" w:firstLineChars="200"/>
        <w:textAlignment w:val="baseline"/>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本项目服务内容涵盖2025年度阎良区城镇开发边界局部优化方案的成果编制工作，技术承担单位需主要负责以下几项工作：</w:t>
      </w:r>
    </w:p>
    <w:p w14:paraId="1DE6A6F7">
      <w:pPr>
        <w:widowControl/>
        <w:autoSpaceDE w:val="0"/>
        <w:autoSpaceDN w:val="0"/>
        <w:adjustRightInd w:val="0"/>
        <w:snapToGrid w:val="0"/>
        <w:spacing w:line="360" w:lineRule="auto"/>
        <w:ind w:firstLine="420" w:firstLineChars="200"/>
        <w:textAlignment w:val="baseline"/>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1.收集并整理各类基础资料、相关规划成果及数据；</w:t>
      </w:r>
    </w:p>
    <w:p w14:paraId="0BFCA702">
      <w:pPr>
        <w:widowControl/>
        <w:autoSpaceDE w:val="0"/>
        <w:autoSpaceDN w:val="0"/>
        <w:adjustRightInd w:val="0"/>
        <w:snapToGrid w:val="0"/>
        <w:spacing w:line="360" w:lineRule="auto"/>
        <w:ind w:firstLine="420" w:firstLineChars="200"/>
        <w:textAlignment w:val="baseline"/>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2.开展前期数据处理和项目梳理，就调入项目类型及用地规模的合理性进行沟通衔接；</w:t>
      </w:r>
    </w:p>
    <w:p w14:paraId="5A253983">
      <w:pPr>
        <w:widowControl/>
        <w:autoSpaceDE w:val="0"/>
        <w:autoSpaceDN w:val="0"/>
        <w:adjustRightInd w:val="0"/>
        <w:snapToGrid w:val="0"/>
        <w:spacing w:line="360" w:lineRule="auto"/>
        <w:ind w:firstLine="420" w:firstLineChars="200"/>
        <w:textAlignment w:val="baseline"/>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3.落实部省相关政策与要求，明确调入项目及其规模，同时确定对应调出图斑的规模和空间位置，平衡调入与调出方案；</w:t>
      </w:r>
    </w:p>
    <w:p w14:paraId="0C4893C5">
      <w:pPr>
        <w:widowControl/>
        <w:autoSpaceDE w:val="0"/>
        <w:autoSpaceDN w:val="0"/>
        <w:adjustRightInd w:val="0"/>
        <w:snapToGrid w:val="0"/>
        <w:spacing w:line="360" w:lineRule="auto"/>
        <w:ind w:firstLine="420" w:firstLineChars="200"/>
        <w:textAlignment w:val="baseline"/>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4.根据城镇开发边界局部优化方案的编制要求，拟定阎良区城镇开发边界局部优化方案的初步方案，并征求政府及专家的论证意见；</w:t>
      </w:r>
    </w:p>
    <w:p w14:paraId="293FCB0A">
      <w:pPr>
        <w:widowControl/>
        <w:autoSpaceDE w:val="0"/>
        <w:autoSpaceDN w:val="0"/>
        <w:adjustRightInd w:val="0"/>
        <w:snapToGrid w:val="0"/>
        <w:spacing w:line="360" w:lineRule="auto"/>
        <w:ind w:firstLine="420" w:firstLineChars="200"/>
        <w:textAlignment w:val="baseline"/>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5.依据城镇开发边界局部优化方案的编制导则及相关要求，形成包括方案文本、图纸、表格、数据库、附件等在内的规划成果；</w:t>
      </w:r>
    </w:p>
    <w:p w14:paraId="3BB944EF">
      <w:pPr>
        <w:widowControl/>
        <w:autoSpaceDE w:val="0"/>
        <w:autoSpaceDN w:val="0"/>
        <w:adjustRightInd w:val="0"/>
        <w:snapToGrid w:val="0"/>
        <w:spacing w:line="360" w:lineRule="auto"/>
        <w:ind w:firstLine="420" w:firstLineChars="200"/>
        <w:textAlignment w:val="baseline"/>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6.协助完成专家论证评审、政府意见草拟及成果上报等相关工作。</w:t>
      </w:r>
    </w:p>
    <w:p w14:paraId="47B1D841">
      <w:pPr>
        <w:widowControl/>
        <w:autoSpaceDE w:val="0"/>
        <w:autoSpaceDN w:val="0"/>
        <w:adjustRightInd w:val="0"/>
        <w:snapToGrid w:val="0"/>
        <w:spacing w:line="360" w:lineRule="auto"/>
        <w:ind w:firstLine="422" w:firstLineChars="200"/>
        <w:textAlignment w:val="baseline"/>
        <w:rPr>
          <w:rFonts w:hint="default" w:ascii="宋体" w:hAnsi="宋体" w:eastAsia="宋体" w:cs="宋体"/>
          <w:b/>
          <w:bCs/>
          <w:sz w:val="21"/>
          <w:szCs w:val="21"/>
          <w:lang w:val="en-US" w:eastAsia="zh-CN"/>
        </w:rPr>
      </w:pPr>
      <w:r>
        <w:rPr>
          <w:rFonts w:hint="eastAsia" w:ascii="宋体" w:hAnsi="宋体" w:eastAsia="宋体" w:cs="宋体"/>
          <w:b/>
          <w:bCs/>
          <w:sz w:val="21"/>
          <w:szCs w:val="21"/>
          <w:lang w:val="en-US" w:eastAsia="zh-CN"/>
        </w:rPr>
        <w:t>四、技术要求</w:t>
      </w:r>
    </w:p>
    <w:p w14:paraId="4B4826D5">
      <w:pPr>
        <w:widowControl/>
        <w:autoSpaceDE w:val="0"/>
        <w:autoSpaceDN w:val="0"/>
        <w:adjustRightInd w:val="0"/>
        <w:snapToGrid w:val="0"/>
        <w:spacing w:line="360" w:lineRule="auto"/>
        <w:ind w:firstLine="420" w:firstLineChars="200"/>
        <w:textAlignment w:val="baseline"/>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1、《陕西省自然资源厅关于加强城镇开发边界管理工作的通知（试行）》（陕自然资发〔2024〕2号）；</w:t>
      </w:r>
    </w:p>
    <w:p w14:paraId="05ED7514">
      <w:pPr>
        <w:widowControl/>
        <w:autoSpaceDE w:val="0"/>
        <w:autoSpaceDN w:val="0"/>
        <w:adjustRightInd w:val="0"/>
        <w:snapToGrid w:val="0"/>
        <w:spacing w:line="360" w:lineRule="auto"/>
        <w:ind w:firstLine="420" w:firstLineChars="200"/>
        <w:textAlignment w:val="baseline"/>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2、《陕西省自然资源厅办公室关于进一步规范城镇开发边界局部优化工作的通知（试行）》（陕自然资办发〔2025〕165号）。</w:t>
      </w:r>
    </w:p>
    <w:p w14:paraId="17460BF1">
      <w:pPr>
        <w:widowControl/>
        <w:autoSpaceDE w:val="0"/>
        <w:autoSpaceDN w:val="0"/>
        <w:adjustRightInd w:val="0"/>
        <w:snapToGrid w:val="0"/>
        <w:spacing w:line="360" w:lineRule="auto"/>
        <w:ind w:firstLine="422" w:firstLineChars="200"/>
        <w:textAlignment w:val="baseline"/>
        <w:rPr>
          <w:rFonts w:hint="eastAsia" w:ascii="宋体" w:hAnsi="宋体" w:eastAsia="宋体" w:cs="宋体"/>
          <w:b/>
          <w:bCs/>
          <w:sz w:val="21"/>
          <w:szCs w:val="21"/>
        </w:rPr>
      </w:pPr>
      <w:r>
        <w:rPr>
          <w:rFonts w:hint="eastAsia" w:ascii="宋体" w:hAnsi="宋体" w:eastAsia="宋体" w:cs="宋体"/>
          <w:b/>
          <w:bCs/>
          <w:sz w:val="21"/>
          <w:szCs w:val="21"/>
          <w:lang w:val="en-US" w:eastAsia="zh-CN"/>
        </w:rPr>
        <w:t>五、</w:t>
      </w:r>
      <w:r>
        <w:rPr>
          <w:rFonts w:hint="eastAsia" w:ascii="宋体" w:hAnsi="宋体" w:eastAsia="宋体" w:cs="宋体"/>
          <w:b/>
          <w:bCs/>
          <w:sz w:val="21"/>
          <w:szCs w:val="21"/>
        </w:rPr>
        <w:t>工作成果</w:t>
      </w:r>
    </w:p>
    <w:p w14:paraId="08D97B73">
      <w:pPr>
        <w:widowControl/>
        <w:autoSpaceDE w:val="0"/>
        <w:autoSpaceDN w:val="0"/>
        <w:adjustRightInd w:val="0"/>
        <w:snapToGrid w:val="0"/>
        <w:spacing w:line="360" w:lineRule="auto"/>
        <w:ind w:firstLine="420" w:firstLineChars="200"/>
        <w:textAlignment w:val="baseline"/>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包括阎良区城镇开发边界局部优化方案文本、图件、矢量数据及附件（包含对应举证材料、阎良区城镇开发边界局部优化请示、阎良区人民政府同意意见、专家论证意见等文档材料）。</w:t>
      </w:r>
    </w:p>
    <w:p w14:paraId="3839CDE5">
      <w:pPr>
        <w:widowControl/>
        <w:autoSpaceDE w:val="0"/>
        <w:autoSpaceDN w:val="0"/>
        <w:adjustRightInd w:val="0"/>
        <w:snapToGrid w:val="0"/>
        <w:spacing w:line="360" w:lineRule="auto"/>
        <w:ind w:firstLine="422" w:firstLineChars="200"/>
        <w:textAlignment w:val="baseline"/>
        <w:rPr>
          <w:rFonts w:hint="eastAsia" w:ascii="宋体" w:hAnsi="宋体" w:eastAsia="宋体" w:cs="宋体"/>
          <w:b/>
          <w:bCs/>
          <w:sz w:val="21"/>
          <w:szCs w:val="21"/>
        </w:rPr>
      </w:pPr>
      <w:r>
        <w:rPr>
          <w:rFonts w:hint="eastAsia" w:ascii="宋体" w:hAnsi="宋体" w:eastAsia="宋体" w:cs="宋体"/>
          <w:b/>
          <w:bCs/>
          <w:sz w:val="21"/>
          <w:szCs w:val="21"/>
          <w:lang w:val="en-US" w:eastAsia="zh-CN"/>
        </w:rPr>
        <w:t>六</w:t>
      </w:r>
      <w:r>
        <w:rPr>
          <w:rFonts w:hint="eastAsia" w:ascii="宋体" w:hAnsi="宋体" w:eastAsia="宋体" w:cs="宋体"/>
          <w:b/>
          <w:bCs/>
          <w:sz w:val="21"/>
          <w:szCs w:val="21"/>
        </w:rPr>
        <w:t>、合同价款</w:t>
      </w:r>
    </w:p>
    <w:p w14:paraId="6F07851E">
      <w:pPr>
        <w:widowControl/>
        <w:autoSpaceDE w:val="0"/>
        <w:autoSpaceDN w:val="0"/>
        <w:adjustRightInd w:val="0"/>
        <w:snapToGrid w:val="0"/>
        <w:spacing w:line="360" w:lineRule="auto"/>
        <w:ind w:firstLine="420" w:firstLineChars="200"/>
        <w:textAlignment w:val="baseline"/>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sz w:val="21"/>
          <w:szCs w:val="21"/>
        </w:rPr>
        <w:t>（一）</w:t>
      </w:r>
      <w:r>
        <w:rPr>
          <w:rFonts w:hint="eastAsia" w:ascii="宋体" w:hAnsi="宋体" w:eastAsia="宋体" w:cs="宋体"/>
          <w:color w:val="000000"/>
          <w:sz w:val="21"/>
          <w:szCs w:val="21"/>
        </w:rPr>
        <w:t>甲方通过</w:t>
      </w:r>
      <w:r>
        <w:rPr>
          <w:rFonts w:hint="eastAsia" w:ascii="宋体" w:hAnsi="宋体" w:eastAsia="宋体" w:cs="宋体"/>
          <w:color w:val="000000"/>
          <w:sz w:val="21"/>
          <w:szCs w:val="21"/>
          <w:lang w:val="en-US" w:eastAsia="zh-CN"/>
        </w:rPr>
        <w:t>竞争性磋商</w:t>
      </w:r>
      <w:r>
        <w:rPr>
          <w:rFonts w:hint="eastAsia" w:ascii="宋体" w:hAnsi="宋体" w:eastAsia="宋体" w:cs="宋体"/>
          <w:color w:val="000000"/>
          <w:sz w:val="21"/>
          <w:szCs w:val="21"/>
        </w:rPr>
        <w:t>方式，接受了乙方以大写</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(以下简称“合同价”)</w:t>
      </w:r>
      <w:r>
        <w:rPr>
          <w:rFonts w:hint="eastAsia" w:ascii="宋体" w:hAnsi="宋体" w:eastAsia="宋体" w:cs="宋体"/>
          <w:color w:val="000000"/>
          <w:sz w:val="21"/>
          <w:szCs w:val="21"/>
        </w:rPr>
        <w:t>提供合同条款所</w:t>
      </w:r>
      <w:r>
        <w:rPr>
          <w:rFonts w:hint="eastAsia" w:ascii="宋体" w:hAnsi="宋体" w:eastAsia="宋体" w:cs="宋体"/>
          <w:color w:val="000000" w:themeColor="text1"/>
          <w:sz w:val="21"/>
          <w:szCs w:val="21"/>
          <w14:textFill>
            <w14:solidFill>
              <w14:schemeClr w14:val="tx1"/>
            </w14:solidFill>
          </w14:textFill>
        </w:rPr>
        <w:t>述服务。</w:t>
      </w:r>
    </w:p>
    <w:p w14:paraId="265F3BE6">
      <w:pPr>
        <w:widowControl/>
        <w:autoSpaceDE w:val="0"/>
        <w:autoSpaceDN w:val="0"/>
        <w:adjustRightInd w:val="0"/>
        <w:snapToGrid w:val="0"/>
        <w:spacing w:line="360" w:lineRule="auto"/>
        <w:ind w:firstLine="420" w:firstLineChars="200"/>
        <w:textAlignment w:val="baseline"/>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（二）合同总价包括但不限于：基础服务费用、</w:t>
      </w:r>
      <w:r>
        <w:rPr>
          <w:rFonts w:hint="eastAsia" w:ascii="宋体" w:hAnsi="宋体" w:eastAsia="宋体" w:cs="宋体"/>
          <w:b w:val="0"/>
          <w:bCs w:val="0"/>
          <w:sz w:val="21"/>
          <w:szCs w:val="21"/>
          <w:u w:val="none"/>
          <w:lang w:val="en-US" w:eastAsia="zh-CN"/>
        </w:rPr>
        <w:t>专家论证意见、</w:t>
      </w:r>
      <w:r>
        <w:rPr>
          <w:rFonts w:hint="eastAsia" w:ascii="宋体" w:hAnsi="宋体" w:eastAsia="宋体" w:cs="宋体"/>
          <w:color w:val="000000" w:themeColor="text1"/>
          <w:sz w:val="21"/>
          <w:szCs w:val="21"/>
          <w14:textFill>
            <w14:solidFill>
              <w14:schemeClr w14:val="tx1"/>
            </w14:solidFill>
          </w14:textFill>
        </w:rPr>
        <w:t>技术咨询费等相关费用以及国家按现行税率征收的一切税费、不可抗力因素的可预见和不可预见费用等。</w:t>
      </w:r>
    </w:p>
    <w:p w14:paraId="1F0A3AFB">
      <w:pPr>
        <w:widowControl/>
        <w:autoSpaceDE w:val="0"/>
        <w:autoSpaceDN w:val="0"/>
        <w:adjustRightInd w:val="0"/>
        <w:snapToGrid w:val="0"/>
        <w:spacing w:line="360" w:lineRule="auto"/>
        <w:ind w:firstLine="422" w:firstLineChars="200"/>
        <w:textAlignment w:val="baseline"/>
        <w:rPr>
          <w:rFonts w:hint="eastAsia" w:ascii="宋体" w:hAnsi="宋体" w:eastAsia="宋体" w:cs="宋体"/>
          <w:b/>
          <w:bCs/>
          <w:sz w:val="21"/>
          <w:szCs w:val="21"/>
        </w:rPr>
      </w:pPr>
      <w:r>
        <w:rPr>
          <w:rFonts w:hint="eastAsia" w:ascii="宋体" w:hAnsi="宋体" w:eastAsia="宋体" w:cs="宋体"/>
          <w:b/>
          <w:bCs/>
          <w:sz w:val="21"/>
          <w:szCs w:val="21"/>
          <w:lang w:val="en-US" w:eastAsia="zh-CN"/>
        </w:rPr>
        <w:t>七</w:t>
      </w:r>
      <w:r>
        <w:rPr>
          <w:rFonts w:hint="eastAsia" w:ascii="宋体" w:hAnsi="宋体" w:eastAsia="宋体" w:cs="宋体"/>
          <w:b/>
          <w:bCs/>
          <w:sz w:val="21"/>
          <w:szCs w:val="21"/>
        </w:rPr>
        <w:t>、付款方式</w:t>
      </w:r>
    </w:p>
    <w:p w14:paraId="7DD17D16">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采购合同签订后支付服用费用的40%；</w:t>
      </w:r>
    </w:p>
    <w:p w14:paraId="6FC59EF1">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成交供应商完成阎良区城镇开发边界局部优化方案(2025年第1次)编制工作，并通过省级检查后支付服务费用的30%；</w:t>
      </w:r>
    </w:p>
    <w:p w14:paraId="55F0DB23">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成交供应商完成阎良区城镇开发边界局部优化方案(2025年第2次)编制工作，并通过省级检查后支付服务费用的30%。</w:t>
      </w:r>
    </w:p>
    <w:p w14:paraId="634190F5">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支付方式：银行转账。</w:t>
      </w:r>
    </w:p>
    <w:p w14:paraId="01E9FA7E">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结算方式：乙方在接受付款前开具等额合法有效的增值税发票给甲方。</w:t>
      </w:r>
    </w:p>
    <w:p w14:paraId="7F9D4970">
      <w:pPr>
        <w:widowControl/>
        <w:autoSpaceDE w:val="0"/>
        <w:autoSpaceDN w:val="0"/>
        <w:adjustRightInd w:val="0"/>
        <w:snapToGrid w:val="0"/>
        <w:spacing w:line="360" w:lineRule="auto"/>
        <w:ind w:firstLine="422" w:firstLineChars="200"/>
        <w:textAlignment w:val="baseline"/>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八</w:t>
      </w:r>
      <w:r>
        <w:rPr>
          <w:rFonts w:hint="eastAsia" w:ascii="宋体" w:hAnsi="宋体" w:eastAsia="宋体" w:cs="宋体"/>
          <w:b/>
          <w:bCs/>
          <w:sz w:val="21"/>
          <w:szCs w:val="21"/>
          <w:highlight w:val="none"/>
        </w:rPr>
        <w:t>、服务期限、地点：</w:t>
      </w:r>
    </w:p>
    <w:p w14:paraId="0E7A9851">
      <w:pPr>
        <w:pStyle w:val="8"/>
        <w:ind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1、服务期限：自合同签订之日起一年内。</w:t>
      </w:r>
    </w:p>
    <w:p w14:paraId="23EC035E">
      <w:pPr>
        <w:adjustRightInd w:val="0"/>
        <w:snapToGrid w:val="0"/>
        <w:spacing w:line="360" w:lineRule="auto"/>
        <w:ind w:firstLine="420" w:firstLineChars="2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2、服务地点：西安市阎良区行政区域（不含航空基地管辖范围）</w:t>
      </w:r>
    </w:p>
    <w:p w14:paraId="687A22A2">
      <w:pPr>
        <w:widowControl/>
        <w:autoSpaceDE w:val="0"/>
        <w:autoSpaceDN w:val="0"/>
        <w:adjustRightInd w:val="0"/>
        <w:snapToGrid w:val="0"/>
        <w:spacing w:line="360" w:lineRule="auto"/>
        <w:ind w:firstLine="422" w:firstLineChars="200"/>
        <w:textAlignment w:val="baseline"/>
        <w:rPr>
          <w:rFonts w:hint="eastAsia" w:ascii="宋体" w:hAnsi="宋体" w:eastAsia="宋体" w:cs="宋体"/>
          <w:b/>
          <w:bCs/>
          <w:sz w:val="21"/>
          <w:szCs w:val="21"/>
          <w:highlight w:val="none"/>
        </w:rPr>
      </w:pPr>
      <w:r>
        <w:rPr>
          <w:rFonts w:hint="eastAsia" w:ascii="宋体" w:hAnsi="宋体" w:eastAsia="宋体" w:cs="宋体"/>
          <w:b/>
          <w:bCs/>
          <w:sz w:val="21"/>
          <w:szCs w:val="21"/>
          <w:lang w:val="en-US" w:eastAsia="zh-CN"/>
        </w:rPr>
        <w:t>九</w:t>
      </w:r>
      <w:r>
        <w:rPr>
          <w:rFonts w:hint="eastAsia" w:ascii="宋体" w:hAnsi="宋体" w:eastAsia="宋体" w:cs="宋体"/>
          <w:b/>
          <w:bCs/>
          <w:sz w:val="21"/>
          <w:szCs w:val="21"/>
        </w:rPr>
        <w:t>、</w:t>
      </w:r>
      <w:r>
        <w:rPr>
          <w:rFonts w:hint="eastAsia" w:ascii="宋体" w:hAnsi="宋体" w:eastAsia="宋体" w:cs="宋体"/>
          <w:b/>
          <w:bCs/>
          <w:sz w:val="21"/>
          <w:szCs w:val="21"/>
          <w:highlight w:val="none"/>
        </w:rPr>
        <w:t>质量验收标准或规范</w:t>
      </w:r>
    </w:p>
    <w:p w14:paraId="1DB0B799">
      <w:pPr>
        <w:adjustRightInd w:val="0"/>
        <w:snapToGrid w:val="0"/>
        <w:spacing w:line="360" w:lineRule="auto"/>
        <w:ind w:firstLine="420" w:firstLineChars="2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以通过市、省、部级检查作为质量验收的标准。</w:t>
      </w:r>
    </w:p>
    <w:p w14:paraId="721BEF2F">
      <w:pPr>
        <w:widowControl/>
        <w:autoSpaceDE w:val="0"/>
        <w:autoSpaceDN w:val="0"/>
        <w:adjustRightInd w:val="0"/>
        <w:snapToGrid w:val="0"/>
        <w:spacing w:line="360" w:lineRule="auto"/>
        <w:ind w:firstLine="422" w:firstLineChars="200"/>
        <w:textAlignment w:val="baseline"/>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十</w:t>
      </w:r>
      <w:r>
        <w:rPr>
          <w:rFonts w:hint="eastAsia" w:ascii="宋体" w:hAnsi="宋体" w:eastAsia="宋体" w:cs="宋体"/>
          <w:b/>
          <w:bCs/>
          <w:sz w:val="21"/>
          <w:szCs w:val="21"/>
          <w:highlight w:val="none"/>
        </w:rPr>
        <w:t>、成果交付要求</w:t>
      </w:r>
    </w:p>
    <w:p w14:paraId="566181E4">
      <w:pPr>
        <w:adjustRightInd w:val="0"/>
        <w:snapToGrid w:val="0"/>
        <w:spacing w:line="360" w:lineRule="auto"/>
        <w:ind w:firstLine="420" w:firstLineChars="200"/>
        <w:rPr>
          <w:rFonts w:hint="eastAsia" w:ascii="宋体" w:hAnsi="宋体" w:eastAsia="宋体" w:cs="宋体"/>
          <w:b/>
          <w:bCs/>
          <w:color w:val="000000" w:themeColor="text1"/>
          <w:sz w:val="21"/>
          <w:szCs w:val="21"/>
          <w:highlight w:val="none"/>
          <w:lang w:val="en-US" w:eastAsia="zh-CN"/>
          <w14:textFill>
            <w14:solidFill>
              <w14:schemeClr w14:val="tx1"/>
            </w14:solidFill>
          </w14:textFill>
        </w:rPr>
      </w:pPr>
      <w:r>
        <w:rPr>
          <w:rFonts w:hint="eastAsia" w:ascii="宋体" w:hAnsi="宋体" w:eastAsia="宋体" w:cs="宋体"/>
          <w:sz w:val="21"/>
          <w:szCs w:val="21"/>
          <w:highlight w:val="none"/>
          <w:lang w:val="en-US" w:eastAsia="zh-CN"/>
        </w:rPr>
        <w:t>包括阎良区城镇开发边界局部优化方案文本、图件、矢量数据及附件（包含对应举证材料、阎</w:t>
      </w:r>
      <w:r>
        <w:rPr>
          <w:rFonts w:hint="eastAsia" w:ascii="宋体" w:hAnsi="宋体" w:eastAsia="宋体" w:cs="宋体"/>
          <w:color w:val="000000" w:themeColor="text1"/>
          <w:sz w:val="21"/>
          <w:szCs w:val="21"/>
          <w:highlight w:val="none"/>
          <w:lang w:val="en-US" w:eastAsia="zh-CN"/>
          <w14:textFill>
            <w14:solidFill>
              <w14:schemeClr w14:val="tx1"/>
            </w14:solidFill>
          </w14:textFill>
        </w:rPr>
        <w:t>良区城镇开发边界局部优化请示、阎良区人民政府同意意见、专家论证意见等文档材料）。</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乙方向甲方提供成果文件1式</w:t>
      </w:r>
      <w:r>
        <w:rPr>
          <w:rFonts w:hint="eastAsia" w:ascii="宋体" w:hAnsi="宋体" w:cs="宋体"/>
          <w:b/>
          <w:bCs/>
          <w:color w:val="000000" w:themeColor="text1"/>
          <w:sz w:val="21"/>
          <w:szCs w:val="21"/>
          <w:highlight w:val="none"/>
          <w:lang w:val="en-US" w:eastAsia="zh-CN"/>
          <w14:textFill>
            <w14:solidFill>
              <w14:schemeClr w14:val="tx1"/>
            </w14:solidFill>
          </w14:textFill>
        </w:rPr>
        <w:t>5</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份，成果文件均需提供电子版文件（</w:t>
      </w:r>
      <w:r>
        <w:rPr>
          <w:rFonts w:hint="eastAsia" w:ascii="宋体" w:hAnsi="宋体" w:cs="宋体"/>
          <w:b/>
          <w:bCs/>
          <w:color w:val="000000" w:themeColor="text1"/>
          <w:sz w:val="21"/>
          <w:szCs w:val="21"/>
          <w:highlight w:val="none"/>
          <w:lang w:val="en-US" w:eastAsia="zh-CN"/>
          <w14:textFill>
            <w14:solidFill>
              <w14:schemeClr w14:val="tx1"/>
            </w14:solidFill>
          </w14:textFill>
        </w:rPr>
        <w:t>包含PPT、文本、图件、数据库等所有电子文件</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w:t>
      </w:r>
    </w:p>
    <w:p w14:paraId="02EE09B3">
      <w:pPr>
        <w:widowControl/>
        <w:autoSpaceDE w:val="0"/>
        <w:autoSpaceDN w:val="0"/>
        <w:adjustRightInd w:val="0"/>
        <w:snapToGrid w:val="0"/>
        <w:spacing w:line="360" w:lineRule="auto"/>
        <w:ind w:firstLine="422" w:firstLineChars="200"/>
        <w:textAlignment w:val="baseline"/>
        <w:rPr>
          <w:rFonts w:hint="eastAsia" w:ascii="宋体" w:hAnsi="宋体" w:eastAsia="宋体" w:cs="宋体"/>
          <w:b/>
          <w:bCs/>
          <w:sz w:val="21"/>
          <w:szCs w:val="21"/>
        </w:rPr>
      </w:pPr>
      <w:r>
        <w:rPr>
          <w:rFonts w:hint="eastAsia" w:ascii="宋体" w:hAnsi="宋体" w:eastAsia="宋体" w:cs="宋体"/>
          <w:b/>
          <w:bCs/>
          <w:sz w:val="21"/>
          <w:szCs w:val="21"/>
          <w:lang w:val="en-US" w:eastAsia="zh-CN"/>
        </w:rPr>
        <w:t>十一</w:t>
      </w:r>
      <w:r>
        <w:rPr>
          <w:rFonts w:hint="eastAsia" w:ascii="宋体" w:hAnsi="宋体" w:eastAsia="宋体" w:cs="宋体"/>
          <w:b/>
          <w:bCs/>
          <w:sz w:val="21"/>
          <w:szCs w:val="21"/>
        </w:rPr>
        <w:t>、甲乙双方的责任</w:t>
      </w:r>
    </w:p>
    <w:p w14:paraId="4C718A65">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（一）甲方职责：</w:t>
      </w:r>
    </w:p>
    <w:p w14:paraId="1A34A5EB">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1、在乙方无违约的前提下，甲方委托乙方</w:t>
      </w:r>
      <w:r>
        <w:rPr>
          <w:rFonts w:hint="eastAsia" w:ascii="宋体" w:hAnsi="宋体" w:eastAsia="宋体" w:cs="宋体"/>
          <w:sz w:val="21"/>
          <w:szCs w:val="21"/>
          <w:lang w:val="en-US" w:eastAsia="zh-CN"/>
        </w:rPr>
        <w:t>提供相关技术</w:t>
      </w:r>
      <w:r>
        <w:rPr>
          <w:rFonts w:hint="eastAsia" w:ascii="宋体" w:hAnsi="宋体" w:eastAsia="宋体" w:cs="宋体"/>
          <w:sz w:val="21"/>
          <w:szCs w:val="21"/>
        </w:rPr>
        <w:t>服务</w:t>
      </w:r>
      <w:r>
        <w:rPr>
          <w:rFonts w:hint="eastAsia" w:ascii="宋体" w:hAnsi="宋体" w:eastAsia="宋体" w:cs="宋体"/>
          <w:sz w:val="21"/>
          <w:szCs w:val="21"/>
          <w:lang w:val="en-US" w:eastAsia="zh-CN"/>
        </w:rPr>
        <w:t>的</w:t>
      </w:r>
      <w:r>
        <w:rPr>
          <w:rFonts w:hint="eastAsia" w:ascii="宋体" w:hAnsi="宋体" w:eastAsia="宋体" w:cs="宋体"/>
          <w:sz w:val="21"/>
          <w:szCs w:val="21"/>
        </w:rPr>
        <w:t>工作。</w:t>
      </w:r>
    </w:p>
    <w:p w14:paraId="6A974DB0">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2、甲方有权监督乙方的</w:t>
      </w:r>
      <w:r>
        <w:rPr>
          <w:rFonts w:hint="eastAsia" w:ascii="宋体" w:hAnsi="宋体" w:eastAsia="宋体" w:cs="宋体"/>
          <w:sz w:val="21"/>
          <w:szCs w:val="21"/>
          <w:lang w:val="en-US" w:eastAsia="zh-CN"/>
        </w:rPr>
        <w:t>相关</w:t>
      </w:r>
      <w:r>
        <w:rPr>
          <w:rFonts w:hint="eastAsia" w:ascii="宋体" w:hAnsi="宋体" w:eastAsia="宋体" w:cs="宋体"/>
          <w:sz w:val="21"/>
          <w:szCs w:val="21"/>
        </w:rPr>
        <w:t>工作。</w:t>
      </w:r>
    </w:p>
    <w:p w14:paraId="6C879FC1">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（二）乙方职责：</w:t>
      </w:r>
    </w:p>
    <w:p w14:paraId="1663AF20">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1、乙方须按本合同要求，保质保量完成甲方的</w:t>
      </w:r>
      <w:r>
        <w:rPr>
          <w:rFonts w:hint="eastAsia" w:ascii="宋体" w:hAnsi="宋体" w:eastAsia="宋体" w:cs="宋体"/>
          <w:sz w:val="21"/>
          <w:szCs w:val="21"/>
          <w:lang w:val="en-US" w:eastAsia="zh-CN"/>
        </w:rPr>
        <w:t>委托</w:t>
      </w:r>
      <w:r>
        <w:rPr>
          <w:rFonts w:hint="eastAsia" w:ascii="宋体" w:hAnsi="宋体" w:eastAsia="宋体" w:cs="宋体"/>
          <w:sz w:val="21"/>
          <w:szCs w:val="21"/>
        </w:rPr>
        <w:t>工作。</w:t>
      </w:r>
    </w:p>
    <w:p w14:paraId="6FED33E9">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、乙方在</w:t>
      </w:r>
      <w:r>
        <w:rPr>
          <w:rFonts w:hint="eastAsia" w:ascii="宋体" w:hAnsi="宋体" w:eastAsia="宋体" w:cs="宋体"/>
          <w:sz w:val="21"/>
          <w:szCs w:val="21"/>
          <w:lang w:val="en-US" w:eastAsia="zh-CN"/>
        </w:rPr>
        <w:t>服务</w:t>
      </w:r>
      <w:r>
        <w:rPr>
          <w:rFonts w:hint="eastAsia" w:ascii="宋体" w:hAnsi="宋体" w:eastAsia="宋体" w:cs="宋体"/>
          <w:sz w:val="21"/>
          <w:szCs w:val="21"/>
        </w:rPr>
        <w:t>过程中应做到安全有序，自觉遵守甲方各项安全管理规章制度。</w:t>
      </w:r>
    </w:p>
    <w:p w14:paraId="376958A4">
      <w:pPr>
        <w:widowControl/>
        <w:autoSpaceDE w:val="0"/>
        <w:autoSpaceDN w:val="0"/>
        <w:adjustRightInd w:val="0"/>
        <w:snapToGrid w:val="0"/>
        <w:spacing w:line="360" w:lineRule="auto"/>
        <w:ind w:firstLine="422" w:firstLineChars="200"/>
        <w:textAlignment w:val="baseline"/>
        <w:rPr>
          <w:rFonts w:hint="eastAsia" w:ascii="宋体" w:hAnsi="宋体" w:eastAsia="宋体" w:cs="宋体"/>
          <w:b/>
          <w:bCs/>
          <w:sz w:val="21"/>
          <w:szCs w:val="21"/>
        </w:rPr>
      </w:pPr>
      <w:r>
        <w:rPr>
          <w:rFonts w:hint="eastAsia" w:ascii="宋体" w:hAnsi="宋体" w:eastAsia="宋体" w:cs="宋体"/>
          <w:b/>
          <w:bCs/>
          <w:sz w:val="21"/>
          <w:szCs w:val="21"/>
          <w:lang w:val="en-US" w:eastAsia="zh-CN"/>
        </w:rPr>
        <w:t>十二</w:t>
      </w:r>
      <w:r>
        <w:rPr>
          <w:rFonts w:hint="eastAsia" w:ascii="宋体" w:hAnsi="宋体" w:eastAsia="宋体" w:cs="宋体"/>
          <w:b/>
          <w:bCs/>
          <w:sz w:val="21"/>
          <w:szCs w:val="21"/>
        </w:rPr>
        <w:t>、验收</w:t>
      </w:r>
    </w:p>
    <w:p w14:paraId="12A43A2A">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以通过市、省、部级检查作为质量验收的标准。</w:t>
      </w:r>
    </w:p>
    <w:p w14:paraId="10AFE7BF">
      <w:pPr>
        <w:widowControl/>
        <w:autoSpaceDE w:val="0"/>
        <w:autoSpaceDN w:val="0"/>
        <w:adjustRightInd w:val="0"/>
        <w:snapToGrid w:val="0"/>
        <w:spacing w:line="360" w:lineRule="auto"/>
        <w:ind w:firstLine="422" w:firstLineChars="200"/>
        <w:textAlignment w:val="baseline"/>
        <w:rPr>
          <w:rFonts w:hint="eastAsia" w:ascii="宋体" w:hAnsi="宋体" w:eastAsia="宋体" w:cs="宋体"/>
          <w:b/>
          <w:bCs/>
          <w:sz w:val="21"/>
          <w:szCs w:val="21"/>
        </w:rPr>
      </w:pPr>
      <w:r>
        <w:rPr>
          <w:rFonts w:hint="eastAsia" w:ascii="宋体" w:hAnsi="宋体" w:eastAsia="宋体" w:cs="宋体"/>
          <w:b/>
          <w:bCs/>
          <w:sz w:val="21"/>
          <w:szCs w:val="21"/>
          <w:lang w:val="en-US" w:eastAsia="zh-CN"/>
        </w:rPr>
        <w:t>十三</w:t>
      </w:r>
      <w:r>
        <w:rPr>
          <w:rFonts w:hint="eastAsia" w:ascii="宋体" w:hAnsi="宋体" w:eastAsia="宋体" w:cs="宋体"/>
          <w:b/>
          <w:bCs/>
          <w:sz w:val="21"/>
          <w:szCs w:val="21"/>
        </w:rPr>
        <w:t>、合同争议解决的方式</w:t>
      </w:r>
    </w:p>
    <w:p w14:paraId="56E70452">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本合同在履行过程中发生的争议，由甲、乙双方当事人协商解决，协商不成的按下列第（</w:t>
      </w:r>
      <w:r>
        <w:rPr>
          <w:rFonts w:hint="eastAsia" w:ascii="宋体" w:hAnsi="宋体" w:eastAsia="宋体" w:cs="宋体"/>
          <w:sz w:val="21"/>
          <w:szCs w:val="21"/>
          <w:lang w:val="en-US" w:eastAsia="zh-CN"/>
        </w:rPr>
        <w:t>一</w:t>
      </w:r>
      <w:r>
        <w:rPr>
          <w:rFonts w:hint="eastAsia" w:ascii="宋体" w:hAnsi="宋体" w:eastAsia="宋体" w:cs="宋体"/>
          <w:sz w:val="21"/>
          <w:szCs w:val="21"/>
        </w:rPr>
        <w:t>）种方式解决：</w:t>
      </w:r>
    </w:p>
    <w:p w14:paraId="1AA5CF96">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（一）向甲方所在地仲裁委员会提起仲裁；</w:t>
      </w:r>
    </w:p>
    <w:p w14:paraId="358BBD7A">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（二）向甲方所在地人民法院提起诉讼。</w:t>
      </w:r>
    </w:p>
    <w:p w14:paraId="5AAA5861">
      <w:pPr>
        <w:widowControl/>
        <w:autoSpaceDE w:val="0"/>
        <w:autoSpaceDN w:val="0"/>
        <w:adjustRightInd w:val="0"/>
        <w:snapToGrid w:val="0"/>
        <w:spacing w:line="360" w:lineRule="auto"/>
        <w:ind w:firstLine="422" w:firstLineChars="200"/>
        <w:textAlignment w:val="baseline"/>
        <w:rPr>
          <w:rFonts w:hint="eastAsia" w:ascii="宋体" w:hAnsi="宋体" w:eastAsia="宋体" w:cs="宋体"/>
          <w:b/>
          <w:bCs/>
          <w:sz w:val="21"/>
          <w:szCs w:val="21"/>
        </w:rPr>
      </w:pPr>
      <w:r>
        <w:rPr>
          <w:rFonts w:hint="eastAsia" w:ascii="宋体" w:hAnsi="宋体" w:eastAsia="宋体" w:cs="宋体"/>
          <w:b/>
          <w:bCs/>
          <w:sz w:val="21"/>
          <w:szCs w:val="21"/>
        </w:rPr>
        <w:t>十</w:t>
      </w:r>
      <w:r>
        <w:rPr>
          <w:rFonts w:hint="eastAsia" w:ascii="宋体" w:hAnsi="宋体" w:eastAsia="宋体" w:cs="宋体"/>
          <w:b/>
          <w:bCs/>
          <w:sz w:val="21"/>
          <w:szCs w:val="21"/>
          <w:lang w:val="en-US" w:eastAsia="zh-CN"/>
        </w:rPr>
        <w:t>四</w:t>
      </w:r>
      <w:r>
        <w:rPr>
          <w:rFonts w:hint="eastAsia" w:ascii="宋体" w:hAnsi="宋体" w:eastAsia="宋体" w:cs="宋体"/>
          <w:b/>
          <w:bCs/>
          <w:sz w:val="21"/>
          <w:szCs w:val="21"/>
        </w:rPr>
        <w:t>、合同生效</w:t>
      </w:r>
    </w:p>
    <w:p w14:paraId="4DBF885B">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（一）本合同须经甲、乙双方的法定代表人（授权代理人）在合同书上签字并加盖本单位公章后正式生效。合同签约甲方为</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546FBB1B">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（二）合同生效后，甲、乙双方须严格执行本合同条款的规定，全面履行合同，违者按《中华人民共 和国民法典》的有关规定承担相应责任。</w:t>
      </w:r>
    </w:p>
    <w:p w14:paraId="0976714E">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（三）本合同一式</w:t>
      </w:r>
      <w:r>
        <w:rPr>
          <w:rFonts w:hint="eastAsia" w:ascii="宋体" w:hAnsi="宋体" w:eastAsia="宋体" w:cs="宋体"/>
          <w:sz w:val="21"/>
          <w:szCs w:val="21"/>
          <w:u w:val="single"/>
        </w:rPr>
        <w:t xml:space="preserve">     </w:t>
      </w:r>
      <w:r>
        <w:rPr>
          <w:rFonts w:hint="eastAsia" w:ascii="宋体" w:hAnsi="宋体" w:eastAsia="宋体" w:cs="宋体"/>
          <w:sz w:val="21"/>
          <w:szCs w:val="21"/>
        </w:rPr>
        <w:t>份，甲乙双方各执</w:t>
      </w:r>
      <w:r>
        <w:rPr>
          <w:rFonts w:hint="eastAsia" w:ascii="宋体" w:hAnsi="宋体" w:eastAsia="宋体" w:cs="宋体"/>
          <w:sz w:val="21"/>
          <w:szCs w:val="21"/>
          <w:u w:val="single"/>
        </w:rPr>
        <w:t xml:space="preserve">      </w:t>
      </w:r>
      <w:r>
        <w:rPr>
          <w:rFonts w:hint="eastAsia" w:ascii="宋体" w:hAnsi="宋体" w:eastAsia="宋体" w:cs="宋体"/>
          <w:sz w:val="21"/>
          <w:szCs w:val="21"/>
        </w:rPr>
        <w:t>份。</w:t>
      </w:r>
    </w:p>
    <w:p w14:paraId="484D12AC">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（四）本合同如有未尽事宜，甲、乙双方协商解决。</w:t>
      </w:r>
    </w:p>
    <w:p w14:paraId="1F878291">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（五）附件构成本合同不可分割的一部分，与本合同具有同等法律效力。</w:t>
      </w:r>
    </w:p>
    <w:p w14:paraId="68844BCE">
      <w:pPr>
        <w:pStyle w:val="4"/>
        <w:spacing w:before="65" w:line="360" w:lineRule="auto"/>
        <w:ind w:left="429"/>
        <w:rPr>
          <w:rFonts w:hint="eastAsia" w:ascii="宋体" w:hAnsi="宋体" w:eastAsia="宋体" w:cs="宋体"/>
          <w:sz w:val="21"/>
          <w:szCs w:val="21"/>
        </w:rPr>
      </w:pPr>
      <w:r>
        <w:rPr>
          <w:rFonts w:hint="eastAsia" w:ascii="宋体" w:hAnsi="宋体" w:eastAsia="宋体" w:cs="宋体"/>
          <w:color w:val="auto"/>
          <w:spacing w:val="5"/>
          <w:sz w:val="21"/>
          <w:szCs w:val="21"/>
        </w:rPr>
        <w:t>（以下无正文）</w:t>
      </w:r>
    </w:p>
    <w:tbl>
      <w:tblPr>
        <w:tblStyle w:val="5"/>
        <w:tblW w:w="9420" w:type="dxa"/>
        <w:tblInd w:w="336"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4710"/>
        <w:gridCol w:w="4710"/>
      </w:tblGrid>
      <w:tr w14:paraId="3271FD9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42" w:hRule="atLeast"/>
        </w:trPr>
        <w:tc>
          <w:tcPr>
            <w:tcW w:w="4710" w:type="dxa"/>
            <w:vAlign w:val="top"/>
          </w:tcPr>
          <w:p w14:paraId="650E2FE5">
            <w:pPr>
              <w:pStyle w:val="7"/>
              <w:spacing w:line="360" w:lineRule="auto"/>
              <w:ind w:left="27"/>
              <w:rPr>
                <w:rFonts w:hint="eastAsia" w:ascii="宋体" w:hAnsi="宋体" w:eastAsia="宋体" w:cs="宋体"/>
                <w:sz w:val="21"/>
                <w:szCs w:val="21"/>
                <w:lang w:eastAsia="zh-CN"/>
              </w:rPr>
            </w:pPr>
            <w:r>
              <w:rPr>
                <w:rFonts w:hint="eastAsia" w:ascii="宋体" w:hAnsi="宋体" w:eastAsia="宋体" w:cs="宋体"/>
                <w:spacing w:val="3"/>
                <w:sz w:val="21"/>
                <w:szCs w:val="21"/>
              </w:rPr>
              <w:t>甲方名称（盖章）</w:t>
            </w:r>
            <w:r>
              <w:rPr>
                <w:rFonts w:hint="eastAsia" w:ascii="宋体" w:hAnsi="宋体" w:eastAsia="宋体" w:cs="宋体"/>
                <w:spacing w:val="-44"/>
                <w:sz w:val="21"/>
                <w:szCs w:val="21"/>
              </w:rPr>
              <w:t xml:space="preserve"> </w:t>
            </w:r>
            <w:r>
              <w:rPr>
                <w:rFonts w:hint="eastAsia" w:ascii="宋体" w:hAnsi="宋体" w:eastAsia="宋体" w:cs="宋体"/>
                <w:spacing w:val="3"/>
                <w:sz w:val="21"/>
                <w:szCs w:val="21"/>
                <w:lang w:eastAsia="zh-CN"/>
              </w:rPr>
              <w:t>：</w:t>
            </w:r>
          </w:p>
        </w:tc>
        <w:tc>
          <w:tcPr>
            <w:tcW w:w="4710" w:type="dxa"/>
            <w:vAlign w:val="top"/>
          </w:tcPr>
          <w:p w14:paraId="6378240F">
            <w:pPr>
              <w:pStyle w:val="7"/>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rPr>
              <w:t>乙方名称（盖章）</w:t>
            </w:r>
            <w:r>
              <w:rPr>
                <w:rFonts w:hint="eastAsia" w:ascii="宋体" w:hAnsi="宋体" w:eastAsia="宋体" w:cs="宋体"/>
                <w:spacing w:val="-46"/>
                <w:sz w:val="21"/>
                <w:szCs w:val="21"/>
              </w:rPr>
              <w:t xml:space="preserve"> </w:t>
            </w:r>
            <w:r>
              <w:rPr>
                <w:rFonts w:hint="eastAsia" w:ascii="宋体" w:hAnsi="宋体" w:eastAsia="宋体" w:cs="宋体"/>
                <w:sz w:val="21"/>
                <w:szCs w:val="21"/>
                <w:lang w:eastAsia="zh-CN"/>
              </w:rPr>
              <w:t>：</w:t>
            </w:r>
          </w:p>
        </w:tc>
      </w:tr>
      <w:tr w14:paraId="4E5CBB0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86" w:hRule="atLeast"/>
        </w:trPr>
        <w:tc>
          <w:tcPr>
            <w:tcW w:w="4710" w:type="dxa"/>
            <w:vAlign w:val="top"/>
          </w:tcPr>
          <w:p w14:paraId="7240E194">
            <w:pPr>
              <w:pStyle w:val="7"/>
              <w:spacing w:before="100" w:line="360" w:lineRule="auto"/>
              <w:rPr>
                <w:rFonts w:hint="eastAsia" w:ascii="宋体" w:hAnsi="宋体" w:eastAsia="宋体" w:cs="宋体"/>
                <w:sz w:val="21"/>
                <w:szCs w:val="21"/>
              </w:rPr>
            </w:pPr>
            <w:r>
              <w:rPr>
                <w:rFonts w:hint="eastAsia" w:ascii="宋体" w:hAnsi="宋体" w:eastAsia="宋体" w:cs="宋体"/>
                <w:spacing w:val="3"/>
                <w:sz w:val="21"/>
                <w:szCs w:val="21"/>
              </w:rPr>
              <w:t>地址：</w:t>
            </w:r>
          </w:p>
        </w:tc>
        <w:tc>
          <w:tcPr>
            <w:tcW w:w="4710" w:type="dxa"/>
            <w:vAlign w:val="top"/>
          </w:tcPr>
          <w:p w14:paraId="71FA1394">
            <w:pPr>
              <w:pStyle w:val="7"/>
              <w:spacing w:before="100" w:line="360" w:lineRule="auto"/>
              <w:ind w:left="1433"/>
              <w:rPr>
                <w:rFonts w:hint="eastAsia" w:ascii="宋体" w:hAnsi="宋体" w:eastAsia="宋体" w:cs="宋体"/>
                <w:sz w:val="21"/>
                <w:szCs w:val="21"/>
              </w:rPr>
            </w:pPr>
            <w:r>
              <w:rPr>
                <w:rFonts w:hint="eastAsia" w:ascii="宋体" w:hAnsi="宋体" w:eastAsia="宋体" w:cs="宋体"/>
                <w:spacing w:val="3"/>
                <w:sz w:val="21"/>
                <w:szCs w:val="21"/>
              </w:rPr>
              <w:t>地址：</w:t>
            </w:r>
          </w:p>
        </w:tc>
      </w:tr>
      <w:tr w14:paraId="28029A5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86" w:hRule="atLeast"/>
        </w:trPr>
        <w:tc>
          <w:tcPr>
            <w:tcW w:w="4710" w:type="dxa"/>
            <w:vAlign w:val="top"/>
          </w:tcPr>
          <w:p w14:paraId="7C83B4CB">
            <w:pPr>
              <w:pStyle w:val="7"/>
              <w:spacing w:before="99" w:line="360" w:lineRule="auto"/>
              <w:rPr>
                <w:rFonts w:hint="eastAsia" w:ascii="宋体" w:hAnsi="宋体" w:eastAsia="宋体" w:cs="宋体"/>
                <w:sz w:val="21"/>
                <w:szCs w:val="21"/>
              </w:rPr>
            </w:pPr>
            <w:r>
              <w:rPr>
                <w:rFonts w:hint="eastAsia" w:ascii="宋体" w:hAnsi="宋体" w:eastAsia="宋体" w:cs="宋体"/>
                <w:spacing w:val="8"/>
                <w:sz w:val="21"/>
                <w:szCs w:val="21"/>
              </w:rPr>
              <w:t>代表人（签字</w:t>
            </w:r>
            <w:r>
              <w:rPr>
                <w:rFonts w:hint="eastAsia" w:ascii="宋体" w:hAnsi="宋体" w:eastAsia="宋体" w:cs="宋体"/>
                <w:sz w:val="21"/>
                <w:szCs w:val="21"/>
              </w:rPr>
              <w:t>）：</w:t>
            </w:r>
          </w:p>
        </w:tc>
        <w:tc>
          <w:tcPr>
            <w:tcW w:w="4710" w:type="dxa"/>
            <w:vAlign w:val="top"/>
          </w:tcPr>
          <w:p w14:paraId="30CE9FE2">
            <w:pPr>
              <w:pStyle w:val="7"/>
              <w:spacing w:before="99" w:line="360" w:lineRule="auto"/>
              <w:ind w:left="1432"/>
              <w:rPr>
                <w:rFonts w:hint="eastAsia" w:ascii="宋体" w:hAnsi="宋体" w:eastAsia="宋体" w:cs="宋体"/>
                <w:sz w:val="21"/>
                <w:szCs w:val="21"/>
              </w:rPr>
            </w:pPr>
            <w:r>
              <w:rPr>
                <w:rFonts w:hint="eastAsia" w:ascii="宋体" w:hAnsi="宋体" w:eastAsia="宋体" w:cs="宋体"/>
                <w:spacing w:val="8"/>
                <w:sz w:val="21"/>
                <w:szCs w:val="21"/>
              </w:rPr>
              <w:t>代表人（签字</w:t>
            </w:r>
            <w:r>
              <w:rPr>
                <w:rFonts w:hint="eastAsia" w:ascii="宋体" w:hAnsi="宋体" w:eastAsia="宋体" w:cs="宋体"/>
                <w:sz w:val="21"/>
                <w:szCs w:val="21"/>
              </w:rPr>
              <w:t>）：</w:t>
            </w:r>
          </w:p>
        </w:tc>
      </w:tr>
      <w:tr w14:paraId="6CFE7B61">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87" w:hRule="atLeast"/>
        </w:trPr>
        <w:tc>
          <w:tcPr>
            <w:tcW w:w="4710" w:type="dxa"/>
            <w:vAlign w:val="top"/>
          </w:tcPr>
          <w:p w14:paraId="252D9D24">
            <w:pPr>
              <w:pStyle w:val="7"/>
              <w:spacing w:before="99" w:line="360" w:lineRule="auto"/>
              <w:ind w:left="25"/>
              <w:rPr>
                <w:rFonts w:hint="eastAsia" w:ascii="宋体" w:hAnsi="宋体" w:eastAsia="宋体" w:cs="宋体"/>
                <w:sz w:val="21"/>
                <w:szCs w:val="21"/>
              </w:rPr>
            </w:pPr>
            <w:r>
              <w:rPr>
                <w:rFonts w:hint="eastAsia" w:ascii="宋体" w:hAnsi="宋体" w:eastAsia="宋体" w:cs="宋体"/>
                <w:spacing w:val="-5"/>
                <w:sz w:val="21"/>
                <w:szCs w:val="21"/>
              </w:rPr>
              <w:t>电话：</w:t>
            </w:r>
          </w:p>
        </w:tc>
        <w:tc>
          <w:tcPr>
            <w:tcW w:w="4710" w:type="dxa"/>
            <w:vAlign w:val="top"/>
          </w:tcPr>
          <w:p w14:paraId="716253BE">
            <w:pPr>
              <w:pStyle w:val="7"/>
              <w:spacing w:before="99" w:line="360" w:lineRule="auto"/>
              <w:ind w:left="1457"/>
              <w:rPr>
                <w:rFonts w:hint="eastAsia" w:ascii="宋体" w:hAnsi="宋体" w:eastAsia="宋体" w:cs="宋体"/>
                <w:sz w:val="21"/>
                <w:szCs w:val="21"/>
              </w:rPr>
            </w:pPr>
            <w:r>
              <w:rPr>
                <w:rFonts w:hint="eastAsia" w:ascii="宋体" w:hAnsi="宋体" w:eastAsia="宋体" w:cs="宋体"/>
                <w:spacing w:val="-5"/>
                <w:sz w:val="21"/>
                <w:szCs w:val="21"/>
              </w:rPr>
              <w:t>电话：</w:t>
            </w:r>
          </w:p>
        </w:tc>
      </w:tr>
      <w:tr w14:paraId="1294CC6F">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87" w:hRule="atLeast"/>
        </w:trPr>
        <w:tc>
          <w:tcPr>
            <w:tcW w:w="4710" w:type="dxa"/>
            <w:vAlign w:val="top"/>
          </w:tcPr>
          <w:p w14:paraId="2F6B5832">
            <w:pPr>
              <w:pStyle w:val="7"/>
              <w:spacing w:before="101" w:line="360" w:lineRule="auto"/>
              <w:ind w:left="1"/>
              <w:rPr>
                <w:rFonts w:hint="eastAsia" w:ascii="宋体" w:hAnsi="宋体" w:eastAsia="宋体" w:cs="宋体"/>
                <w:sz w:val="21"/>
                <w:szCs w:val="21"/>
              </w:rPr>
            </w:pPr>
            <w:r>
              <w:rPr>
                <w:rFonts w:hint="eastAsia" w:ascii="宋体" w:hAnsi="宋体" w:eastAsia="宋体" w:cs="宋体"/>
                <w:spacing w:val="5"/>
                <w:sz w:val="21"/>
                <w:szCs w:val="21"/>
              </w:rPr>
              <w:t>开户银行：</w:t>
            </w:r>
          </w:p>
        </w:tc>
        <w:tc>
          <w:tcPr>
            <w:tcW w:w="4710" w:type="dxa"/>
            <w:vAlign w:val="top"/>
          </w:tcPr>
          <w:p w14:paraId="3A1ED017">
            <w:pPr>
              <w:pStyle w:val="7"/>
              <w:spacing w:before="101" w:line="360" w:lineRule="auto"/>
              <w:ind w:left="1434"/>
              <w:rPr>
                <w:rFonts w:hint="eastAsia" w:ascii="宋体" w:hAnsi="宋体" w:eastAsia="宋体" w:cs="宋体"/>
                <w:sz w:val="21"/>
                <w:szCs w:val="21"/>
              </w:rPr>
            </w:pPr>
            <w:r>
              <w:rPr>
                <w:rFonts w:hint="eastAsia" w:ascii="宋体" w:hAnsi="宋体" w:eastAsia="宋体" w:cs="宋体"/>
                <w:spacing w:val="5"/>
                <w:sz w:val="21"/>
                <w:szCs w:val="21"/>
              </w:rPr>
              <w:t>开户银行：</w:t>
            </w:r>
          </w:p>
        </w:tc>
      </w:tr>
      <w:tr w14:paraId="10F9596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734" w:hRule="atLeast"/>
        </w:trPr>
        <w:tc>
          <w:tcPr>
            <w:tcW w:w="4710" w:type="dxa"/>
            <w:vAlign w:val="top"/>
          </w:tcPr>
          <w:p w14:paraId="3E7F31F1">
            <w:pPr>
              <w:pStyle w:val="7"/>
              <w:spacing w:before="100" w:line="360" w:lineRule="auto"/>
              <w:ind w:left="8"/>
              <w:rPr>
                <w:rFonts w:hint="eastAsia" w:ascii="宋体" w:hAnsi="宋体" w:eastAsia="宋体" w:cs="宋体"/>
                <w:sz w:val="21"/>
                <w:szCs w:val="21"/>
              </w:rPr>
            </w:pPr>
            <w:r>
              <w:rPr>
                <w:rFonts w:hint="eastAsia" w:ascii="宋体" w:hAnsi="宋体" w:eastAsia="宋体" w:cs="宋体"/>
                <w:sz w:val="21"/>
                <w:szCs w:val="21"/>
              </w:rPr>
              <w:t>帐号：</w:t>
            </w:r>
          </w:p>
        </w:tc>
        <w:tc>
          <w:tcPr>
            <w:tcW w:w="4710" w:type="dxa"/>
            <w:vAlign w:val="top"/>
          </w:tcPr>
          <w:p w14:paraId="2CBA2A5A">
            <w:pPr>
              <w:pStyle w:val="7"/>
              <w:spacing w:before="100" w:line="360" w:lineRule="auto"/>
              <w:ind w:left="1441"/>
              <w:rPr>
                <w:rFonts w:hint="eastAsia" w:ascii="宋体" w:hAnsi="宋体" w:eastAsia="宋体" w:cs="宋体"/>
                <w:sz w:val="21"/>
                <w:szCs w:val="21"/>
              </w:rPr>
            </w:pPr>
            <w:r>
              <w:rPr>
                <w:rFonts w:hint="eastAsia" w:ascii="宋体" w:hAnsi="宋体" w:eastAsia="宋体" w:cs="宋体"/>
                <w:sz w:val="21"/>
                <w:szCs w:val="21"/>
              </w:rPr>
              <w:t>帐号：</w:t>
            </w:r>
          </w:p>
        </w:tc>
      </w:tr>
    </w:tbl>
    <w:p w14:paraId="301C7E60">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E762EF"/>
    <w:rsid w:val="0C931AD8"/>
    <w:rsid w:val="14496F20"/>
    <w:rsid w:val="21E762EF"/>
    <w:rsid w:val="30314FE0"/>
    <w:rsid w:val="35150AAC"/>
    <w:rsid w:val="50CC6933"/>
    <w:rsid w:val="52EC2A24"/>
    <w:rsid w:val="561D3BE1"/>
    <w:rsid w:val="5B6D2AC1"/>
    <w:rsid w:val="6A7426CB"/>
    <w:rsid w:val="6DAF1E73"/>
    <w:rsid w:val="78544D3E"/>
    <w:rsid w:val="7EB63F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100" w:beforeLines="0" w:beforeAutospacing="0" w:after="90" w:afterLines="0" w:afterAutospacing="0" w:line="360" w:lineRule="auto"/>
      <w:outlineLvl w:val="0"/>
    </w:pPr>
    <w:rPr>
      <w:rFonts w:ascii="等线" w:hAnsi="等线" w:eastAsia="黑体" w:cs="等线"/>
      <w:b/>
      <w:color w:val="000000"/>
      <w:kern w:val="44"/>
      <w:sz w:val="28"/>
      <w:lang w:eastAsia="en-US" w:bidi="en-US"/>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3"/>
    <w:qFormat/>
    <w:uiPriority w:val="0"/>
    <w:rPr>
      <w:color w:val="993300"/>
      <w:sz w:val="24"/>
    </w:rPr>
  </w:style>
  <w:style w:type="paragraph" w:customStyle="1" w:styleId="7">
    <w:name w:val="Table Text"/>
    <w:basedOn w:val="1"/>
    <w:semiHidden/>
    <w:qFormat/>
    <w:uiPriority w:val="0"/>
    <w:rPr>
      <w:rFonts w:ascii="宋体" w:hAnsi="宋体" w:eastAsia="宋体" w:cs="宋体"/>
      <w:sz w:val="20"/>
      <w:szCs w:val="20"/>
      <w:lang w:val="en-US" w:eastAsia="en-US" w:bidi="ar-SA"/>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2025-08-10T10:02:00Z</dcterms:created>
  <dc:creator>Mr.好奇</dc:creator>
  <cp:lastModifiedBy>Mr.好奇</cp:lastModifiedBy>
  <dcterms:modified xsi:type="dcterms:W3CDTF">2025-08-20T08:42:47Z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1EFB26423FA14E5F9C40B9F0F8F81968_11</vt:lpwstr>
  </property>
  <property fmtid="{D5CDD505-2E9C-101B-9397-08002B2CF9AE}" pid="4" name="KSOTemplateDocerSaveRecord">
    <vt:lpwstr>eyJoZGlkIjoiZDVjNGYzYTczOGZmYWYzMjJjNGMwNmQwZDUyYzczNGIiLCJ1c2VySWQiOiI1MzA2NTk0OTIifQ==</vt:lpwstr>
  </property>
</Properties>
</file>