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317B7">
      <w:pPr>
        <w:pStyle w:val="5"/>
        <w:pageBreakBefore w:val="0"/>
        <w:wordWrap/>
        <w:overflowPunct/>
        <w:topLinePunct w:val="0"/>
        <w:bidi w:val="0"/>
        <w:spacing w:before="0" w:after="0" w:line="360" w:lineRule="auto"/>
        <w:ind w:right="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报价一览表</w:t>
      </w:r>
    </w:p>
    <w:p w14:paraId="12853855">
      <w:pPr>
        <w:pageBreakBefore w:val="0"/>
        <w:widowControl/>
        <w:wordWrap/>
        <w:overflowPunct/>
        <w:topLinePunct w:val="0"/>
        <w:bidi w:val="0"/>
        <w:spacing w:line="360" w:lineRule="auto"/>
        <w:ind w:right="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                                                   单位：元</w:t>
      </w:r>
    </w:p>
    <w:tbl>
      <w:tblPr>
        <w:tblStyle w:val="11"/>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1854"/>
        <w:gridCol w:w="1752"/>
        <w:gridCol w:w="1817"/>
        <w:gridCol w:w="1333"/>
        <w:gridCol w:w="750"/>
      </w:tblGrid>
      <w:tr w14:paraId="39C21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jc w:val="center"/>
        </w:trPr>
        <w:tc>
          <w:tcPr>
            <w:tcW w:w="1947" w:type="dxa"/>
            <w:tcBorders>
              <w:tl2br w:val="single" w:color="auto" w:sz="4" w:space="0"/>
            </w:tcBorders>
          </w:tcPr>
          <w:p w14:paraId="12C52506">
            <w:pPr>
              <w:pageBreakBefore w:val="0"/>
              <w:kinsoku w:val="0"/>
              <w:wordWrap/>
              <w:overflowPunct/>
              <w:topLinePunct w:val="0"/>
              <w:bidi w:val="0"/>
              <w:spacing w:line="360" w:lineRule="auto"/>
              <w:ind w:right="0" w:firstLine="480" w:firstLineChars="200"/>
              <w:textAlignment w:val="auto"/>
              <w:rPr>
                <w:rFonts w:hint="eastAsia" w:ascii="宋体" w:hAnsi="宋体" w:cs="宋体"/>
                <w:color w:val="000000" w:themeColor="text1"/>
                <w:sz w:val="24"/>
                <w:szCs w:val="24"/>
                <w:vertAlign w:val="baseline"/>
                <w:lang w:val="en-US" w:eastAsia="zh-CN"/>
                <w14:textFill>
                  <w14:solidFill>
                    <w14:schemeClr w14:val="tx1"/>
                  </w14:solidFill>
                </w14:textFill>
              </w:rPr>
            </w:pPr>
            <w:r>
              <w:rPr>
                <w:rFonts w:hint="eastAsia" w:ascii="宋体" w:hAnsi="宋体" w:cs="宋体"/>
                <w:color w:val="000000" w:themeColor="text1"/>
                <w:sz w:val="24"/>
                <w:szCs w:val="24"/>
                <w:vertAlign w:val="baseline"/>
                <w:lang w:val="en-US" w:eastAsia="zh-CN"/>
                <w14:textFill>
                  <w14:solidFill>
                    <w14:schemeClr w14:val="tx1"/>
                  </w14:solidFill>
                </w14:textFill>
              </w:rPr>
              <w:t>报价内容</w:t>
            </w:r>
          </w:p>
          <w:p w14:paraId="4658340D">
            <w:pPr>
              <w:pageBreakBefore w:val="0"/>
              <w:kinsoku w:val="0"/>
              <w:wordWrap/>
              <w:overflowPunct/>
              <w:topLinePunct w:val="0"/>
              <w:bidi w:val="0"/>
              <w:spacing w:line="360" w:lineRule="auto"/>
              <w:ind w:right="0"/>
              <w:textAlignment w:val="auto"/>
              <w:rPr>
                <w:rFonts w:hint="eastAsia" w:ascii="宋体" w:hAnsi="宋体" w:cs="宋体"/>
                <w:color w:val="000000" w:themeColor="text1"/>
                <w:sz w:val="24"/>
                <w:szCs w:val="24"/>
                <w:vertAlign w:val="baseline"/>
                <w:lang w:val="en-US" w:eastAsia="zh-CN"/>
                <w14:textFill>
                  <w14:solidFill>
                    <w14:schemeClr w14:val="tx1"/>
                  </w14:solidFill>
                </w14:textFill>
              </w:rPr>
            </w:pPr>
          </w:p>
          <w:p w14:paraId="461C0309">
            <w:pPr>
              <w:pageBreakBefore w:val="0"/>
              <w:kinsoku w:val="0"/>
              <w:wordWrap/>
              <w:overflowPunct/>
              <w:topLinePunct w:val="0"/>
              <w:bidi w:val="0"/>
              <w:spacing w:line="360" w:lineRule="auto"/>
              <w:ind w:right="0"/>
              <w:textAlignment w:val="auto"/>
              <w:rPr>
                <w:rFonts w:hint="eastAsia" w:ascii="宋体" w:hAnsi="宋体" w:cs="宋体"/>
                <w:color w:val="000000" w:themeColor="text1"/>
                <w:sz w:val="24"/>
                <w:szCs w:val="24"/>
                <w:vertAlign w:val="baseline"/>
                <w:lang w:val="en-US" w:eastAsia="zh-CN"/>
                <w14:textFill>
                  <w14:solidFill>
                    <w14:schemeClr w14:val="tx1"/>
                  </w14:solidFill>
                </w14:textFill>
              </w:rPr>
            </w:pPr>
          </w:p>
          <w:p w14:paraId="3189280E">
            <w:pPr>
              <w:pageBreakBefore w:val="0"/>
              <w:kinsoku w:val="0"/>
              <w:wordWrap/>
              <w:overflowPunct/>
              <w:topLinePunct w:val="0"/>
              <w:bidi w:val="0"/>
              <w:spacing w:line="360" w:lineRule="auto"/>
              <w:ind w:right="0"/>
              <w:textAlignment w:val="auto"/>
              <w:rPr>
                <w:rFonts w:hint="eastAsia" w:ascii="宋体" w:hAnsi="宋体" w:cs="宋体"/>
                <w:color w:val="000000" w:themeColor="text1"/>
                <w:sz w:val="24"/>
                <w:szCs w:val="24"/>
                <w:vertAlign w:val="baseline"/>
                <w:lang w:val="en-US" w:eastAsia="zh-CN"/>
                <w14:textFill>
                  <w14:solidFill>
                    <w14:schemeClr w14:val="tx1"/>
                  </w14:solidFill>
                </w14:textFill>
              </w:rPr>
            </w:pPr>
            <w:r>
              <w:rPr>
                <w:rFonts w:hint="eastAsia" w:ascii="宋体" w:hAnsi="宋体" w:cs="宋体"/>
                <w:color w:val="000000" w:themeColor="text1"/>
                <w:sz w:val="24"/>
                <w:szCs w:val="24"/>
                <w:vertAlign w:val="baseline"/>
                <w:lang w:val="en-US" w:eastAsia="zh-CN"/>
                <w14:textFill>
                  <w14:solidFill>
                    <w14:schemeClr w14:val="tx1"/>
                  </w14:solidFill>
                </w14:textFill>
              </w:rPr>
              <w:t>项目名称</w:t>
            </w:r>
          </w:p>
        </w:tc>
        <w:tc>
          <w:tcPr>
            <w:tcW w:w="1854" w:type="dxa"/>
            <w:vAlign w:val="center"/>
          </w:tcPr>
          <w:p w14:paraId="3256882E">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投标报价</w:t>
            </w:r>
          </w:p>
          <w:p w14:paraId="1BB041A6">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（元）</w:t>
            </w:r>
          </w:p>
        </w:tc>
        <w:tc>
          <w:tcPr>
            <w:tcW w:w="1752" w:type="dxa"/>
            <w:vAlign w:val="center"/>
          </w:tcPr>
          <w:p w14:paraId="621DA234">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单价</w:t>
            </w:r>
          </w:p>
          <w:p w14:paraId="4CE6334C">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（元/平方米）</w:t>
            </w:r>
          </w:p>
        </w:tc>
        <w:tc>
          <w:tcPr>
            <w:tcW w:w="1817" w:type="dxa"/>
            <w:vAlign w:val="center"/>
          </w:tcPr>
          <w:p w14:paraId="2C87A814">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面积</w:t>
            </w:r>
          </w:p>
          <w:p w14:paraId="6005B699">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平方米</w:t>
            </w:r>
            <w:r>
              <w:rPr>
                <w:rFonts w:hint="eastAsia" w:asciiTheme="minorEastAsia" w:hAnsiTheme="minorEastAsia" w:cstheme="minorEastAsia"/>
                <w:sz w:val="24"/>
                <w:szCs w:val="24"/>
                <w:lang w:eastAsia="zh-CN"/>
              </w:rPr>
              <w:t>）</w:t>
            </w:r>
          </w:p>
        </w:tc>
        <w:tc>
          <w:tcPr>
            <w:tcW w:w="1333" w:type="dxa"/>
            <w:vAlign w:val="center"/>
          </w:tcPr>
          <w:p w14:paraId="67212400">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服务期</w:t>
            </w:r>
          </w:p>
        </w:tc>
        <w:tc>
          <w:tcPr>
            <w:tcW w:w="750" w:type="dxa"/>
            <w:vAlign w:val="center"/>
          </w:tcPr>
          <w:p w14:paraId="5FD86BEF">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p>
        </w:tc>
      </w:tr>
      <w:tr w14:paraId="3CDE9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jc w:val="center"/>
        </w:trPr>
        <w:tc>
          <w:tcPr>
            <w:tcW w:w="1947" w:type="dxa"/>
            <w:vAlign w:val="center"/>
          </w:tcPr>
          <w:p w14:paraId="172E73A2">
            <w:pPr>
              <w:pageBreakBefore w:val="0"/>
              <w:kinsoku w:val="0"/>
              <w:wordWrap/>
              <w:overflowPunct/>
              <w:topLinePunct w:val="0"/>
              <w:bidi w:val="0"/>
              <w:spacing w:line="360" w:lineRule="auto"/>
              <w:ind w:right="0"/>
              <w:textAlignment w:val="auto"/>
              <w:rPr>
                <w:rFonts w:hint="eastAsia" w:ascii="宋体" w:hAnsi="宋体" w:cs="宋体"/>
                <w:color w:val="000000" w:themeColor="text1"/>
                <w:sz w:val="24"/>
                <w:szCs w:val="24"/>
                <w:vertAlign w:val="baseline"/>
                <w:lang w:val="en-US" w:eastAsia="zh-CN"/>
                <w14:textFill>
                  <w14:solidFill>
                    <w14:schemeClr w14:val="tx1"/>
                  </w14:solidFill>
                </w14:textFill>
              </w:rPr>
            </w:pPr>
            <w:r>
              <w:rPr>
                <w:rFonts w:hint="eastAsia" w:ascii="宋体" w:hAnsi="宋体" w:cs="宋体"/>
                <w:color w:val="000000" w:themeColor="text1"/>
                <w:sz w:val="24"/>
                <w:szCs w:val="24"/>
                <w:vertAlign w:val="baseline"/>
                <w:lang w:val="en-US" w:eastAsia="zh-CN"/>
                <w14:textFill>
                  <w14:solidFill>
                    <w14:schemeClr w14:val="tx1"/>
                  </w14:solidFill>
                </w14:textFill>
              </w:rPr>
              <w:t>新东新西、三合安置区周边配套基础设施建设项目设计</w:t>
            </w:r>
          </w:p>
        </w:tc>
        <w:tc>
          <w:tcPr>
            <w:tcW w:w="1854" w:type="dxa"/>
            <w:vAlign w:val="center"/>
          </w:tcPr>
          <w:p w14:paraId="33341BDF">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p>
        </w:tc>
        <w:tc>
          <w:tcPr>
            <w:tcW w:w="1752" w:type="dxa"/>
            <w:vAlign w:val="center"/>
          </w:tcPr>
          <w:p w14:paraId="70BFC9ED">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p>
        </w:tc>
        <w:tc>
          <w:tcPr>
            <w:tcW w:w="1817" w:type="dxa"/>
            <w:vAlign w:val="center"/>
          </w:tcPr>
          <w:p w14:paraId="428D8291">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45673</w:t>
            </w:r>
          </w:p>
        </w:tc>
        <w:tc>
          <w:tcPr>
            <w:tcW w:w="1333" w:type="dxa"/>
            <w:vAlign w:val="center"/>
          </w:tcPr>
          <w:p w14:paraId="08937A48">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lang w:val="en-US" w:eastAsia="zh-CN"/>
              </w:rPr>
            </w:pPr>
            <w:bookmarkStart w:id="0" w:name="_GoBack"/>
            <w:bookmarkEnd w:id="0"/>
          </w:p>
        </w:tc>
        <w:tc>
          <w:tcPr>
            <w:tcW w:w="750" w:type="dxa"/>
          </w:tcPr>
          <w:p w14:paraId="7C28E439">
            <w:pPr>
              <w:pageBreakBefore w:val="0"/>
              <w:kinsoku w:val="0"/>
              <w:wordWrap/>
              <w:overflowPunct/>
              <w:topLinePunct w:val="0"/>
              <w:bidi w:val="0"/>
              <w:spacing w:line="360" w:lineRule="auto"/>
              <w:ind w:right="0"/>
              <w:jc w:val="center"/>
              <w:textAlignment w:val="auto"/>
              <w:rPr>
                <w:rFonts w:hint="eastAsia" w:asciiTheme="minorEastAsia" w:hAnsiTheme="minorEastAsia" w:eastAsiaTheme="minorEastAsia" w:cstheme="minorEastAsia"/>
                <w:sz w:val="24"/>
                <w:szCs w:val="24"/>
              </w:rPr>
            </w:pPr>
          </w:p>
        </w:tc>
      </w:tr>
      <w:tr w14:paraId="170F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jc w:val="center"/>
        </w:trPr>
        <w:tc>
          <w:tcPr>
            <w:tcW w:w="9453" w:type="dxa"/>
            <w:gridSpan w:val="6"/>
          </w:tcPr>
          <w:p w14:paraId="24C5E08F">
            <w:pPr>
              <w:pageBreakBefore w:val="0"/>
              <w:kinsoku w:val="0"/>
              <w:wordWrap/>
              <w:overflowPunct/>
              <w:topLinePunct w:val="0"/>
              <w:bidi w:val="0"/>
              <w:spacing w:line="360" w:lineRule="auto"/>
              <w:ind w:right="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投标报价：</w:t>
            </w:r>
          </w:p>
          <w:p w14:paraId="121D38B1">
            <w:pPr>
              <w:pageBreakBefore w:val="0"/>
              <w:kinsoku w:val="0"/>
              <w:wordWrap/>
              <w:overflowPunct/>
              <w:topLinePunct w:val="0"/>
              <w:bidi w:val="0"/>
              <w:spacing w:line="360" w:lineRule="auto"/>
              <w:ind w:right="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人民币（大写）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元</w:t>
            </w:r>
            <w:r>
              <w:rPr>
                <w:rFonts w:hint="eastAsia" w:asciiTheme="minorEastAsia" w:hAnsiTheme="minorEastAsia" w:eastAsiaTheme="minorEastAsia" w:cstheme="minorEastAsia"/>
                <w:sz w:val="24"/>
                <w:szCs w:val="24"/>
              </w:rPr>
              <w:t>；</w:t>
            </w:r>
          </w:p>
          <w:p w14:paraId="2F4B769D">
            <w:pPr>
              <w:pageBreakBefore w:val="0"/>
              <w:kinsoku w:val="0"/>
              <w:wordWrap/>
              <w:overflowPunct/>
              <w:topLinePunct w:val="0"/>
              <w:bidi w:val="0"/>
              <w:spacing w:line="360" w:lineRule="auto"/>
              <w:ind w:right="0" w:firstLine="720" w:firstLineChars="3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小写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p>
        </w:tc>
      </w:tr>
      <w:tr w14:paraId="4DE8F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9453" w:type="dxa"/>
            <w:gridSpan w:val="6"/>
            <w:vAlign w:val="center"/>
          </w:tcPr>
          <w:p w14:paraId="49BF76A8">
            <w:pPr>
              <w:pageBreakBefore w:val="0"/>
              <w:kinsoku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备注：表内报价内容以元为单位，保留小数点后两位。</w:t>
            </w:r>
          </w:p>
        </w:tc>
      </w:tr>
    </w:tbl>
    <w:p w14:paraId="7A2139BA">
      <w:pPr>
        <w:pageBreakBefore w:val="0"/>
        <w:widowControl/>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注：1、投标报价=单价×面积</w:t>
      </w:r>
    </w:p>
    <w:p w14:paraId="1EE84BEC">
      <w:pPr>
        <w:pageBreakBefore w:val="0"/>
        <w:widowControl/>
        <w:wordWrap/>
        <w:overflowPunct/>
        <w:topLinePunct w:val="0"/>
        <w:bidi w:val="0"/>
        <w:spacing w:line="360" w:lineRule="auto"/>
        <w:ind w:right="0" w:firstLine="960" w:firstLineChars="4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2、投标报价应包含供应商为完成合同规定的全部内容所发生的费用和拟获得的利润、应交纳的各种税费等所有费用。</w:t>
      </w:r>
    </w:p>
    <w:p w14:paraId="2368CE1C">
      <w:pPr>
        <w:pageBreakBefore w:val="0"/>
        <w:wordWrap/>
        <w:overflowPunct/>
        <w:topLinePunct w:val="0"/>
        <w:bidi w:val="0"/>
        <w:spacing w:line="360" w:lineRule="auto"/>
        <w:ind w:right="0" w:firstLine="482"/>
        <w:jc w:val="left"/>
        <w:textAlignment w:val="auto"/>
        <w:rPr>
          <w:rFonts w:hint="eastAsia" w:asciiTheme="minorEastAsia" w:hAnsiTheme="minorEastAsia" w:eastAsiaTheme="minorEastAsia" w:cstheme="minorEastAsia"/>
          <w:sz w:val="24"/>
          <w:szCs w:val="24"/>
        </w:rPr>
      </w:pPr>
    </w:p>
    <w:p w14:paraId="0803E34B">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2E0E14E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16BD299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pPr>
      <w:r>
        <w:rPr>
          <w:rFonts w:hint="eastAsia" w:ascii="宋体" w:hAnsi="宋体" w:eastAsia="宋体" w:cs="宋体"/>
          <w:color w:val="auto"/>
          <w:highlight w:val="none"/>
        </w:rPr>
        <w:t>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82DE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122607">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122607">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0103897"/>
    <w:rsid w:val="05DE0E4B"/>
    <w:rsid w:val="05F00391"/>
    <w:rsid w:val="063628DC"/>
    <w:rsid w:val="06744454"/>
    <w:rsid w:val="080041F1"/>
    <w:rsid w:val="08C16076"/>
    <w:rsid w:val="09772BD9"/>
    <w:rsid w:val="0BF24799"/>
    <w:rsid w:val="0C1069CD"/>
    <w:rsid w:val="0DF30354"/>
    <w:rsid w:val="0E4D5CB6"/>
    <w:rsid w:val="0F39623B"/>
    <w:rsid w:val="11220A93"/>
    <w:rsid w:val="13710699"/>
    <w:rsid w:val="16C15493"/>
    <w:rsid w:val="1E7D6144"/>
    <w:rsid w:val="225D0766"/>
    <w:rsid w:val="2265761B"/>
    <w:rsid w:val="227106DA"/>
    <w:rsid w:val="264961F9"/>
    <w:rsid w:val="29316D57"/>
    <w:rsid w:val="29934A6D"/>
    <w:rsid w:val="2A8D770F"/>
    <w:rsid w:val="2AA902C1"/>
    <w:rsid w:val="2AC51AAD"/>
    <w:rsid w:val="2AF61758"/>
    <w:rsid w:val="2B3D5A61"/>
    <w:rsid w:val="2BB156EF"/>
    <w:rsid w:val="2C970D19"/>
    <w:rsid w:val="2DFB7085"/>
    <w:rsid w:val="2F6A68E0"/>
    <w:rsid w:val="3364747B"/>
    <w:rsid w:val="34793D45"/>
    <w:rsid w:val="38C84008"/>
    <w:rsid w:val="399F745E"/>
    <w:rsid w:val="39CA335D"/>
    <w:rsid w:val="39DC7D6B"/>
    <w:rsid w:val="3C125CC6"/>
    <w:rsid w:val="3DAC3EF8"/>
    <w:rsid w:val="43206BD2"/>
    <w:rsid w:val="49172B6D"/>
    <w:rsid w:val="4B412124"/>
    <w:rsid w:val="4C1A4723"/>
    <w:rsid w:val="4EDE0C0F"/>
    <w:rsid w:val="4F6E4780"/>
    <w:rsid w:val="52D107C0"/>
    <w:rsid w:val="52D27B05"/>
    <w:rsid w:val="534A3B3F"/>
    <w:rsid w:val="549E4143"/>
    <w:rsid w:val="56022456"/>
    <w:rsid w:val="576B22D6"/>
    <w:rsid w:val="57C33EC0"/>
    <w:rsid w:val="589D0BB5"/>
    <w:rsid w:val="5AE623A0"/>
    <w:rsid w:val="5CB905A9"/>
    <w:rsid w:val="5E196F30"/>
    <w:rsid w:val="646A72B2"/>
    <w:rsid w:val="68D93544"/>
    <w:rsid w:val="6B1C1E0E"/>
    <w:rsid w:val="6B6F1F3D"/>
    <w:rsid w:val="6DE307E9"/>
    <w:rsid w:val="72FD42D3"/>
    <w:rsid w:val="73D57B99"/>
    <w:rsid w:val="754B079C"/>
    <w:rsid w:val="75575F1C"/>
    <w:rsid w:val="76EE2F01"/>
    <w:rsid w:val="77852348"/>
    <w:rsid w:val="77EC1134"/>
    <w:rsid w:val="7A5073DE"/>
    <w:rsid w:val="7AE244DA"/>
    <w:rsid w:val="7B7470FC"/>
    <w:rsid w:val="7C8E41ED"/>
    <w:rsid w:val="7D6A07B6"/>
    <w:rsid w:val="7E187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5">
    <w:name w:val="heading 1"/>
    <w:basedOn w:val="1"/>
    <w:next w:val="1"/>
    <w:qFormat/>
    <w:uiPriority w:val="0"/>
    <w:pPr>
      <w:keepNext/>
      <w:keepLines/>
      <w:spacing w:before="340" w:after="330" w:line="576" w:lineRule="auto"/>
      <w:outlineLvl w:val="0"/>
    </w:pPr>
    <w:rPr>
      <w:rFonts w:ascii="Times New Roman" w:hAnsi="Times New Roman" w:cs="Times New Roman"/>
      <w:b/>
      <w:kern w:val="44"/>
      <w:sz w:val="44"/>
      <w:szCs w:val="20"/>
    </w:rPr>
  </w:style>
  <w:style w:type="paragraph" w:styleId="6">
    <w:name w:val="heading 2"/>
    <w:basedOn w:val="1"/>
    <w:next w:val="1"/>
    <w:unhideWhenUsed/>
    <w:qFormat/>
    <w:uiPriority w:val="0"/>
    <w:pPr>
      <w:spacing w:line="560" w:lineRule="exact"/>
      <w:ind w:firstLine="640" w:firstLineChars="200"/>
      <w:jc w:val="both"/>
      <w:outlineLvl w:val="1"/>
    </w:pPr>
    <w:rPr>
      <w:rFonts w:ascii="楷体" w:hAnsi="楷体" w:eastAsia="黑体"/>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4"/>
    <w:qFormat/>
    <w:uiPriority w:val="99"/>
    <w:pPr>
      <w:spacing w:after="120"/>
      <w:ind w:left="420" w:leftChars="200"/>
    </w:pPr>
    <w:rPr>
      <w:rFonts w:ascii="Times New Roman" w:hAnsi="Times New Roman" w:cs="Times New Roman"/>
      <w:kern w:val="0"/>
      <w:sz w:val="20"/>
      <w:szCs w:val="24"/>
    </w:rPr>
  </w:style>
  <w:style w:type="paragraph" w:styleId="4">
    <w:name w:val="envelope return"/>
    <w:basedOn w:val="1"/>
    <w:qFormat/>
    <w:uiPriority w:val="0"/>
    <w:pPr>
      <w:snapToGrid w:val="0"/>
    </w:pPr>
    <w:rPr>
      <w:rFonts w:ascii="Arial" w:hAnsi="Arial"/>
    </w:rPr>
  </w:style>
  <w:style w:type="paragraph" w:styleId="7">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rPr>
      <w:rFonts w:ascii="Times New Roman" w:hAnsi="Times New Roman" w:cs="Times New Roman"/>
      <w:szCs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231</Words>
  <Characters>236</Characters>
  <Lines>0</Lines>
  <Paragraphs>0</Paragraphs>
  <TotalTime>1</TotalTime>
  <ScaleCrop>false</ScaleCrop>
  <LinksUpToDate>false</LinksUpToDate>
  <CharactersWithSpaces>332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2025-08-21T01:29:08Z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