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版本号：YMD-2025005ZS20250820001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新东新西、三合安置区周边配套基础设施建设项目设计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YMD-2025005ZS</w:t>
      </w:r>
      <w:r>
        <w:br/>
      </w:r>
      <w:r>
        <w:br/>
      </w:r>
      <w:r>
        <w:br/>
      </w:r>
    </w:p>
    <w:p>
      <w:pPr>
        <w:pStyle w:val="null3"/>
        <w:jc w:val="center"/>
        <w:outlineLvl w:val="2"/>
      </w:pPr>
      <w:r>
        <w:rPr>
          <w:rFonts w:ascii="仿宋_GB2312" w:hAnsi="仿宋_GB2312" w:cs="仿宋_GB2312" w:eastAsia="仿宋_GB2312"/>
          <w:sz w:val="28"/>
          <w:b/>
        </w:rPr>
        <w:t>西安市阎良区城市管理和综合执法局</w:t>
      </w:r>
    </w:p>
    <w:p>
      <w:pPr>
        <w:pStyle w:val="null3"/>
        <w:jc w:val="center"/>
        <w:outlineLvl w:val="2"/>
      </w:pPr>
      <w:r>
        <w:rPr>
          <w:rFonts w:ascii="仿宋_GB2312" w:hAnsi="仿宋_GB2312" w:cs="仿宋_GB2312" w:eastAsia="仿宋_GB2312"/>
          <w:sz w:val="28"/>
          <w:b/>
        </w:rPr>
        <w:t>永明项目管理有限公司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永明项目管理有限公司</w:t>
      </w:r>
      <w:r>
        <w:rPr>
          <w:rFonts w:ascii="仿宋_GB2312" w:hAnsi="仿宋_GB2312" w:cs="仿宋_GB2312" w:eastAsia="仿宋_GB2312"/>
        </w:rPr>
        <w:t>（以下简称“代理机构”）受</w:t>
      </w:r>
      <w:r>
        <w:rPr>
          <w:rFonts w:ascii="仿宋_GB2312" w:hAnsi="仿宋_GB2312" w:cs="仿宋_GB2312" w:eastAsia="仿宋_GB2312"/>
        </w:rPr>
        <w:t>西安市阎良区城市管理和综合执法局</w:t>
      </w:r>
      <w:r>
        <w:rPr>
          <w:rFonts w:ascii="仿宋_GB2312" w:hAnsi="仿宋_GB2312" w:cs="仿宋_GB2312" w:eastAsia="仿宋_GB2312"/>
        </w:rPr>
        <w:t>委托，拟对</w:t>
      </w:r>
      <w:r>
        <w:rPr>
          <w:rFonts w:ascii="仿宋_GB2312" w:hAnsi="仿宋_GB2312" w:cs="仿宋_GB2312" w:eastAsia="仿宋_GB2312"/>
        </w:rPr>
        <w:t>新东新西、三合安置区周边配套基础设施建设项目设计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YMD-2025005ZS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新东新西、三合安置区周边配套基础设施建设项目设计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东新西、三合安置区周边配套基础设施建设项目，主要建设内容包括试飞院路（科研巷-柳东路）基础设施配套项目、城东多功能运动场项目、规划路（迎宾路-凤凰南街）基础设施配套建设项目、齐飞路南侧配套基础设施建设项目，建设总面积45673平方米，计划总投资1789万元。本次提升本着生态、统一、可持续、经济性的原则进行设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采购包1（新东新西、三合安置区周边配套基础设施建设项目设计）：属于专门面向中小企业采购。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法定代表人或其授权代理人身份证明：供应商应授权合法的人员参加投标，其中法定代表人（主要负责人）直接参加的须出具法人身份证并与营业执照上信息一致，法定代表人（主要负责人）授权代表参加的须出具法定代表人授权书及被授权人身份证及本单位证明(提交响应文件截止时间前近三个月社会保险缴纳证明)。</w:t>
      </w:r>
    </w:p>
    <w:p>
      <w:pPr>
        <w:pStyle w:val="null3"/>
      </w:pPr>
      <w:r>
        <w:rPr>
          <w:rFonts w:ascii="仿宋_GB2312" w:hAnsi="仿宋_GB2312" w:cs="仿宋_GB2312" w:eastAsia="仿宋_GB2312"/>
        </w:rPr>
        <w:t>3、企业资质：供应商须具备【工程设计综合资质甲级】或【风景园林工程设计专项资质乙级】及以上资质。</w:t>
      </w:r>
    </w:p>
    <w:p>
      <w:pPr>
        <w:pStyle w:val="null3"/>
      </w:pPr>
      <w:r>
        <w:rPr>
          <w:rFonts w:ascii="仿宋_GB2312" w:hAnsi="仿宋_GB2312" w:cs="仿宋_GB2312" w:eastAsia="仿宋_GB2312"/>
        </w:rPr>
        <w:t>4、项目负责人资格：拟派项目负责人具备【高级工程师】及以上职称，且为本单位人员，职称专业为园林绿化相关专业（提供职称证书，社保缴纳证明或劳动合同）。</w:t>
      </w:r>
    </w:p>
    <w:p>
      <w:pPr>
        <w:pStyle w:val="null3"/>
      </w:pPr>
      <w:r>
        <w:rPr>
          <w:rFonts w:ascii="仿宋_GB2312" w:hAnsi="仿宋_GB2312" w:cs="仿宋_GB2312" w:eastAsia="仿宋_GB2312"/>
        </w:rPr>
        <w:t>5、财务状况：财务状况（任选其一）：1.2024年度经审计的财务会计报告（至少包括审计报告、资产负债表、现金流量表、利润表及附注，成立时间至提交响应文件截止时间不足一年的可提供成立后任意时段的资产负债表）2.提交响应文件截止时间三个月内其基本账户开户银行出具的资信证明（附基本存款账户信息）。</w:t>
      </w:r>
    </w:p>
    <w:p>
      <w:pPr>
        <w:pStyle w:val="null3"/>
      </w:pPr>
      <w:r>
        <w:rPr>
          <w:rFonts w:ascii="仿宋_GB2312" w:hAnsi="仿宋_GB2312" w:cs="仿宋_GB2312" w:eastAsia="仿宋_GB2312"/>
        </w:rPr>
        <w:t>6、税收缴纳证明：提交响应文件截止时间前一年内至少一个月的纳税证明或完税证明，纳税证明或完税证明上应有代收机构或税务机关的公章或业务专用章。（依法免税的供应商应提供相应文件证明）。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7、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8、提供具有履行的专业技术承诺：供应商提供具有履行本合同所必需的设备和专业技术能力的承诺函。</w:t>
      </w:r>
    </w:p>
    <w:p>
      <w:pPr>
        <w:pStyle w:val="null3"/>
      </w:pPr>
      <w:r>
        <w:rPr>
          <w:rFonts w:ascii="仿宋_GB2312" w:hAnsi="仿宋_GB2312" w:cs="仿宋_GB2312" w:eastAsia="仿宋_GB2312"/>
        </w:rPr>
        <w:t>9、无重大违法记录声明：参加本次政府采购活动前3年内在经营活动中没有重大违法记录，以及未被列入失信被执行人、重大税收违法案件当事人名单、政府采购严重违法失信行为记录名单的书面声明。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10、供应商信用查询：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w:t>
      </w:r>
    </w:p>
    <w:p>
      <w:pPr>
        <w:pStyle w:val="null3"/>
      </w:pPr>
      <w:r>
        <w:rPr>
          <w:rFonts w:ascii="仿宋_GB2312" w:hAnsi="仿宋_GB2312" w:cs="仿宋_GB2312" w:eastAsia="仿宋_GB2312"/>
        </w:rPr>
        <w:t>11、其他资料：1.单位负责人为同一人或者存在直接控股、管理关系的不同投标人，不得参加同一合同项下的政府采购活动；2.本项目不接受联合体投标。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西安市阎良区文化西路1号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18892086390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永明项目管理有限公司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陕西省西咸新区沣西新城尚业路1309号总部经济园6号楼516室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13572854035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高晗之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前须向采购代理机构缴纳采购代理服务费。代理服务费以采购项目的成交价作为收费基数，按照国家计委（计价格【2002】1980号）《招标代理服务收费管理暂行办法》及发改办价格『2003』857号中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西安市阎良区城市管理和综合执法局</w:t>
      </w:r>
      <w:r>
        <w:rPr>
          <w:rFonts w:ascii="仿宋_GB2312" w:hAnsi="仿宋_GB2312" w:cs="仿宋_GB2312" w:eastAsia="仿宋_GB2312"/>
        </w:rPr>
        <w:t>和</w:t>
      </w:r>
      <w:r>
        <w:rPr>
          <w:rFonts w:ascii="仿宋_GB2312" w:hAnsi="仿宋_GB2312" w:cs="仿宋_GB2312" w:eastAsia="仿宋_GB2312"/>
        </w:rPr>
        <w:t>永明项目管理有限公司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永明项目管理有限公司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永明项目管理有限公司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严格按照竞争性磋商文件及国家相关标准、行业标准、地方标准或者其他标准、规范标准执行。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永明项目管理有限公司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永明项目管理有限公司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永明项目管理有限公司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联系人：李强</w:t>
      </w:r>
    </w:p>
    <w:p>
      <w:pPr>
        <w:pStyle w:val="null3"/>
      </w:pPr>
      <w:r>
        <w:rPr>
          <w:rFonts w:ascii="仿宋_GB2312" w:hAnsi="仿宋_GB2312" w:cs="仿宋_GB2312" w:eastAsia="仿宋_GB2312"/>
        </w:rPr>
        <w:t>联系电话：13572854035</w:t>
      </w:r>
    </w:p>
    <w:p>
      <w:pPr>
        <w:pStyle w:val="null3"/>
      </w:pPr>
      <w:r>
        <w:rPr>
          <w:rFonts w:ascii="仿宋_GB2312" w:hAnsi="仿宋_GB2312" w:cs="仿宋_GB2312" w:eastAsia="仿宋_GB2312"/>
        </w:rPr>
        <w:t>地址：陕西省西安市雁塔区曲江街道旺座曲江M座25层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新东新西、三合安置区周边配套基础设施建设项目，主要建设内容包括试飞院路（科研</w:t>
      </w:r>
      <w:r>
        <w:rPr>
          <w:rFonts w:ascii="仿宋_GB2312" w:hAnsi="仿宋_GB2312" w:cs="仿宋_GB2312" w:eastAsia="仿宋_GB2312"/>
        </w:rPr>
        <w:t>巷</w:t>
      </w:r>
      <w:r>
        <w:rPr>
          <w:rFonts w:ascii="仿宋_GB2312" w:hAnsi="仿宋_GB2312" w:cs="仿宋_GB2312" w:eastAsia="仿宋_GB2312"/>
        </w:rPr>
        <w:t>-柳东路）基础设施配套项目、城东多功能运动场项目、规划路（迎宾路-凤凰南街）基础设施配套建设项目、齐飞路南侧配套基础设施建设项目，建设总面积</w:t>
      </w:r>
      <w:r>
        <w:rPr>
          <w:rFonts w:ascii="仿宋_GB2312" w:hAnsi="仿宋_GB2312" w:cs="仿宋_GB2312" w:eastAsia="仿宋_GB2312"/>
        </w:rPr>
        <w:t>45673</w:t>
      </w:r>
      <w:r>
        <w:rPr>
          <w:rFonts w:ascii="仿宋_GB2312" w:hAnsi="仿宋_GB2312" w:cs="仿宋_GB2312" w:eastAsia="仿宋_GB2312"/>
        </w:rPr>
        <w:t>平方米，计划总投资</w:t>
      </w:r>
      <w:r>
        <w:rPr>
          <w:rFonts w:ascii="仿宋_GB2312" w:hAnsi="仿宋_GB2312" w:cs="仿宋_GB2312" w:eastAsia="仿宋_GB2312"/>
        </w:rPr>
        <w:t>1789</w:t>
      </w:r>
      <w:r>
        <w:rPr>
          <w:rFonts w:ascii="仿宋_GB2312" w:hAnsi="仿宋_GB2312" w:cs="仿宋_GB2312" w:eastAsia="仿宋_GB2312"/>
        </w:rPr>
        <w:t>万元。本次提升本着生态、统一、可持续、经济性的原则进行设计。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设计服务</w:t>
            </w:r>
          </w:p>
        </w:tc>
        <w:tc>
          <w:tcPr>
            <w:tcW w:type="dxa" w:w="831"/>
          </w:tcPr>
          <w:p>
            <w:pPr>
              <w:pStyle w:val="null3"/>
              <w:jc w:val="right"/>
            </w:pPr>
            <w:r>
              <w:rPr>
                <w:rFonts w:ascii="仿宋_GB2312" w:hAnsi="仿宋_GB2312" w:cs="仿宋_GB2312" w:eastAsia="仿宋_GB2312"/>
              </w:rPr>
              <w:t>45,673.00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平方米</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项目地址</w:t>
            </w:r>
            <w:r>
              <w:rPr>
                <w:rFonts w:ascii="仿宋_GB2312" w:hAnsi="仿宋_GB2312" w:cs="仿宋_GB2312" w:eastAsia="仿宋_GB2312"/>
                <w:sz w:val="21"/>
              </w:rPr>
              <w:t>：</w:t>
            </w:r>
            <w:r>
              <w:rPr>
                <w:rFonts w:ascii="仿宋_GB2312" w:hAnsi="仿宋_GB2312" w:cs="仿宋_GB2312" w:eastAsia="仿宋_GB2312"/>
                <w:sz w:val="21"/>
              </w:rPr>
              <w:t>试飞院路（科研巷</w:t>
            </w:r>
            <w:r>
              <w:rPr>
                <w:rFonts w:ascii="仿宋_GB2312" w:hAnsi="仿宋_GB2312" w:cs="仿宋_GB2312" w:eastAsia="仿宋_GB2312"/>
                <w:sz w:val="21"/>
              </w:rPr>
              <w:t>-柳东路）、人民东路、规划路（迎宾路-凤凰南街）、齐飞路南侧。</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工程概况及招标范围：</w:t>
            </w:r>
          </w:p>
          <w:p>
            <w:pPr>
              <w:pStyle w:val="null3"/>
              <w:jc w:val="left"/>
            </w:pPr>
            <w:r>
              <w:rPr>
                <w:rFonts w:ascii="仿宋_GB2312" w:hAnsi="仿宋_GB2312" w:cs="仿宋_GB2312" w:eastAsia="仿宋_GB2312"/>
              </w:rPr>
              <w:t>新东新西、三合安置区周边配套基础设施建设项目，主要建设内容包括试飞院路（科研</w:t>
            </w:r>
            <w:r>
              <w:rPr>
                <w:rFonts w:ascii="仿宋_GB2312" w:hAnsi="仿宋_GB2312" w:cs="仿宋_GB2312" w:eastAsia="仿宋_GB2312"/>
              </w:rPr>
              <w:t>巷</w:t>
            </w:r>
            <w:r>
              <w:rPr>
                <w:rFonts w:ascii="仿宋_GB2312" w:hAnsi="仿宋_GB2312" w:cs="仿宋_GB2312" w:eastAsia="仿宋_GB2312"/>
              </w:rPr>
              <w:t>-柳东路）基础设施配套项目、城东多功能运动场项目、规划路（迎宾路-凤凰南街）基础设施配套建设项目、齐飞路南侧配套基础设施建设项目，建设总面积</w:t>
            </w:r>
            <w:r>
              <w:rPr>
                <w:rFonts w:ascii="仿宋_GB2312" w:hAnsi="仿宋_GB2312" w:cs="仿宋_GB2312" w:eastAsia="仿宋_GB2312"/>
              </w:rPr>
              <w:t>45673</w:t>
            </w:r>
            <w:r>
              <w:rPr>
                <w:rFonts w:ascii="仿宋_GB2312" w:hAnsi="仿宋_GB2312" w:cs="仿宋_GB2312" w:eastAsia="仿宋_GB2312"/>
              </w:rPr>
              <w:t>平方米，计划总投资</w:t>
            </w:r>
            <w:r>
              <w:rPr>
                <w:rFonts w:ascii="仿宋_GB2312" w:hAnsi="仿宋_GB2312" w:cs="仿宋_GB2312" w:eastAsia="仿宋_GB2312"/>
              </w:rPr>
              <w:t>1789</w:t>
            </w:r>
            <w:r>
              <w:rPr>
                <w:rFonts w:ascii="仿宋_GB2312" w:hAnsi="仿宋_GB2312" w:cs="仿宋_GB2312" w:eastAsia="仿宋_GB2312"/>
              </w:rPr>
              <w:t>万元。本次提升本着生态、统一、可持续、经济性的原则进行设计。</w:t>
            </w:r>
            <w:r>
              <w:rPr>
                <w:rFonts w:ascii="仿宋_GB2312" w:hAnsi="仿宋_GB2312" w:cs="仿宋_GB2312" w:eastAsia="仿宋_GB2312"/>
              </w:rPr>
              <w:t>具体内容如下：</w:t>
            </w:r>
          </w:p>
          <w:p>
            <w:pPr>
              <w:pStyle w:val="null3"/>
              <w:jc w:val="left"/>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）试飞院路（科研</w:t>
            </w:r>
            <w:r>
              <w:rPr>
                <w:rFonts w:ascii="仿宋_GB2312" w:hAnsi="仿宋_GB2312" w:cs="仿宋_GB2312" w:eastAsia="仿宋_GB2312"/>
              </w:rPr>
              <w:t>巷</w:t>
            </w:r>
            <w:r>
              <w:rPr>
                <w:rFonts w:ascii="仿宋_GB2312" w:hAnsi="仿宋_GB2312" w:cs="仿宋_GB2312" w:eastAsia="仿宋_GB2312"/>
              </w:rPr>
              <w:t>-柳东路）基础设施配套项目</w:t>
            </w:r>
          </w:p>
          <w:p>
            <w:pPr>
              <w:pStyle w:val="null3"/>
              <w:jc w:val="left"/>
            </w:pPr>
            <w:r>
              <w:rPr>
                <w:rFonts w:ascii="仿宋_GB2312" w:hAnsi="仿宋_GB2312" w:cs="仿宋_GB2312" w:eastAsia="仿宋_GB2312"/>
              </w:rPr>
              <w:t>该项目西起科研巷，东至柳东路，全长</w:t>
            </w:r>
            <w:r>
              <w:rPr>
                <w:rFonts w:ascii="仿宋_GB2312" w:hAnsi="仿宋_GB2312" w:cs="仿宋_GB2312" w:eastAsia="仿宋_GB2312"/>
              </w:rPr>
              <w:t>2公里，建设内容包括3米宽隔车带+2.5米宽路侧绿化带、人行道侧边绿化带及试飞院五号门两侧绿化。红旗楼段建设小游园、口袋公园、微绿地，增加绿化的群众参与性，打造一体化的隔车带及路侧休闲绿带，为居民营造安全舒适的绿色通行空间。项目建设面积约27</w:t>
            </w:r>
            <w:r>
              <w:rPr>
                <w:rFonts w:ascii="仿宋_GB2312" w:hAnsi="仿宋_GB2312" w:cs="仿宋_GB2312" w:eastAsia="仿宋_GB2312"/>
              </w:rPr>
              <w:t>1</w:t>
            </w:r>
            <w:r>
              <w:rPr>
                <w:rFonts w:ascii="仿宋_GB2312" w:hAnsi="仿宋_GB2312" w:cs="仿宋_GB2312" w:eastAsia="仿宋_GB2312"/>
              </w:rPr>
              <w:t>10平方米。</w:t>
            </w:r>
          </w:p>
          <w:p>
            <w:pPr>
              <w:pStyle w:val="null3"/>
              <w:jc w:val="left"/>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）规划路（迎宾路</w:t>
            </w:r>
            <w:r>
              <w:rPr>
                <w:rFonts w:ascii="仿宋_GB2312" w:hAnsi="仿宋_GB2312" w:cs="仿宋_GB2312" w:eastAsia="仿宋_GB2312"/>
              </w:rPr>
              <w:t>-凤凰南街）基础设施配套建设项目</w:t>
            </w:r>
          </w:p>
          <w:p>
            <w:pPr>
              <w:pStyle w:val="null3"/>
              <w:jc w:val="left"/>
            </w:pPr>
            <w:r>
              <w:rPr>
                <w:rFonts w:ascii="仿宋_GB2312" w:hAnsi="仿宋_GB2312" w:cs="仿宋_GB2312" w:eastAsia="仿宋_GB2312"/>
              </w:rPr>
              <w:t>规划路西起迎宾南路，东至凤凰南街，全长约</w:t>
            </w:r>
            <w:r>
              <w:rPr>
                <w:rFonts w:ascii="仿宋_GB2312" w:hAnsi="仿宋_GB2312" w:cs="仿宋_GB2312" w:eastAsia="仿宋_GB2312"/>
              </w:rPr>
              <w:t>720米。建设内容包括路旁绿地、人行道绿化带及行道树栽植。根据不同路段情况建设微绿地、绿化带等，打造一体化的隔车带及路侧休闲绿带，为居民营造安全舒适的绿色通行空间。项目建设面积约</w:t>
            </w:r>
            <w:r>
              <w:rPr>
                <w:rFonts w:ascii="仿宋_GB2312" w:hAnsi="仿宋_GB2312" w:cs="仿宋_GB2312" w:eastAsia="仿宋_GB2312"/>
              </w:rPr>
              <w:t>1400</w:t>
            </w:r>
            <w:r>
              <w:rPr>
                <w:rFonts w:ascii="仿宋_GB2312" w:hAnsi="仿宋_GB2312" w:cs="仿宋_GB2312" w:eastAsia="仿宋_GB2312"/>
              </w:rPr>
              <w:t>平方米。</w:t>
            </w:r>
          </w:p>
          <w:p>
            <w:pPr>
              <w:pStyle w:val="null3"/>
              <w:jc w:val="left"/>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）城东多功能运动场项目</w:t>
            </w:r>
          </w:p>
          <w:p>
            <w:pPr>
              <w:pStyle w:val="null3"/>
              <w:jc w:val="left"/>
            </w:pPr>
            <w:r>
              <w:rPr>
                <w:rFonts w:ascii="仿宋_GB2312" w:hAnsi="仿宋_GB2312" w:cs="仿宋_GB2312" w:eastAsia="仿宋_GB2312"/>
              </w:rPr>
              <w:t>该项目位于人民东路（栎阳湖路</w:t>
            </w:r>
            <w:r>
              <w:rPr>
                <w:rFonts w:ascii="仿宋_GB2312" w:hAnsi="仿宋_GB2312" w:cs="仿宋_GB2312" w:eastAsia="仿宋_GB2312"/>
              </w:rPr>
              <w:t>-柳东路）北侧，新东、新西安置区南侧，东西长约500米，该项目以市民需求为出发点，以多功能全民健身为理念，完善小区外围配套运动场地、健身器材建设及绿化栽植，设计充分结合街面空间、临近业态，增加五人制足球、全场篮球及休闲健身场地，打造景观优美、安全舒适、尺度宜人、群众参与性强的城市休闲空间。项目建设面积</w:t>
            </w:r>
            <w:r>
              <w:rPr>
                <w:rFonts w:ascii="仿宋_GB2312" w:hAnsi="仿宋_GB2312" w:cs="仿宋_GB2312" w:eastAsia="仿宋_GB2312"/>
              </w:rPr>
              <w:t>5163</w:t>
            </w:r>
            <w:r>
              <w:rPr>
                <w:rFonts w:ascii="仿宋_GB2312" w:hAnsi="仿宋_GB2312" w:cs="仿宋_GB2312" w:eastAsia="仿宋_GB2312"/>
              </w:rPr>
              <w:t>平方米。</w:t>
            </w:r>
          </w:p>
          <w:p>
            <w:pPr>
              <w:pStyle w:val="null3"/>
              <w:jc w:val="left"/>
            </w:pPr>
            <w:r>
              <w:rPr>
                <w:rFonts w:ascii="仿宋_GB2312" w:hAnsi="仿宋_GB2312" w:cs="仿宋_GB2312" w:eastAsia="仿宋_GB2312"/>
              </w:rPr>
              <w:t>（</w:t>
            </w:r>
            <w:r>
              <w:rPr>
                <w:rFonts w:ascii="仿宋_GB2312" w:hAnsi="仿宋_GB2312" w:cs="仿宋_GB2312" w:eastAsia="仿宋_GB2312"/>
              </w:rPr>
              <w:t>四</w:t>
            </w:r>
            <w:r>
              <w:rPr>
                <w:rFonts w:ascii="仿宋_GB2312" w:hAnsi="仿宋_GB2312" w:cs="仿宋_GB2312" w:eastAsia="仿宋_GB2312"/>
              </w:rPr>
              <w:t>）齐飞路南侧配套基础设施建设项目</w:t>
            </w:r>
          </w:p>
          <w:p>
            <w:pPr>
              <w:pStyle w:val="null3"/>
              <w:jc w:val="both"/>
            </w:pPr>
            <w:r>
              <w:rPr>
                <w:rFonts w:ascii="仿宋_GB2312" w:hAnsi="仿宋_GB2312" w:cs="仿宋_GB2312" w:eastAsia="仿宋_GB2312"/>
                <w:sz w:val="21"/>
              </w:rPr>
              <w:t>该项目位于齐飞路南侧，西起迎宾路，东至陕西桥山科技公司，东西长度约</w:t>
            </w:r>
            <w:r>
              <w:rPr>
                <w:rFonts w:ascii="仿宋_GB2312" w:hAnsi="仿宋_GB2312" w:cs="仿宋_GB2312" w:eastAsia="仿宋_GB2312"/>
                <w:sz w:val="21"/>
              </w:rPr>
              <w:t>1.3公里，宽度为10米，现状处于待建状态，部分区域人行道缺失，现状人行道为“1.5m宽人行道绿化带+2.5m宽人行道”，本次建设主要内容为人行道外侧宽带及缺失部分人行道建设，建设总面积约</w:t>
            </w:r>
            <w:r>
              <w:rPr>
                <w:rFonts w:ascii="仿宋_GB2312" w:hAnsi="仿宋_GB2312" w:cs="仿宋_GB2312" w:eastAsia="仿宋_GB2312"/>
                <w:sz w:val="21"/>
              </w:rPr>
              <w:t>12000</w:t>
            </w:r>
            <w:r>
              <w:rPr>
                <w:rFonts w:ascii="仿宋_GB2312" w:hAnsi="仿宋_GB2312" w:cs="仿宋_GB2312" w:eastAsia="仿宋_GB2312"/>
                <w:sz w:val="21"/>
              </w:rPr>
              <w:t>平米。</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服务期</w:t>
            </w:r>
            <w:r>
              <w:rPr>
                <w:rFonts w:ascii="仿宋_GB2312" w:hAnsi="仿宋_GB2312" w:cs="仿宋_GB2312" w:eastAsia="仿宋_GB2312"/>
                <w:sz w:val="21"/>
              </w:rPr>
              <w:t>：</w:t>
            </w:r>
            <w:r>
              <w:rPr>
                <w:rFonts w:ascii="仿宋_GB2312" w:hAnsi="仿宋_GB2312" w:cs="仿宋_GB2312" w:eastAsia="仿宋_GB2312"/>
                <w:sz w:val="21"/>
              </w:rPr>
              <w:t>45日历天。</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设计内容：方案设计、初步设计、施工图设计及施工后期服务。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设计基本原则</w:t>
            </w:r>
            <w:r>
              <w:rPr>
                <w:rFonts w:ascii="仿宋_GB2312" w:hAnsi="仿宋_GB2312" w:cs="仿宋_GB2312" w:eastAsia="仿宋_GB2312"/>
              </w:rPr>
              <w:t>：</w:t>
            </w:r>
          </w:p>
          <w:p>
            <w:pPr>
              <w:pStyle w:val="null3"/>
              <w:jc w:val="left"/>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）设计应保证行车安全，注重景观与视线的引导，充分考虑防眩作用</w:t>
            </w:r>
            <w:r>
              <w:rPr>
                <w:rFonts w:ascii="仿宋_GB2312" w:hAnsi="仿宋_GB2312" w:cs="仿宋_GB2312" w:eastAsia="仿宋_GB2312"/>
              </w:rPr>
              <w:t>。</w:t>
            </w:r>
          </w:p>
          <w:p>
            <w:pPr>
              <w:pStyle w:val="null3"/>
              <w:jc w:val="left"/>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）树种选择要符合本地自然条件，根据气候环境、温度湿度、土壤条件等，选择适宜生长的树种</w:t>
            </w:r>
            <w:r>
              <w:rPr>
                <w:rFonts w:ascii="仿宋_GB2312" w:hAnsi="仿宋_GB2312" w:cs="仿宋_GB2312" w:eastAsia="仿宋_GB2312"/>
              </w:rPr>
              <w:t>。</w:t>
            </w:r>
          </w:p>
          <w:p>
            <w:pPr>
              <w:pStyle w:val="null3"/>
              <w:jc w:val="left"/>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）坚持生态优化，建设高标准的城市道路绿化体系，构成兼顾景观与生态功能的绿色长廊，坚持生物多样性，采用丰富的植物品种，坚持以树为主，乔灌花草结合，实现优化配置</w:t>
            </w:r>
            <w:r>
              <w:rPr>
                <w:rFonts w:ascii="仿宋_GB2312" w:hAnsi="仿宋_GB2312" w:cs="仿宋_GB2312" w:eastAsia="仿宋_GB2312"/>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）设计树种尽量减少后期的管护成本以自然生长的树种为主。</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设计要求</w:t>
            </w:r>
            <w:r>
              <w:rPr>
                <w:rFonts w:ascii="仿宋_GB2312" w:hAnsi="仿宋_GB2312" w:cs="仿宋_GB2312" w:eastAsia="仿宋_GB2312"/>
              </w:rPr>
              <w:t>：</w:t>
            </w:r>
          </w:p>
          <w:p>
            <w:pPr>
              <w:pStyle w:val="null3"/>
              <w:jc w:val="left"/>
            </w:pPr>
            <w:r>
              <w:rPr>
                <w:rFonts w:ascii="仿宋_GB2312" w:hAnsi="仿宋_GB2312" w:cs="仿宋_GB2312" w:eastAsia="仿宋_GB2312"/>
              </w:rPr>
              <w:t>投标单位在设计前应当到现场实地充分踏勘；对于地块周边等情况务必作详细了解。</w:t>
            </w:r>
          </w:p>
          <w:p>
            <w:pPr>
              <w:pStyle w:val="null3"/>
              <w:jc w:val="left"/>
            </w:pPr>
            <w:r>
              <w:rPr>
                <w:rFonts w:ascii="仿宋_GB2312" w:hAnsi="仿宋_GB2312" w:cs="仿宋_GB2312" w:eastAsia="仿宋_GB2312"/>
              </w:rPr>
              <w:t>（一）方案设计</w:t>
            </w:r>
          </w:p>
          <w:p>
            <w:pPr>
              <w:pStyle w:val="null3"/>
              <w:jc w:val="left"/>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方案设计时应对工程的自然现状和社会条件进行分析，确定工程的性质、功能、容量、内容、风格和特色等。</w:t>
            </w:r>
          </w:p>
          <w:p>
            <w:pPr>
              <w:pStyle w:val="null3"/>
              <w:jc w:val="left"/>
            </w:pPr>
            <w:r>
              <w:rPr>
                <w:rFonts w:ascii="仿宋_GB2312" w:hAnsi="仿宋_GB2312" w:cs="仿宋_GB2312" w:eastAsia="仿宋_GB2312"/>
              </w:rPr>
              <w:t>（</w:t>
            </w:r>
            <w:r>
              <w:rPr>
                <w:rFonts w:ascii="仿宋_GB2312" w:hAnsi="仿宋_GB2312" w:cs="仿宋_GB2312" w:eastAsia="仿宋_GB2312"/>
              </w:rPr>
              <w:t>1）设计要突出城市特色文化，挖掘绿地和道路所在地周边文化元素，营造城市文化气息</w:t>
            </w:r>
            <w:r>
              <w:rPr>
                <w:rFonts w:ascii="仿宋_GB2312" w:hAnsi="仿宋_GB2312" w:cs="仿宋_GB2312" w:eastAsia="仿宋_GB2312"/>
              </w:rPr>
              <w:t>。</w:t>
            </w:r>
          </w:p>
          <w:p>
            <w:pPr>
              <w:pStyle w:val="null3"/>
              <w:jc w:val="left"/>
            </w:pPr>
            <w:r>
              <w:rPr>
                <w:rFonts w:ascii="仿宋_GB2312" w:hAnsi="仿宋_GB2312" w:cs="仿宋_GB2312" w:eastAsia="仿宋_GB2312"/>
              </w:rPr>
              <w:t>（</w:t>
            </w:r>
            <w:r>
              <w:rPr>
                <w:rFonts w:ascii="仿宋_GB2312" w:hAnsi="仿宋_GB2312" w:cs="仿宋_GB2312" w:eastAsia="仿宋_GB2312"/>
              </w:rPr>
              <w:t>2）便利性：绿地满足人们休憩娱乐的需要</w:t>
            </w:r>
            <w:r>
              <w:rPr>
                <w:rFonts w:ascii="仿宋_GB2312" w:hAnsi="仿宋_GB2312" w:cs="仿宋_GB2312" w:eastAsia="仿宋_GB2312"/>
              </w:rPr>
              <w:t>。</w:t>
            </w:r>
          </w:p>
          <w:p>
            <w:pPr>
              <w:pStyle w:val="null3"/>
              <w:jc w:val="left"/>
            </w:pPr>
            <w:r>
              <w:rPr>
                <w:rFonts w:ascii="仿宋_GB2312" w:hAnsi="仿宋_GB2312" w:cs="仿宋_GB2312" w:eastAsia="仿宋_GB2312"/>
              </w:rPr>
              <w:t>（</w:t>
            </w:r>
            <w:r>
              <w:rPr>
                <w:rFonts w:ascii="仿宋_GB2312" w:hAnsi="仿宋_GB2312" w:cs="仿宋_GB2312" w:eastAsia="仿宋_GB2312"/>
              </w:rPr>
              <w:t>3）实用性：注重提高绿地的实用率，种植适合本地生长的植物</w:t>
            </w:r>
            <w:r>
              <w:rPr>
                <w:rFonts w:ascii="仿宋_GB2312" w:hAnsi="仿宋_GB2312" w:cs="仿宋_GB2312" w:eastAsia="仿宋_GB2312"/>
              </w:rPr>
              <w:t>。</w:t>
            </w:r>
          </w:p>
          <w:p>
            <w:pPr>
              <w:pStyle w:val="null3"/>
              <w:jc w:val="left"/>
            </w:pPr>
            <w:r>
              <w:rPr>
                <w:rFonts w:ascii="仿宋_GB2312" w:hAnsi="仿宋_GB2312" w:cs="仿宋_GB2312" w:eastAsia="仿宋_GB2312"/>
              </w:rPr>
              <w:t>（</w:t>
            </w:r>
            <w:r>
              <w:rPr>
                <w:rFonts w:ascii="仿宋_GB2312" w:hAnsi="仿宋_GB2312" w:cs="仿宋_GB2312" w:eastAsia="仿宋_GB2312"/>
              </w:rPr>
              <w:t>4）生态性：坚持生态优化，建设高标准的城市道路绿化体系，构成兼顾景观与生态功能的绿色长廊，坚持生物多样性，采用丰富的植物品种，坚持以树为主，乔灌花草结合，实现优化配置</w:t>
            </w:r>
            <w:r>
              <w:rPr>
                <w:rFonts w:ascii="仿宋_GB2312" w:hAnsi="仿宋_GB2312" w:cs="仿宋_GB2312" w:eastAsia="仿宋_GB2312"/>
              </w:rPr>
              <w:t>。</w:t>
            </w:r>
          </w:p>
          <w:p>
            <w:pPr>
              <w:pStyle w:val="null3"/>
              <w:jc w:val="left"/>
            </w:pPr>
            <w:r>
              <w:rPr>
                <w:rFonts w:ascii="仿宋_GB2312" w:hAnsi="仿宋_GB2312" w:cs="仿宋_GB2312" w:eastAsia="仿宋_GB2312"/>
              </w:rPr>
              <w:t>（</w:t>
            </w:r>
            <w:r>
              <w:rPr>
                <w:rFonts w:ascii="仿宋_GB2312" w:hAnsi="仿宋_GB2312" w:cs="仿宋_GB2312" w:eastAsia="仿宋_GB2312"/>
              </w:rPr>
              <w:t>5）层次感：多层次的立体景观设计，要求设置不同形式的景观空间</w:t>
            </w:r>
            <w:r>
              <w:rPr>
                <w:rFonts w:ascii="仿宋_GB2312" w:hAnsi="仿宋_GB2312" w:cs="仿宋_GB2312" w:eastAsia="仿宋_GB2312"/>
              </w:rPr>
              <w:t>。</w:t>
            </w:r>
          </w:p>
          <w:p>
            <w:pPr>
              <w:pStyle w:val="null3"/>
              <w:jc w:val="left"/>
            </w:pPr>
            <w:r>
              <w:rPr>
                <w:rFonts w:ascii="仿宋_GB2312" w:hAnsi="仿宋_GB2312" w:cs="仿宋_GB2312" w:eastAsia="仿宋_GB2312"/>
              </w:rPr>
              <w:t>（</w:t>
            </w:r>
            <w:r>
              <w:rPr>
                <w:rFonts w:ascii="仿宋_GB2312" w:hAnsi="仿宋_GB2312" w:cs="仿宋_GB2312" w:eastAsia="仿宋_GB2312"/>
              </w:rPr>
              <w:t>6）设计表达不宜过于装饰化，应侧重与设计构思、内涵及设计手法的表达</w:t>
            </w:r>
            <w:r>
              <w:rPr>
                <w:rFonts w:ascii="仿宋_GB2312" w:hAnsi="仿宋_GB2312" w:cs="仿宋_GB2312" w:eastAsia="仿宋_GB2312"/>
              </w:rPr>
              <w:t>。</w:t>
            </w:r>
          </w:p>
          <w:p>
            <w:pPr>
              <w:pStyle w:val="null3"/>
              <w:jc w:val="left"/>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）规范性：设计方案必须遵守有关城市道路绿化规划设计有关方面的规定，并符合国家有关规范和标准。</w:t>
            </w:r>
          </w:p>
          <w:p>
            <w:pPr>
              <w:pStyle w:val="null3"/>
              <w:jc w:val="left"/>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方案应满足编制初步设计文件的需要、应满足项目审批的需要、应能满足编制工程估算的需要。</w:t>
            </w:r>
          </w:p>
          <w:p>
            <w:pPr>
              <w:pStyle w:val="null3"/>
              <w:jc w:val="left"/>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园林建筑的方案设计文件应按《建筑工程设计文件编制深度规定》的要求编制。</w:t>
            </w:r>
          </w:p>
          <w:p>
            <w:pPr>
              <w:pStyle w:val="null3"/>
              <w:jc w:val="left"/>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其他未说明的参照国家现行规范要求执行。</w:t>
            </w:r>
          </w:p>
          <w:p>
            <w:pPr>
              <w:pStyle w:val="null3"/>
              <w:jc w:val="left"/>
            </w:pPr>
            <w:r>
              <w:rPr>
                <w:rFonts w:ascii="仿宋_GB2312" w:hAnsi="仿宋_GB2312" w:cs="仿宋_GB2312" w:eastAsia="仿宋_GB2312"/>
              </w:rPr>
              <w:t>（二）初步设计</w:t>
            </w:r>
          </w:p>
          <w:p>
            <w:pPr>
              <w:pStyle w:val="null3"/>
              <w:jc w:val="left"/>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设计紧紧围绕项目设计方案，做好不同绿化区域功能设计及组合，保持周边场地功能的完整性、合理性做好合理谁统筹布局。</w:t>
            </w:r>
          </w:p>
          <w:p>
            <w:pPr>
              <w:pStyle w:val="null3"/>
              <w:jc w:val="left"/>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项目初步设计阶段必须针对主要道路场地进行合理设计、充分考虑周边环境及人群。</w:t>
            </w:r>
          </w:p>
          <w:p>
            <w:pPr>
              <w:pStyle w:val="null3"/>
              <w:jc w:val="left"/>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初步设计阶段主要确定平面</w:t>
            </w:r>
            <w:r>
              <w:rPr>
                <w:rFonts w:ascii="仿宋_GB2312" w:hAnsi="仿宋_GB2312" w:cs="仿宋_GB2312" w:eastAsia="仿宋_GB2312"/>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设计文件的编排顺序一般为：封面、扉页、设计文件目录、设计说明、设计图纸、概算。</w:t>
            </w:r>
          </w:p>
          <w:p>
            <w:pPr>
              <w:pStyle w:val="null3"/>
              <w:jc w:val="left"/>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各专业、专项总平面图上应标注图纸比例、指北针或风玫瑰图、坐标网、图例及注释，要求应符合《总图制图标准》</w:t>
            </w:r>
            <w:r>
              <w:rPr>
                <w:rFonts w:ascii="仿宋_GB2312" w:hAnsi="仿宋_GB2312" w:cs="仿宋_GB2312" w:eastAsia="仿宋_GB2312"/>
              </w:rPr>
              <w:t>GB/T50103—2010的规定。</w:t>
            </w:r>
          </w:p>
          <w:p>
            <w:pPr>
              <w:pStyle w:val="null3"/>
              <w:jc w:val="left"/>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初步设计应在方案设计成果经过专家评审及微调后，并通过管部门审批后进行实施。</w:t>
            </w:r>
          </w:p>
          <w:p>
            <w:pPr>
              <w:pStyle w:val="null3"/>
              <w:jc w:val="left"/>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景观设计考虑长期效果，因地制宜合理布置，达到可持续发展，并便于后期管理。</w:t>
            </w:r>
          </w:p>
          <w:p>
            <w:pPr>
              <w:pStyle w:val="null3"/>
              <w:jc w:val="left"/>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提供初步设计图纸、概算成果、及相关电子版成果。</w:t>
            </w:r>
          </w:p>
          <w:p>
            <w:pPr>
              <w:pStyle w:val="null3"/>
              <w:jc w:val="left"/>
            </w:pPr>
            <w:r>
              <w:rPr>
                <w:rFonts w:ascii="仿宋_GB2312" w:hAnsi="仿宋_GB2312" w:cs="仿宋_GB2312" w:eastAsia="仿宋_GB2312"/>
              </w:rPr>
              <w:t>（三）施工图设计</w:t>
            </w:r>
          </w:p>
          <w:p>
            <w:pPr>
              <w:pStyle w:val="null3"/>
              <w:jc w:val="left"/>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依据方案设计及初步设计提供详细施工图设计计划。</w:t>
            </w:r>
          </w:p>
          <w:p>
            <w:pPr>
              <w:pStyle w:val="null3"/>
              <w:jc w:val="left"/>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施工图设计在初步设计经过专家评审及微调后，并通过建设主管部门审核后进行设计。</w:t>
            </w:r>
          </w:p>
          <w:p>
            <w:pPr>
              <w:pStyle w:val="null3"/>
              <w:jc w:val="left"/>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在进入施工图设计前，中标单位应和建设单位主管业务部门进行充分沟通和资料收集，并完成成本控制范围内的施工图设计任务书的编制。</w:t>
            </w:r>
          </w:p>
          <w:p>
            <w:pPr>
              <w:pStyle w:val="null3"/>
              <w:jc w:val="left"/>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设计成果：按照《国家园林城市系列标准》中的施工图设计中各专业深度要求进行。</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其他未说明的参考国家现行规范的要求执行。</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设计成果要求</w:t>
            </w:r>
            <w:r>
              <w:rPr>
                <w:rFonts w:ascii="仿宋_GB2312" w:hAnsi="仿宋_GB2312" w:cs="仿宋_GB2312" w:eastAsia="仿宋_GB2312"/>
              </w:rPr>
              <w:t>：</w:t>
            </w:r>
          </w:p>
          <w:p>
            <w:pPr>
              <w:pStyle w:val="null3"/>
              <w:jc w:val="left"/>
            </w:pPr>
            <w:r>
              <w:rPr>
                <w:rFonts w:ascii="仿宋_GB2312" w:hAnsi="仿宋_GB2312" w:cs="仿宋_GB2312" w:eastAsia="仿宋_GB2312"/>
              </w:rPr>
              <w:t>1.方案文本4份</w:t>
            </w:r>
            <w:r>
              <w:rPr>
                <w:rFonts w:ascii="仿宋_GB2312" w:hAnsi="仿宋_GB2312" w:cs="仿宋_GB2312" w:eastAsia="仿宋_GB2312"/>
              </w:rPr>
              <w:t>。</w:t>
            </w:r>
          </w:p>
          <w:p>
            <w:pPr>
              <w:pStyle w:val="null3"/>
              <w:jc w:val="left"/>
            </w:pPr>
            <w:r>
              <w:rPr>
                <w:rFonts w:ascii="仿宋_GB2312" w:hAnsi="仿宋_GB2312" w:cs="仿宋_GB2312" w:eastAsia="仿宋_GB2312"/>
              </w:rPr>
              <w:t>2.初步设计文件4份</w:t>
            </w:r>
            <w:r>
              <w:rPr>
                <w:rFonts w:ascii="仿宋_GB2312" w:hAnsi="仿宋_GB2312" w:cs="仿宋_GB2312" w:eastAsia="仿宋_GB2312"/>
              </w:rPr>
              <w:t>。</w:t>
            </w:r>
          </w:p>
          <w:p>
            <w:pPr>
              <w:pStyle w:val="null3"/>
              <w:jc w:val="left"/>
            </w:pPr>
            <w:r>
              <w:rPr>
                <w:rFonts w:ascii="仿宋_GB2312" w:hAnsi="仿宋_GB2312" w:cs="仿宋_GB2312" w:eastAsia="仿宋_GB2312"/>
              </w:rPr>
              <w:t>3.施工蓝图8套</w:t>
            </w:r>
            <w:r>
              <w:rPr>
                <w:rFonts w:ascii="仿宋_GB2312" w:hAnsi="仿宋_GB2312" w:cs="仿宋_GB2312" w:eastAsia="仿宋_GB2312"/>
              </w:rPr>
              <w:t>。</w:t>
            </w:r>
          </w:p>
          <w:p>
            <w:pPr>
              <w:pStyle w:val="null3"/>
              <w:jc w:val="both"/>
            </w:pPr>
            <w:r>
              <w:rPr>
                <w:rFonts w:ascii="仿宋_GB2312" w:hAnsi="仿宋_GB2312" w:cs="仿宋_GB2312" w:eastAsia="仿宋_GB2312"/>
                <w:sz w:val="21"/>
              </w:rPr>
              <w:t>4.设计单位认为有助于表达设计意图的其它资料</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针对本项目提供所需要的专业服务人员团队。</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针对本项目提供所需要的专业设备。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服务标准：按照国家相关标准、行业标准、地方标准或者其他标准、规范标准执行。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按照国家相关标准、行业标准、地方标准或者其他标准、规范标准执行。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设计人向采购人提交初步设计文件后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设计人向采购人提交施工图设计文件后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中标结果发布后，将纸质版响应文件正本1册、副本2册打印盖章后提交至招标代理公司（永明项目管理有限公司：陕西省西安市雁塔区曲江街道旺座曲江M座25层），以便采购人进行留存备案等工作，成交供应商应保持响应文件纸质版内容与电子版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本项目专门面向中小企业采购，供应商应提供中小企业声明函\残疾人福利性单位声明函\监狱企业证明函。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法定代表人或其授权代理人身份证明</w:t>
            </w:r>
          </w:p>
        </w:tc>
        <w:tc>
          <w:tcPr>
            <w:tcW w:type="dxa" w:w="3322"/>
          </w:tcPr>
          <w:p>
            <w:pPr>
              <w:pStyle w:val="null3"/>
            </w:pPr>
            <w:r>
              <w:rPr>
                <w:rFonts w:ascii="仿宋_GB2312" w:hAnsi="仿宋_GB2312" w:cs="仿宋_GB2312" w:eastAsia="仿宋_GB2312"/>
              </w:rPr>
              <w:t>供应商应授权合法的人员参加投标，其中法定代表人（主要负责人）直接参加的须出具法人身份证并与营业执照上信息一致，法定代表人（主要负责人）授权代表参加的须出具法定代表人授权书及被授权人身份证及本单位证明(提交响应文件截止时间前近三个月社会保险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供应商须具备【工程设计综合资质甲级】或【风景园林工程设计专项资质乙级】及以上资质。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项目负责人资格</w:t>
            </w:r>
          </w:p>
        </w:tc>
        <w:tc>
          <w:tcPr>
            <w:tcW w:type="dxa" w:w="3322"/>
          </w:tcPr>
          <w:p>
            <w:pPr>
              <w:pStyle w:val="null3"/>
            </w:pPr>
            <w:r>
              <w:rPr>
                <w:rFonts w:ascii="仿宋_GB2312" w:hAnsi="仿宋_GB2312" w:cs="仿宋_GB2312" w:eastAsia="仿宋_GB2312"/>
              </w:rPr>
              <w:t>拟派项目负责人具备【高级工程师】及以上职称，且为本单位人员，职称专业为园林绿化相关专业（提供职称证书，社保缴纳证明或劳动合同）。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任选其一）：1.2024年度经审计的财务会计报告（至少包括审计报告、资产负债表、现金流量表、利润表及附注，成立时间至提交响应文件截止时间不足一年的可提供成立后任意时段的资产负债表）2.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提供具有履行的专业技术承诺</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其他资料</w:t>
            </w:r>
          </w:p>
        </w:tc>
        <w:tc>
          <w:tcPr>
            <w:tcW w:type="dxa" w:w="3322"/>
          </w:tcPr>
          <w:p>
            <w:pPr>
              <w:pStyle w:val="null3"/>
            </w:pPr>
            <w:r>
              <w:rPr>
                <w:rFonts w:ascii="仿宋_GB2312" w:hAnsi="仿宋_GB2312" w:cs="仿宋_GB2312" w:eastAsia="仿宋_GB2312"/>
              </w:rPr>
              <w:t>1.单位负责人为同一人或者存在直接控股、管理关系的不同投标人，不得参加同一合同项下的政府采购活动；2.本项目不接受联合体投标。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报价一览表.docx 供应商应提交的相关资格证明材料.docx 技术要求、商务要求及其他要求应答表.docx 供应商类似项目业绩一览表.docx 中小企业声明函 残疾人福利性单位声明函 标的清单 报价表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竞争性磋商响应文件签字及盖章</w:t>
            </w:r>
          </w:p>
        </w:tc>
        <w:tc>
          <w:tcPr>
            <w:tcW w:type="dxa" w:w="3322"/>
          </w:tcPr>
          <w:p>
            <w:pPr>
              <w:pStyle w:val="null3"/>
            </w:pPr>
            <w:r>
              <w:rPr>
                <w:rFonts w:ascii="仿宋_GB2312" w:hAnsi="仿宋_GB2312" w:cs="仿宋_GB2312" w:eastAsia="仿宋_GB2312"/>
              </w:rPr>
              <w:t>竞争性磋商文件要求盖章或签字处均需要盖章或签字</w:t>
            </w:r>
          </w:p>
        </w:tc>
        <w:tc>
          <w:tcPr>
            <w:tcW w:type="dxa" w:w="1661"/>
          </w:tcPr>
          <w:p>
            <w:pPr>
              <w:pStyle w:val="null3"/>
            </w:pPr>
            <w:r>
              <w:rPr>
                <w:rFonts w:ascii="仿宋_GB2312" w:hAnsi="仿宋_GB2312" w:cs="仿宋_GB2312" w:eastAsia="仿宋_GB2312"/>
              </w:rPr>
              <w:t>响应文件封面 报价一览表.docx 供应商应提交的相关资格证明材料.docx 技术要求、商务要求及其他要求应答表.docx 供应商类似项目业绩一览表.docx 中小企业声明函 残疾人福利性单位声明函 标的清单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（1）只能有一个有效报价； （2）供应商报价超过最高限价的竞争性磋商响应文件为无效投标。</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45日历天。</w:t>
            </w:r>
          </w:p>
        </w:tc>
        <w:tc>
          <w:tcPr>
            <w:tcW w:type="dxa" w:w="1661"/>
          </w:tcPr>
          <w:p>
            <w:pPr>
              <w:pStyle w:val="null3"/>
            </w:pPr>
            <w:r>
              <w:rPr>
                <w:rFonts w:ascii="仿宋_GB2312" w:hAnsi="仿宋_GB2312" w:cs="仿宋_GB2312" w:eastAsia="仿宋_GB2312"/>
              </w:rPr>
              <w:t>报价一览表.docx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针对本项目的设计思路和理念优劣顺序推荐。评审得分且最后报价且针对本项目的设计思路和理念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针对本项目设计的解读和理解</w:t>
            </w:r>
          </w:p>
        </w:tc>
        <w:tc>
          <w:tcPr>
            <w:tcW w:type="dxa" w:w="2492"/>
          </w:tcPr>
          <w:p>
            <w:pPr>
              <w:pStyle w:val="null3"/>
            </w:pPr>
            <w:r>
              <w:rPr>
                <w:rFonts w:ascii="仿宋_GB2312" w:hAnsi="仿宋_GB2312" w:cs="仿宋_GB2312" w:eastAsia="仿宋_GB2312"/>
              </w:rPr>
              <w:t>供应商提供针对本项目设计的解读和理解，包括项目背景理解，服务工作内容理解等。 1、评审标准（1）完整性：方案须全面，对评审内容中的要求有详细描述及说明；（2）可实施性：切合本项目实际情况，实施步骤清晰、合理；（3）针对性：方案能够紧扣项目实际情况，内容科学合理。 2、赋分标准（满分9分）：每完全满足一项评审标准得3分，满分9分。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针对本项目的设计思路和理念</w:t>
            </w:r>
          </w:p>
        </w:tc>
        <w:tc>
          <w:tcPr>
            <w:tcW w:type="dxa" w:w="2492"/>
          </w:tcPr>
          <w:p>
            <w:pPr>
              <w:pStyle w:val="null3"/>
            </w:pPr>
            <w:r>
              <w:rPr>
                <w:rFonts w:ascii="仿宋_GB2312" w:hAnsi="仿宋_GB2312" w:cs="仿宋_GB2312" w:eastAsia="仿宋_GB2312"/>
              </w:rPr>
              <w:t>供应商提供针对本项目的设计思路和理念。 1、评审标准（1）完整性：方案须全面，对评审内容中的要求有详细描述及说明；（2）可实施性：切合本项目实际情况，实施步骤清晰、合理；（3）针对性：方案能够紧扣项目实际情况，内容科学合理。 2、赋分标准（满分9分）：每完全满足一项评审标准得3分，满分9分。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拟投入本项目的主要设计人员团队</w:t>
            </w:r>
          </w:p>
        </w:tc>
        <w:tc>
          <w:tcPr>
            <w:tcW w:type="dxa" w:w="2492"/>
          </w:tcPr>
          <w:p>
            <w:pPr>
              <w:pStyle w:val="null3"/>
            </w:pPr>
            <w:r>
              <w:rPr>
                <w:rFonts w:ascii="仿宋_GB2312" w:hAnsi="仿宋_GB2312" w:cs="仿宋_GB2312" w:eastAsia="仿宋_GB2312"/>
              </w:rPr>
              <w:t>供应商提供拟投入本项目的主要设计人员团队，包括团队人员组织架构安排、团队人员的岗位职责、人员配置及工作经验等。 1、评审标准（1）完整性：方案须全面，对评审内容中的要求有详细描述及说明；（2）可实施性：切合本项目实际情况，实施步骤清晰、合理；（3）针对性：方案能够紧扣项目实际情况，内容科学合理。 2、赋分标准（满分9分）：每完全满足一项评审标准得3分，满分9分。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针对本项目的设计质量保证措施</w:t>
            </w:r>
          </w:p>
        </w:tc>
        <w:tc>
          <w:tcPr>
            <w:tcW w:type="dxa" w:w="2492"/>
          </w:tcPr>
          <w:p>
            <w:pPr>
              <w:pStyle w:val="null3"/>
            </w:pPr>
            <w:r>
              <w:rPr>
                <w:rFonts w:ascii="仿宋_GB2312" w:hAnsi="仿宋_GB2312" w:cs="仿宋_GB2312" w:eastAsia="仿宋_GB2312"/>
              </w:rPr>
              <w:t>供应商提供针对本项目的设计质量保证措施。 1、评审标准（1）完整性：方案须全面，对评审内容中的要求有详细描述及说明；（2）可实施性：切合本项目实际情况，实施步骤清晰、合理；（3）针对性：方案能够紧扣项目实际情况，内容科学合理。 2、赋分标准（满分9分）：每完全满足一项评审标准得3分，满分9分。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针对本项目的设计进度安排及保证措施</w:t>
            </w:r>
          </w:p>
        </w:tc>
        <w:tc>
          <w:tcPr>
            <w:tcW w:type="dxa" w:w="2492"/>
          </w:tcPr>
          <w:p>
            <w:pPr>
              <w:pStyle w:val="null3"/>
            </w:pPr>
            <w:r>
              <w:rPr>
                <w:rFonts w:ascii="仿宋_GB2312" w:hAnsi="仿宋_GB2312" w:cs="仿宋_GB2312" w:eastAsia="仿宋_GB2312"/>
              </w:rPr>
              <w:t>供应商提供针对本项目的设计进度安排及保证措施。 1、评审标准（1）完整性：方案须全面，对评审内容中的要求有详细描述及说明；（2）可实施性：切合本项目实际情况，实施步骤清晰、合理；（3）针对性：方案能够紧扣项目实际情况，内容科学合理。 2、赋分标准（满分9分）：每完全满足一项评审标准得3分，满分9分。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针对本项目的设计工作重点、难点分析及解决措施</w:t>
            </w:r>
          </w:p>
        </w:tc>
        <w:tc>
          <w:tcPr>
            <w:tcW w:type="dxa" w:w="2492"/>
          </w:tcPr>
          <w:p>
            <w:pPr>
              <w:pStyle w:val="null3"/>
            </w:pPr>
            <w:r>
              <w:rPr>
                <w:rFonts w:ascii="仿宋_GB2312" w:hAnsi="仿宋_GB2312" w:cs="仿宋_GB2312" w:eastAsia="仿宋_GB2312"/>
              </w:rPr>
              <w:t>供应商提供针对本项目的设计工作重点、难点分析及解决措施。 1、评审标准（1）完整性：方案须全面，对评审内容中的要求有详细描述及说明；（2）可实施性：切合本项目实际情况，实施步骤清晰、合理；（3）针对性：方案能够紧扣项目实际情况，内容科学合理。 2、赋分标准（满分9分）：每完全满足一项评审标准得3分，满分9分。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针对本项目的合理化建议</w:t>
            </w:r>
          </w:p>
        </w:tc>
        <w:tc>
          <w:tcPr>
            <w:tcW w:type="dxa" w:w="2492"/>
          </w:tcPr>
          <w:p>
            <w:pPr>
              <w:pStyle w:val="null3"/>
            </w:pPr>
            <w:r>
              <w:rPr>
                <w:rFonts w:ascii="仿宋_GB2312" w:hAnsi="仿宋_GB2312" w:cs="仿宋_GB2312" w:eastAsia="仿宋_GB2312"/>
              </w:rPr>
              <w:t>供应商提供针对本项目的合理化建议。 1、评审标准（1）完整性：方案须全面，对评审内容中的要求有详细描述及说明；（2）可实施性：切合本项目实际情况，实施步骤清晰、合理；（3）针对性：方案能够紧扣项目实际情况，内容科学合理。 2、赋分标准（满分9分）：每完全满足一项评审标准得3分，满分9分。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针对本项目的服务承诺</w:t>
            </w:r>
          </w:p>
        </w:tc>
        <w:tc>
          <w:tcPr>
            <w:tcW w:type="dxa" w:w="2492"/>
          </w:tcPr>
          <w:p>
            <w:pPr>
              <w:pStyle w:val="null3"/>
            </w:pPr>
            <w:r>
              <w:rPr>
                <w:rFonts w:ascii="仿宋_GB2312" w:hAnsi="仿宋_GB2312" w:cs="仿宋_GB2312" w:eastAsia="仿宋_GB2312"/>
              </w:rPr>
              <w:t>供应商提供针对本项目的服务承诺。 1、评审标准（1）完整性：方案须全面，对评审内容中的要求有详细描述及说明；（2）可实施性：切合本项目实际情况，实施步骤清晰、合理；（3）针对性：方案能够紧扣项目实际情况，内容科学合理。 2、赋分标准（满分9分）：每完全满足一项评审标准得3分，满分9分。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针对本项目的后期服务措施</w:t>
            </w:r>
          </w:p>
        </w:tc>
        <w:tc>
          <w:tcPr>
            <w:tcW w:type="dxa" w:w="2492"/>
          </w:tcPr>
          <w:p>
            <w:pPr>
              <w:pStyle w:val="null3"/>
            </w:pPr>
            <w:r>
              <w:rPr>
                <w:rFonts w:ascii="仿宋_GB2312" w:hAnsi="仿宋_GB2312" w:cs="仿宋_GB2312" w:eastAsia="仿宋_GB2312"/>
              </w:rPr>
              <w:t>供应商提供针对本项目的后期服务措施。包括配合服务工作计划、内部团队人员之间的配合、与采购人之间的配合等服务措施。 1、评审标准（1）完整性：方案须全面，对评审内容中的要求有详细描述及说明；（2）可实施性：切合本项目实际情况，实施步骤清晰、合理；（3）针对性：方案能够紧扣项目实际情况，内容科学合理。 2、赋分标准（满分9分）：每完全满足一项评审标准得3分，满分9分。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根据供应商自2022年1月1日以来类似项目业绩进行（每个业绩证明需提供加盖供应商公章的合同复印件作为评审依据）：每提供一份有效业绩证明得1.5分，满分为9分。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1.满足竞争性磋商文件要求且最终报价最低的供应商的价格为磋商基准价，其价格分为满分10分。 2.磋商报价得分=(磋商基准价/最终磋商报价)×10%×100。计算分数时四舍五入取小数点后两位。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详见附件：技术要求、商务要求及其他要求应答表.docx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