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版本号：THXZB2025-106120250901001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阎良区土地报批涉及勘测定界项目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THXZB2025-1061</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阎良区土地报批涉及勘测定界项目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阎良区土地报批涉及勘测定界项目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西安市阎良区土地管理工作顺利开展，促进西安市阎良区土地市场健康有序发展，根据《中华人民共和国土地管理法》、《中华人民共和国土地管理法实施条例》、《陕西实施〈中华人民共和国土地管理法〉办法》、《建设用地审查报批管理办法》以及陕西省自然资源厅报件关于土地报批工作相关文件等完成阎良区多个批次的土地报批服务，开展项目范围内土地征收报批勘测定界、界址点实测放样等相关技术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采购包1（阎良区人民路及其延伸线以南（勘测定界））：属于专门面向中小企业采购。</w:t>
      </w:r>
    </w:p>
    <w:p>
      <w:pPr>
        <w:pStyle w:val="null3"/>
      </w:pPr>
      <w:r>
        <w:rPr>
          <w:rFonts w:ascii="仿宋_GB2312" w:hAnsi="仿宋_GB2312" w:cs="仿宋_GB2312" w:eastAsia="仿宋_GB2312"/>
        </w:rPr>
        <w:t>采购包2（阎良区人民路及其延伸线以北（勘测定界））：属于专门面向中小企业采购。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pPr>
        <w:pStyle w:val="null3"/>
      </w:pPr>
      <w:r>
        <w:rPr>
          <w:rFonts w:ascii="仿宋_GB2312" w:hAnsi="仿宋_GB2312" w:cs="仿宋_GB2312" w:eastAsia="仿宋_GB2312"/>
        </w:rPr>
        <w:t>3、公司资质：供应商须具备测绘乙级及以上资质，供应商需在项目电子化交易系统中按要求上传相应证明文件并进行电子签章；</w:t>
      </w:r>
    </w:p>
    <w:p>
      <w:pPr>
        <w:pStyle w:val="null3"/>
      </w:pPr>
      <w:r>
        <w:rPr>
          <w:rFonts w:ascii="仿宋_GB2312" w:hAnsi="仿宋_GB2312" w:cs="仿宋_GB2312" w:eastAsia="仿宋_GB2312"/>
        </w:rPr>
        <w:t>4、项目负责人要求：项目负责人具有测绘专业高级技术职称或注册测绘师资格证书，供应商需在项目电子化交易系统中按要求上传相应证明文件并进行电子签章；</w:t>
      </w:r>
    </w:p>
    <w:p>
      <w:pPr>
        <w:pStyle w:val="null3"/>
      </w:pPr>
      <w:r>
        <w:rPr>
          <w:rFonts w:ascii="仿宋_GB2312" w:hAnsi="仿宋_GB2312" w:cs="仿宋_GB2312" w:eastAsia="仿宋_GB2312"/>
        </w:rPr>
        <w:t>5、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6、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pPr>
        <w:pStyle w:val="null3"/>
      </w:pPr>
      <w:r>
        <w:rPr>
          <w:rFonts w:ascii="仿宋_GB2312" w:hAnsi="仿宋_GB2312" w:cs="仿宋_GB2312" w:eastAsia="仿宋_GB2312"/>
        </w:rPr>
        <w:t>3、公司资质：供应商须具备测绘乙级及以上资质，供应商需在项目电子化交易系统中按要求上传相应证明文件并进行电子签章；</w:t>
      </w:r>
    </w:p>
    <w:p>
      <w:pPr>
        <w:pStyle w:val="null3"/>
      </w:pPr>
      <w:r>
        <w:rPr>
          <w:rFonts w:ascii="仿宋_GB2312" w:hAnsi="仿宋_GB2312" w:cs="仿宋_GB2312" w:eastAsia="仿宋_GB2312"/>
        </w:rPr>
        <w:t>4、项目负责人要求：项目负责人具有测绘专业高级技术职称或注册测绘师资格证书，供应商需在项目电子化交易系统中按要求上传相应证明文件并进行电子签章；</w:t>
      </w:r>
    </w:p>
    <w:p>
      <w:pPr>
        <w:pStyle w:val="null3"/>
      </w:pPr>
      <w:r>
        <w:rPr>
          <w:rFonts w:ascii="仿宋_GB2312" w:hAnsi="仿宋_GB2312" w:cs="仿宋_GB2312" w:eastAsia="仿宋_GB2312"/>
        </w:rPr>
        <w:t>5、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6、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刘巧娟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029-86868350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代理服务费收费标准：参照国家发展和改革委员会《招标代理服务收费暂行办法》（计价格〔2002〕1980号）和国家发展改革委（发改价格〔2003〕857号）相关文件计取，差额累进法进行计算。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以通过市、省、部级检查作为质量验收的标准。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以通过市、省、部级检查作为质量验收的标准。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西安市阎良区土地管理工作顺利开展，促进西安市阎良区土地市场健康有序发展，根据《中华人民共和国土地管理法》、《中华人民共和国土地管理法实施条例》、《陕西实施〈中华人民共和国土地管理法〉办法》、《建设用地审查报批管理办法》以及陕西省自然资源厅报件关于土地报批工作相关文件等完成阎良区多个批次的土地报批服务，开展项目范围内土地征收报批勘测定界、界址点实测放样等相关技术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阎良区人民路及其延伸线以南（勘测定界）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阎良区人民路及其延伸线以北（勘测定界）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标的名称：阎良区人民路及其延伸线以南（勘测定界）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1"/>
              <w:jc w:val="both"/>
            </w:pPr>
            <w:r>
              <w:rPr>
                <w:rFonts w:ascii="仿宋_GB2312" w:hAnsi="仿宋_GB2312" w:cs="仿宋_GB2312" w:eastAsia="仿宋_GB2312"/>
                <w:b/>
              </w:rPr>
              <w:t>阎良区人民路及其延伸线以南（勘测定界）：</w:t>
            </w:r>
          </w:p>
          <w:p>
            <w:pPr>
              <w:pStyle w:val="null3"/>
              <w:jc w:val="both"/>
            </w:pPr>
            <w:r>
              <w:rPr>
                <w:rFonts w:ascii="仿宋_GB2312" w:hAnsi="仿宋_GB2312" w:cs="仿宋_GB2312" w:eastAsia="仿宋_GB2312"/>
                <w:sz w:val="20"/>
              </w:rPr>
              <w:t>一、服务内容</w:t>
            </w:r>
          </w:p>
          <w:p>
            <w:pPr>
              <w:pStyle w:val="null3"/>
              <w:ind w:firstLine="400"/>
              <w:jc w:val="both"/>
            </w:pPr>
            <w:r>
              <w:rPr>
                <w:rFonts w:ascii="仿宋_GB2312" w:hAnsi="仿宋_GB2312" w:cs="仿宋_GB2312" w:eastAsia="仿宋_GB2312"/>
                <w:sz w:val="20"/>
              </w:rPr>
              <w:t>为了便于阎良区土地管理和测绘信息化管理，更好地为建设土地报批、审批等提供准确的测绘依据，根据阎良区</w:t>
            </w:r>
            <w:r>
              <w:rPr>
                <w:rFonts w:ascii="仿宋_GB2312" w:hAnsi="仿宋_GB2312" w:cs="仿宋_GB2312" w:eastAsia="仿宋_GB2312"/>
                <w:sz w:val="20"/>
              </w:rPr>
              <w:t>2025年批次土地征</w:t>
            </w:r>
          </w:p>
          <w:p>
            <w:pPr>
              <w:pStyle w:val="null3"/>
              <w:jc w:val="both"/>
            </w:pPr>
            <w:r>
              <w:rPr>
                <w:rFonts w:ascii="仿宋_GB2312" w:hAnsi="仿宋_GB2312" w:cs="仿宋_GB2312" w:eastAsia="仿宋_GB2312"/>
                <w:sz w:val="20"/>
              </w:rPr>
              <w:t>收报批、审批等项目需要，开展项目范围内土地征收报批勘测定界、</w:t>
            </w:r>
            <w:r>
              <w:rPr>
                <w:rFonts w:ascii="仿宋_GB2312" w:hAnsi="仿宋_GB2312" w:cs="仿宋_GB2312" w:eastAsia="仿宋_GB2312"/>
                <w:sz w:val="20"/>
              </w:rPr>
              <w:t>界址点实测放样等相关技术服务工作。</w:t>
            </w:r>
          </w:p>
          <w:p>
            <w:pPr>
              <w:pStyle w:val="null3"/>
              <w:jc w:val="both"/>
            </w:pPr>
            <w:r>
              <w:rPr>
                <w:rFonts w:ascii="仿宋_GB2312" w:hAnsi="仿宋_GB2312" w:cs="仿宋_GB2312" w:eastAsia="仿宋_GB2312"/>
                <w:sz w:val="20"/>
              </w:rPr>
              <w:t>二、技术要求</w:t>
            </w:r>
          </w:p>
          <w:p>
            <w:pPr>
              <w:pStyle w:val="null3"/>
              <w:ind w:firstLine="400"/>
              <w:jc w:val="both"/>
            </w:pPr>
            <w:r>
              <w:rPr>
                <w:rFonts w:ascii="仿宋_GB2312" w:hAnsi="仿宋_GB2312" w:cs="仿宋_GB2312" w:eastAsia="仿宋_GB2312"/>
                <w:sz w:val="20"/>
              </w:rPr>
              <w:t>执行的技术标准包括但不限于：</w:t>
            </w:r>
          </w:p>
          <w:p>
            <w:pPr>
              <w:pStyle w:val="null3"/>
              <w:jc w:val="both"/>
            </w:pPr>
            <w:r>
              <w:rPr>
                <w:rFonts w:ascii="仿宋_GB2312" w:hAnsi="仿宋_GB2312" w:cs="仿宋_GB2312" w:eastAsia="仿宋_GB2312"/>
                <w:sz w:val="20"/>
              </w:rPr>
              <w:t>《全球定位系统实时动态测量</w:t>
            </w:r>
            <w:r>
              <w:rPr>
                <w:rFonts w:ascii="仿宋_GB2312" w:hAnsi="仿宋_GB2312" w:cs="仿宋_GB2312" w:eastAsia="仿宋_GB2312"/>
                <w:sz w:val="20"/>
              </w:rPr>
              <w:t>(RTK)技术规范》(CH/T2009-2010) 《卫星定位城市测量技术规范》.(CJJ/T73-2010)</w:t>
            </w:r>
          </w:p>
          <w:p>
            <w:pPr>
              <w:pStyle w:val="null3"/>
              <w:jc w:val="both"/>
            </w:pPr>
            <w:r>
              <w:rPr>
                <w:rFonts w:ascii="仿宋_GB2312" w:hAnsi="仿宋_GB2312" w:cs="仿宋_GB2312" w:eastAsia="仿宋_GB2312"/>
                <w:sz w:val="20"/>
              </w:rPr>
              <w:t>《城市测量规范》</w:t>
            </w:r>
            <w:r>
              <w:rPr>
                <w:rFonts w:ascii="仿宋_GB2312" w:hAnsi="仿宋_GB2312" w:cs="仿宋_GB2312" w:eastAsia="仿宋_GB2312"/>
                <w:sz w:val="20"/>
              </w:rPr>
              <w:t>(CJJ/T8-2011)</w:t>
            </w:r>
          </w:p>
          <w:p>
            <w:pPr>
              <w:pStyle w:val="null3"/>
              <w:jc w:val="both"/>
            </w:pPr>
            <w:r>
              <w:rPr>
                <w:rFonts w:ascii="仿宋_GB2312" w:hAnsi="仿宋_GB2312" w:cs="仿宋_GB2312" w:eastAsia="仿宋_GB2312"/>
                <w:sz w:val="20"/>
              </w:rPr>
              <w:t>《土地勘测定界规程》</w:t>
            </w:r>
            <w:r>
              <w:rPr>
                <w:rFonts w:ascii="仿宋_GB2312" w:hAnsi="仿宋_GB2312" w:cs="仿宋_GB2312" w:eastAsia="仿宋_GB2312"/>
                <w:sz w:val="20"/>
              </w:rPr>
              <w:t>(TD/T1008-2007)</w:t>
            </w:r>
          </w:p>
          <w:p>
            <w:pPr>
              <w:pStyle w:val="null3"/>
              <w:jc w:val="both"/>
            </w:pPr>
            <w:r>
              <w:rPr>
                <w:rFonts w:ascii="仿宋_GB2312" w:hAnsi="仿宋_GB2312" w:cs="仿宋_GB2312" w:eastAsia="仿宋_GB2312"/>
                <w:sz w:val="20"/>
              </w:rPr>
              <w:t>《地籍调查规程》</w:t>
            </w:r>
            <w:r>
              <w:rPr>
                <w:rFonts w:ascii="仿宋_GB2312" w:hAnsi="仿宋_GB2312" w:cs="仿宋_GB2312" w:eastAsia="仿宋_GB2312"/>
                <w:sz w:val="20"/>
              </w:rPr>
              <w:t>(TD/T1001-2012)</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1:500、1:1000、1:2000地形图图式》 (GB/T20257.1-2017) 《1:5000、1:10000地形图图式》  (GB/T20257.2-2017)</w:t>
            </w:r>
          </w:p>
          <w:p>
            <w:pPr>
              <w:pStyle w:val="null3"/>
              <w:jc w:val="both"/>
            </w:pPr>
            <w:r>
              <w:rPr>
                <w:rFonts w:ascii="仿宋_GB2312" w:hAnsi="仿宋_GB2312" w:cs="仿宋_GB2312" w:eastAsia="仿宋_GB2312"/>
                <w:sz w:val="20"/>
              </w:rPr>
              <w:t>《土地利用现状分类》</w:t>
            </w:r>
            <w:r>
              <w:rPr>
                <w:rFonts w:ascii="仿宋_GB2312" w:hAnsi="仿宋_GB2312" w:cs="仿宋_GB2312" w:eastAsia="仿宋_GB2312"/>
                <w:sz w:val="20"/>
              </w:rPr>
              <w:t>(GB/T21010-2017)</w:t>
            </w:r>
          </w:p>
          <w:p>
            <w:pPr>
              <w:pStyle w:val="null3"/>
              <w:jc w:val="both"/>
            </w:pPr>
            <w:r>
              <w:rPr>
                <w:rFonts w:ascii="仿宋_GB2312" w:hAnsi="仿宋_GB2312" w:cs="仿宋_GB2312" w:eastAsia="仿宋_GB2312"/>
                <w:sz w:val="20"/>
              </w:rPr>
              <w:t>《测绘成果质量检查与验收》</w:t>
            </w:r>
            <w:r>
              <w:rPr>
                <w:rFonts w:ascii="仿宋_GB2312" w:hAnsi="仿宋_GB2312" w:cs="仿宋_GB2312" w:eastAsia="仿宋_GB2312"/>
                <w:sz w:val="20"/>
              </w:rPr>
              <w:t>(GB/T  24356-2009)</w:t>
            </w:r>
          </w:p>
          <w:p>
            <w:pPr>
              <w:pStyle w:val="null3"/>
              <w:jc w:val="both"/>
            </w:pPr>
            <w:r>
              <w:rPr>
                <w:rFonts w:ascii="仿宋_GB2312" w:hAnsi="仿宋_GB2312" w:cs="仿宋_GB2312" w:eastAsia="仿宋_GB2312"/>
                <w:sz w:val="20"/>
              </w:rPr>
              <w:t>三、服务期限</w:t>
            </w:r>
          </w:p>
          <w:p>
            <w:pPr>
              <w:pStyle w:val="null3"/>
              <w:jc w:val="both"/>
            </w:pPr>
            <w:r>
              <w:rPr>
                <w:rFonts w:ascii="仿宋_GB2312" w:hAnsi="仿宋_GB2312" w:cs="仿宋_GB2312" w:eastAsia="仿宋_GB2312"/>
                <w:sz w:val="20"/>
              </w:rPr>
              <w:t>自合同签订之日起</w:t>
            </w:r>
            <w:r>
              <w:rPr>
                <w:rFonts w:ascii="仿宋_GB2312" w:hAnsi="仿宋_GB2312" w:cs="仿宋_GB2312" w:eastAsia="仿宋_GB2312"/>
                <w:sz w:val="20"/>
              </w:rPr>
              <w:t>1年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标的名称：阎良区人民路及其延伸线以北（勘测定界）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1"/>
              <w:jc w:val="both"/>
            </w:pPr>
            <w:r>
              <w:rPr>
                <w:rFonts w:ascii="仿宋_GB2312" w:hAnsi="仿宋_GB2312" w:cs="仿宋_GB2312" w:eastAsia="仿宋_GB2312"/>
                <w:b/>
              </w:rPr>
              <w:t>阎良区人民路及其延伸线以南（勘测定界）：</w:t>
            </w:r>
          </w:p>
          <w:p>
            <w:pPr>
              <w:pStyle w:val="null3"/>
              <w:jc w:val="both"/>
            </w:pPr>
            <w:r>
              <w:rPr>
                <w:rFonts w:ascii="仿宋_GB2312" w:hAnsi="仿宋_GB2312" w:cs="仿宋_GB2312" w:eastAsia="仿宋_GB2312"/>
                <w:sz w:val="20"/>
              </w:rPr>
              <w:t>一、服务内容</w:t>
            </w:r>
          </w:p>
          <w:p>
            <w:pPr>
              <w:pStyle w:val="null3"/>
              <w:ind w:firstLine="400"/>
              <w:jc w:val="both"/>
            </w:pPr>
            <w:r>
              <w:rPr>
                <w:rFonts w:ascii="仿宋_GB2312" w:hAnsi="仿宋_GB2312" w:cs="仿宋_GB2312" w:eastAsia="仿宋_GB2312"/>
                <w:sz w:val="20"/>
              </w:rPr>
              <w:t>为了便于阎良区土地管理和测绘信息化管理，更好地为建设土地报批、审批等提供准确的测绘依据，根据阎良区</w:t>
            </w:r>
            <w:r>
              <w:rPr>
                <w:rFonts w:ascii="仿宋_GB2312" w:hAnsi="仿宋_GB2312" w:cs="仿宋_GB2312" w:eastAsia="仿宋_GB2312"/>
                <w:sz w:val="20"/>
              </w:rPr>
              <w:t>2025年批次土地征</w:t>
            </w:r>
          </w:p>
          <w:p>
            <w:pPr>
              <w:pStyle w:val="null3"/>
              <w:jc w:val="both"/>
            </w:pPr>
            <w:r>
              <w:rPr>
                <w:rFonts w:ascii="仿宋_GB2312" w:hAnsi="仿宋_GB2312" w:cs="仿宋_GB2312" w:eastAsia="仿宋_GB2312"/>
                <w:sz w:val="20"/>
              </w:rPr>
              <w:t>收报批、审批等项目需要，开展项目范围内土地征收报批勘测定界、</w:t>
            </w:r>
            <w:r>
              <w:rPr>
                <w:rFonts w:ascii="仿宋_GB2312" w:hAnsi="仿宋_GB2312" w:cs="仿宋_GB2312" w:eastAsia="仿宋_GB2312"/>
                <w:sz w:val="20"/>
              </w:rPr>
              <w:t>界址点实测放样等相关技术服务工作。</w:t>
            </w:r>
          </w:p>
          <w:p>
            <w:pPr>
              <w:pStyle w:val="null3"/>
              <w:jc w:val="both"/>
            </w:pPr>
            <w:r>
              <w:rPr>
                <w:rFonts w:ascii="仿宋_GB2312" w:hAnsi="仿宋_GB2312" w:cs="仿宋_GB2312" w:eastAsia="仿宋_GB2312"/>
                <w:sz w:val="20"/>
              </w:rPr>
              <w:t>二、技术要求</w:t>
            </w:r>
          </w:p>
          <w:p>
            <w:pPr>
              <w:pStyle w:val="null3"/>
              <w:ind w:firstLine="400"/>
              <w:jc w:val="both"/>
            </w:pPr>
            <w:r>
              <w:rPr>
                <w:rFonts w:ascii="仿宋_GB2312" w:hAnsi="仿宋_GB2312" w:cs="仿宋_GB2312" w:eastAsia="仿宋_GB2312"/>
                <w:sz w:val="20"/>
              </w:rPr>
              <w:t>执行的技术标准包括但不限于：</w:t>
            </w:r>
          </w:p>
          <w:p>
            <w:pPr>
              <w:pStyle w:val="null3"/>
              <w:jc w:val="both"/>
            </w:pPr>
            <w:r>
              <w:rPr>
                <w:rFonts w:ascii="仿宋_GB2312" w:hAnsi="仿宋_GB2312" w:cs="仿宋_GB2312" w:eastAsia="仿宋_GB2312"/>
                <w:sz w:val="20"/>
              </w:rPr>
              <w:t>《全球定位系统实时动态测量</w:t>
            </w:r>
            <w:r>
              <w:rPr>
                <w:rFonts w:ascii="仿宋_GB2312" w:hAnsi="仿宋_GB2312" w:cs="仿宋_GB2312" w:eastAsia="仿宋_GB2312"/>
                <w:sz w:val="20"/>
              </w:rPr>
              <w:t>(RTK)技术规范》(CH/T2009-2010) 《卫星定位城市测量技术规范》.(CJJ/T73-2010)</w:t>
            </w:r>
          </w:p>
          <w:p>
            <w:pPr>
              <w:pStyle w:val="null3"/>
              <w:jc w:val="both"/>
            </w:pPr>
            <w:r>
              <w:rPr>
                <w:rFonts w:ascii="仿宋_GB2312" w:hAnsi="仿宋_GB2312" w:cs="仿宋_GB2312" w:eastAsia="仿宋_GB2312"/>
                <w:sz w:val="20"/>
              </w:rPr>
              <w:t>《城市测量规范》</w:t>
            </w:r>
            <w:r>
              <w:rPr>
                <w:rFonts w:ascii="仿宋_GB2312" w:hAnsi="仿宋_GB2312" w:cs="仿宋_GB2312" w:eastAsia="仿宋_GB2312"/>
                <w:sz w:val="20"/>
              </w:rPr>
              <w:t>(CJJ/T8-2011)</w:t>
            </w:r>
          </w:p>
          <w:p>
            <w:pPr>
              <w:pStyle w:val="null3"/>
              <w:jc w:val="both"/>
            </w:pPr>
            <w:r>
              <w:rPr>
                <w:rFonts w:ascii="仿宋_GB2312" w:hAnsi="仿宋_GB2312" w:cs="仿宋_GB2312" w:eastAsia="仿宋_GB2312"/>
                <w:sz w:val="20"/>
              </w:rPr>
              <w:t>《土地勘测定界规程》</w:t>
            </w:r>
            <w:r>
              <w:rPr>
                <w:rFonts w:ascii="仿宋_GB2312" w:hAnsi="仿宋_GB2312" w:cs="仿宋_GB2312" w:eastAsia="仿宋_GB2312"/>
                <w:sz w:val="20"/>
              </w:rPr>
              <w:t>(TD/T1008-2007)</w:t>
            </w:r>
          </w:p>
          <w:p>
            <w:pPr>
              <w:pStyle w:val="null3"/>
              <w:jc w:val="both"/>
            </w:pPr>
            <w:r>
              <w:rPr>
                <w:rFonts w:ascii="仿宋_GB2312" w:hAnsi="仿宋_GB2312" w:cs="仿宋_GB2312" w:eastAsia="仿宋_GB2312"/>
                <w:sz w:val="20"/>
              </w:rPr>
              <w:t>《地籍调查规程》</w:t>
            </w:r>
            <w:r>
              <w:rPr>
                <w:rFonts w:ascii="仿宋_GB2312" w:hAnsi="仿宋_GB2312" w:cs="仿宋_GB2312" w:eastAsia="仿宋_GB2312"/>
                <w:sz w:val="20"/>
              </w:rPr>
              <w:t>(TD/T1001-2012)</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1:500、1:1000、1:2000地形图图式》 (GB/T20257.1-2017) 《1:5000、1:10000地形图图式》  (GB/T20257.2-2017)</w:t>
            </w:r>
          </w:p>
          <w:p>
            <w:pPr>
              <w:pStyle w:val="null3"/>
              <w:jc w:val="both"/>
            </w:pPr>
            <w:r>
              <w:rPr>
                <w:rFonts w:ascii="仿宋_GB2312" w:hAnsi="仿宋_GB2312" w:cs="仿宋_GB2312" w:eastAsia="仿宋_GB2312"/>
                <w:sz w:val="20"/>
              </w:rPr>
              <w:t>《土地利用现状分类》</w:t>
            </w:r>
            <w:r>
              <w:rPr>
                <w:rFonts w:ascii="仿宋_GB2312" w:hAnsi="仿宋_GB2312" w:cs="仿宋_GB2312" w:eastAsia="仿宋_GB2312"/>
                <w:sz w:val="20"/>
              </w:rPr>
              <w:t>(GB/T21010-2017)</w:t>
            </w:r>
          </w:p>
          <w:p>
            <w:pPr>
              <w:pStyle w:val="null3"/>
              <w:jc w:val="both"/>
            </w:pPr>
            <w:r>
              <w:rPr>
                <w:rFonts w:ascii="仿宋_GB2312" w:hAnsi="仿宋_GB2312" w:cs="仿宋_GB2312" w:eastAsia="仿宋_GB2312"/>
                <w:sz w:val="20"/>
              </w:rPr>
              <w:t>《测绘成果质量检查与验收》</w:t>
            </w:r>
            <w:r>
              <w:rPr>
                <w:rFonts w:ascii="仿宋_GB2312" w:hAnsi="仿宋_GB2312" w:cs="仿宋_GB2312" w:eastAsia="仿宋_GB2312"/>
                <w:sz w:val="20"/>
              </w:rPr>
              <w:t>(GB/T  24356-2009)</w:t>
            </w:r>
          </w:p>
          <w:p>
            <w:pPr>
              <w:pStyle w:val="null3"/>
              <w:jc w:val="both"/>
            </w:pPr>
            <w:r>
              <w:rPr>
                <w:rFonts w:ascii="仿宋_GB2312" w:hAnsi="仿宋_GB2312" w:cs="仿宋_GB2312" w:eastAsia="仿宋_GB2312"/>
                <w:sz w:val="20"/>
              </w:rPr>
              <w:t>三、服务期限</w:t>
            </w:r>
          </w:p>
          <w:p>
            <w:pPr>
              <w:pStyle w:val="null3"/>
              <w:jc w:val="both"/>
            </w:pPr>
            <w:r>
              <w:rPr>
                <w:rFonts w:ascii="仿宋_GB2312" w:hAnsi="仿宋_GB2312" w:cs="仿宋_GB2312" w:eastAsia="仿宋_GB2312"/>
                <w:sz w:val="20"/>
              </w:rPr>
              <w:t>自合同签订之日起</w:t>
            </w:r>
            <w:r>
              <w:rPr>
                <w:rFonts w:ascii="仿宋_GB2312" w:hAnsi="仿宋_GB2312" w:cs="仿宋_GB2312" w:eastAsia="仿宋_GB2312"/>
                <w:sz w:val="20"/>
              </w:rPr>
              <w:t>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阎良区人民路及其延伸线以南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阎良区人民路及其延伸线以北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以通过市、省、部级检查作为质量验收的标准。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以通过市、省、部级检查作为质量验收的标准。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完成勘测报告并完成验收后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完成勘测报告并完成验收后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本合同在履行过程中发生的争议，由甲、乙双方当事人协商解决，协商不成的按下列第（一）种方式解决： （一）向甲方所在地仲裁委员会提起仲裁； （二）向甲方所在地人民法院提起诉讼。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本合同在履行过程中发生的争议，由甲、乙双方当事人协商解决，协商不成的按下列第（一）种方式解决： （一）向甲方所在地仲裁委员会提起仲裁； （二）向甲方所在地人民法院提起诉讼。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1、本项目属性为服务 。2、本项目专门面向中小企业。 3、成交供应商需在领取中标通知书时提供纸质响应文件正本壹份、副本贰份、电子版壹份（U盘壹份）。 4.付款方式：完成勘测报告并完成验收后，达到付款条件起 30日内，支付合同总金额的 100%。 5、本项目所属行业为：其他未列明行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供应商需在项目电子化交易系统中按要求填写《供应商承诺书》完成承诺并进行电子签章。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供应商需在项目电子化交易系统中按要求填写《供应商承诺书》完成承诺并进行电子签章。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供应商须具备测绘乙级及以上资质，供应商需在项目电子化交易系统中按要求上传相应证明文件并进行电子签章；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项目负责人具有测绘专业高级技术职称或注册测绘师资格证书，供应商需在项目电子化交易系统中按要求上传相应证明文件并进行电子签章；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供应商须具备测绘乙级及以上资质，供应商需在项目电子化交易系统中按要求上传相应证明文件并进行电子签章；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项目负责人具有测绘专业高级技术职称或注册测绘师资格证书，供应商需在项目电子化交易系统中按要求上传相应证明文件并进行电子签章；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供应商特定资格证明文件.docx 服务内容及服务邀请应答表 磋商响应方案-6.保密措施.docx 中小企业声明函 磋商响应方案-2.针对本项目的理解.docx 商务应答表 供应商应提交的相关资格证明材料 报价表 供应商承诺书.docx 响应文件封面 磋商响应方案-3.质量保证措施.docx 供应商需要说明的其他内容.docx 残疾人福利性单位声明函 磋商响应方案-5.服务承诺.docx 磋商响应方案-1.工作方案.docx 服务方案 标的清单 磋商响应方案-7.针对本项目的人员配备.docx 供应商业绩.docx 响应函 磋商响应方案-4.工作进度与计划.docx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供应商特定资格证明文件.docx 服务内容及服务邀请应答表 磋商响应方案-6.保密措施.docx 中小企业声明函 磋商响应方案-2.针对本项目的理解.docx 商务应答表 供应商应提交的相关资格证明材料 报价表 供应商承诺书.docx 响应文件封面 磋商响应方案-3.质量保证措施.docx 供应商需要说明的其他内容.docx 残疾人福利性单位声明函 磋商响应方案-5.服务承诺.docx 磋商响应方案-1.工作方案.docx 服务方案 标的清单 磋商响应方案-7.针对本项目的人员配备.docx 供应商业绩.docx 响应函 磋商响应方案-4.工作进度与计划.docx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1.工作方案</w:t>
            </w:r>
          </w:p>
        </w:tc>
        <w:tc>
          <w:tcPr>
            <w:tcW w:type="dxa" w:w="2492"/>
          </w:tcPr>
          <w:p>
            <w:pPr>
              <w:pStyle w:val="null3"/>
            </w:pPr>
            <w:r>
              <w:rPr>
                <w:rFonts w:ascii="仿宋_GB2312" w:hAnsi="仿宋_GB2312" w:cs="仿宋_GB2312" w:eastAsia="仿宋_GB2312"/>
              </w:rPr>
              <w:t>供应商对服务内容及服务要求的认识程度、对土地报批涉及勘测定界政策、形势、任务的理解等工作的实施方案，按合理性、可操作性、全面性等，根据响应程度计分。 内容完全符合项目要求，合理可行，描述清楚，严谨且针对性强，能够完全满足采购需求计(13-20]分； 内容基本符合项目要求，具备一定的合理性，描述相对清楚，较为严谨，基本满足采购需求计(6-13]分； 内容部分符合项目要求，逻辑性差，思路不清晰，部分满足采购需求计[1-6]分；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磋商响应方案-1.工作方案.docx</w:t>
            </w:r>
          </w:p>
        </w:tc>
      </w:tr>
      <w:tr>
        <w:tc>
          <w:tcPr>
            <w:tcW w:type="dxa" w:w="831"/>
            <w:vMerge/>
          </w:tcPr>
          <w:p/>
        </w:tc>
        <w:tc>
          <w:tcPr>
            <w:tcW w:type="dxa" w:w="1661"/>
          </w:tcPr>
          <w:p>
            <w:pPr>
              <w:pStyle w:val="null3"/>
            </w:pPr>
            <w:r>
              <w:rPr>
                <w:rFonts w:ascii="仿宋_GB2312" w:hAnsi="仿宋_GB2312" w:cs="仿宋_GB2312" w:eastAsia="仿宋_GB2312"/>
              </w:rPr>
              <w:t>2.针对本项目的理解</w:t>
            </w:r>
          </w:p>
        </w:tc>
        <w:tc>
          <w:tcPr>
            <w:tcW w:type="dxa" w:w="2492"/>
          </w:tcPr>
          <w:p>
            <w:pPr>
              <w:pStyle w:val="null3"/>
            </w:pPr>
            <w:r>
              <w:rPr>
                <w:rFonts w:ascii="仿宋_GB2312" w:hAnsi="仿宋_GB2312" w:cs="仿宋_GB2312" w:eastAsia="仿宋_GB2312"/>
              </w:rPr>
              <w:t>供应商对该项目的服务内容进行完整、合理地阐述，有总体的服务方案，按方案完整性、全面性、认知深度和专业性进行评审。 供应商对项目的理解准确深刻，解读层次清晰且全面系统计(10-15]分； 供应商对项目的理解比较准确，对工作任务的解读较为全面系统计 (5-10]分； 供应商对项目的理解有所欠缺，对工作任务的解读不够全面计 [1-5]分；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磋商响应方案-2.针对本项目的理解.docx</w:t>
            </w:r>
          </w:p>
        </w:tc>
      </w:tr>
      <w:tr>
        <w:tc>
          <w:tcPr>
            <w:tcW w:type="dxa" w:w="831"/>
            <w:vMerge/>
          </w:tcPr>
          <w:p/>
        </w:tc>
        <w:tc>
          <w:tcPr>
            <w:tcW w:type="dxa" w:w="1661"/>
          </w:tcPr>
          <w:p>
            <w:pPr>
              <w:pStyle w:val="null3"/>
            </w:pPr>
            <w:r>
              <w:rPr>
                <w:rFonts w:ascii="仿宋_GB2312" w:hAnsi="仿宋_GB2312" w:cs="仿宋_GB2312" w:eastAsia="仿宋_GB2312"/>
              </w:rPr>
              <w:t>3.质量保证措施</w:t>
            </w:r>
          </w:p>
        </w:tc>
        <w:tc>
          <w:tcPr>
            <w:tcW w:type="dxa" w:w="2492"/>
          </w:tcPr>
          <w:p>
            <w:pPr>
              <w:pStyle w:val="null3"/>
            </w:pPr>
            <w:r>
              <w:rPr>
                <w:rFonts w:ascii="仿宋_GB2312" w:hAnsi="仿宋_GB2312" w:cs="仿宋_GB2312" w:eastAsia="仿宋_GB2312"/>
              </w:rPr>
              <w:t>根据各供应商提供的各项保障、质量保证措施，包括本次服务管理人员与采购人工作配合的保障措施，根据供应商提出的保证措施进行评审。 供应商提出的质量措施完善、合理切实可行，针对性强计(7-10]分； 供应商提出的质量措施基本合理可行，针对性一般计(4-7]分； 供应商提出的质量措施一般，欠合理，针对性一般计[1-4]分；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磋商响应方案-3.质量保证措施.docx</w:t>
            </w:r>
          </w:p>
        </w:tc>
      </w:tr>
      <w:tr>
        <w:tc>
          <w:tcPr>
            <w:tcW w:type="dxa" w:w="831"/>
            <w:vMerge/>
          </w:tcPr>
          <w:p/>
        </w:tc>
        <w:tc>
          <w:tcPr>
            <w:tcW w:type="dxa" w:w="1661"/>
          </w:tcPr>
          <w:p>
            <w:pPr>
              <w:pStyle w:val="null3"/>
            </w:pPr>
            <w:r>
              <w:rPr>
                <w:rFonts w:ascii="仿宋_GB2312" w:hAnsi="仿宋_GB2312" w:cs="仿宋_GB2312" w:eastAsia="仿宋_GB2312"/>
              </w:rPr>
              <w:t>4.工作进度与计划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 供应商提出的进度安排详细、科学合理、具体可行计(7-10]分； 供应商提出的进度安排粗略、有可行性计(4-7]分； 供应商提出的进度安排、可行性较差计[1-4]分；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磋商响应方案-4.工作进度与计划.docx</w:t>
            </w:r>
          </w:p>
        </w:tc>
      </w:tr>
      <w:tr>
        <w:tc>
          <w:tcPr>
            <w:tcW w:type="dxa" w:w="831"/>
            <w:vMerge/>
          </w:tcPr>
          <w:p/>
        </w:tc>
        <w:tc>
          <w:tcPr>
            <w:tcW w:type="dxa" w:w="1661"/>
          </w:tcPr>
          <w:p>
            <w:pPr>
              <w:pStyle w:val="null3"/>
            </w:pPr>
            <w:r>
              <w:rPr>
                <w:rFonts w:ascii="仿宋_GB2312" w:hAnsi="仿宋_GB2312" w:cs="仿宋_GB2312" w:eastAsia="仿宋_GB2312"/>
              </w:rPr>
              <w:t>5.服务承诺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售后服务实施方案，要求服务机构健全，提供服务标准公约，配备专职售后服务人员，项目组人员提供的各项服务承诺情况，根据响应程度计分。 服务承诺切实可行，保证措施完善合理，针对性强计(7-10]分； 服务承诺基本可行，保证措施较为完善，针对性一般计(4-7]分； 服务承诺部分可行，针对性差计[1-4]分；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磋商响应方案-5.服务承诺.docx</w:t>
            </w:r>
          </w:p>
        </w:tc>
      </w:tr>
      <w:tr>
        <w:tc>
          <w:tcPr>
            <w:tcW w:type="dxa" w:w="831"/>
            <w:vMerge/>
          </w:tcPr>
          <w:p/>
        </w:tc>
        <w:tc>
          <w:tcPr>
            <w:tcW w:type="dxa" w:w="1661"/>
          </w:tcPr>
          <w:p>
            <w:pPr>
              <w:pStyle w:val="null3"/>
            </w:pPr>
            <w:r>
              <w:rPr>
                <w:rFonts w:ascii="仿宋_GB2312" w:hAnsi="仿宋_GB2312" w:cs="仿宋_GB2312" w:eastAsia="仿宋_GB2312"/>
              </w:rPr>
              <w:t>6.保密措施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为本项目制定完整可行的安全保密措施，具备完善的内部保密制度、保密措施，保密措施可行，对每个阶段工作的内容及服务保密。 为本项目提出的保密制度完善，措施合理可行，把控严格计(7-10]分； 为本项目提出的保密制度较完整，措施可行性一般计(4-7]分； 为本项目提出的保密制度和措施较差计[1-4]分；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磋商响应方案-6.保密措施.docx</w:t>
            </w:r>
          </w:p>
        </w:tc>
      </w:tr>
      <w:tr>
        <w:tc>
          <w:tcPr>
            <w:tcW w:type="dxa" w:w="831"/>
            <w:vMerge/>
          </w:tcPr>
          <w:p/>
        </w:tc>
        <w:tc>
          <w:tcPr>
            <w:tcW w:type="dxa" w:w="1661"/>
          </w:tcPr>
          <w:p>
            <w:pPr>
              <w:pStyle w:val="null3"/>
            </w:pPr>
            <w:r>
              <w:rPr>
                <w:rFonts w:ascii="仿宋_GB2312" w:hAnsi="仿宋_GB2312" w:cs="仿宋_GB2312" w:eastAsia="仿宋_GB2312"/>
              </w:rPr>
              <w:t>7.针对本项目的人员配备</w:t>
            </w:r>
          </w:p>
        </w:tc>
        <w:tc>
          <w:tcPr>
            <w:tcW w:type="dxa" w:w="2492"/>
          </w:tcPr>
          <w:p>
            <w:pPr>
              <w:pStyle w:val="null3"/>
            </w:pPr>
            <w:r>
              <w:rPr>
                <w:rFonts w:ascii="仿宋_GB2312" w:hAnsi="仿宋_GB2312" w:cs="仿宋_GB2312" w:eastAsia="仿宋_GB2312"/>
              </w:rPr>
              <w:t>具有满足本项目编制的专业团队，提供拟派本项目团队人员的详细名单及团队人员在本项目中负责的具体工作职责，根据人员配备数量、工作经验、职责划分合理性等方面，根据响应程度计分。 为本项目配备的人员全面、合理，工作经验丰富、专业性强得(7-10]分； 为本项目配备的人员较全面、较合理，工作经验一般、专业性一般得(4-7]分； 为本项目配备的人员不全面、不合理，工作经验较少、专业性较差得[1-4]分；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磋商响应方案-7.针对本项目的人员配备.docx</w:t>
            </w:r>
          </w:p>
        </w:tc>
      </w:tr>
      <w:tr>
        <w:tc>
          <w:tcPr>
            <w:tcW w:type="dxa" w:w="831"/>
            <w:vMerge/>
          </w:tcPr>
          <w:p/>
        </w:tc>
        <w:tc>
          <w:tcPr>
            <w:tcW w:type="dxa" w:w="1661"/>
          </w:tcPr>
          <w:p>
            <w:pPr>
              <w:pStyle w:val="null3"/>
            </w:pPr>
            <w:r>
              <w:rPr>
                <w:rFonts w:ascii="仿宋_GB2312" w:hAnsi="仿宋_GB2312" w:cs="仿宋_GB2312" w:eastAsia="仿宋_GB2312"/>
              </w:rPr>
              <w:t>8.业绩</w:t>
            </w:r>
          </w:p>
        </w:tc>
        <w:tc>
          <w:tcPr>
            <w:tcW w:type="dxa" w:w="2492"/>
          </w:tcPr>
          <w:p>
            <w:pPr>
              <w:pStyle w:val="null3"/>
            </w:pPr>
            <w:r>
              <w:rPr>
                <w:rFonts w:ascii="仿宋_GB2312" w:hAnsi="仿宋_GB2312" w:cs="仿宋_GB2312" w:eastAsia="仿宋_GB2312"/>
              </w:rPr>
              <w:t>提供 2022年8月1日至今的类似项目业绩，每提供 1 个业绩得2.5分，满分为5分（提供合同复印件或成交（中标）通知书加盖公章作为证明材料），未提供不得分。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1.工作方案</w:t>
            </w:r>
          </w:p>
        </w:tc>
        <w:tc>
          <w:tcPr>
            <w:tcW w:type="dxa" w:w="2492"/>
          </w:tcPr>
          <w:p>
            <w:pPr>
              <w:pStyle w:val="null3"/>
            </w:pPr>
            <w:r>
              <w:rPr>
                <w:rFonts w:ascii="仿宋_GB2312" w:hAnsi="仿宋_GB2312" w:cs="仿宋_GB2312" w:eastAsia="仿宋_GB2312"/>
              </w:rPr>
              <w:t>供应商对服务内容及服务要求的认识程度、对土地报批涉及勘测定界政策、形势、任务的理解等工作的实施方案，按合理性、可操作性、全面性等，根据响应程度计分。 内容完全符合项目要求，合理可行，描述清楚，严谨且针对性强，能够完全满足采购需求计(13-20]分； 内容基本符合项目要求，具备一定的合理性，描述相对清楚，较为严谨，基本满足采购需求计(6-13]分； 内容部分符合项目要求，逻辑性差，思路不清晰，部分满足采购需求计[1-6]分；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磋商响应方案-1.工作方案.docx</w:t>
            </w:r>
          </w:p>
        </w:tc>
      </w:tr>
      <w:tr>
        <w:tc>
          <w:tcPr>
            <w:tcW w:type="dxa" w:w="831"/>
            <w:vMerge/>
          </w:tcPr>
          <w:p/>
        </w:tc>
        <w:tc>
          <w:tcPr>
            <w:tcW w:type="dxa" w:w="1661"/>
          </w:tcPr>
          <w:p>
            <w:pPr>
              <w:pStyle w:val="null3"/>
            </w:pPr>
            <w:r>
              <w:rPr>
                <w:rFonts w:ascii="仿宋_GB2312" w:hAnsi="仿宋_GB2312" w:cs="仿宋_GB2312" w:eastAsia="仿宋_GB2312"/>
              </w:rPr>
              <w:t>2.针对本项目的理解</w:t>
            </w:r>
          </w:p>
        </w:tc>
        <w:tc>
          <w:tcPr>
            <w:tcW w:type="dxa" w:w="2492"/>
          </w:tcPr>
          <w:p>
            <w:pPr>
              <w:pStyle w:val="null3"/>
            </w:pPr>
            <w:r>
              <w:rPr>
                <w:rFonts w:ascii="仿宋_GB2312" w:hAnsi="仿宋_GB2312" w:cs="仿宋_GB2312" w:eastAsia="仿宋_GB2312"/>
              </w:rPr>
              <w:t>供应商对该项目的服务内容进行完整、合理地阐述，有总体的服务方案，按方案完整性、全面性、认知深度和专业性进行评审。 供应商对项目的理解准确深刻，解读层次清晰且全面系统计(10-15]分； 供应商对项目的理解比较准确，对工作任务的解读较为全面系统计 (5-10]分； 供应商对项目的理解有所欠缺，对工作任务的解读不够全面计 [1-5]分；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磋商响应方案-2.针对本项目的理解.docx</w:t>
            </w:r>
          </w:p>
        </w:tc>
      </w:tr>
      <w:tr>
        <w:tc>
          <w:tcPr>
            <w:tcW w:type="dxa" w:w="831"/>
            <w:vMerge/>
          </w:tcPr>
          <w:p/>
        </w:tc>
        <w:tc>
          <w:tcPr>
            <w:tcW w:type="dxa" w:w="1661"/>
          </w:tcPr>
          <w:p>
            <w:pPr>
              <w:pStyle w:val="null3"/>
            </w:pPr>
            <w:r>
              <w:rPr>
                <w:rFonts w:ascii="仿宋_GB2312" w:hAnsi="仿宋_GB2312" w:cs="仿宋_GB2312" w:eastAsia="仿宋_GB2312"/>
              </w:rPr>
              <w:t>3.质量保证措施</w:t>
            </w:r>
          </w:p>
        </w:tc>
        <w:tc>
          <w:tcPr>
            <w:tcW w:type="dxa" w:w="2492"/>
          </w:tcPr>
          <w:p>
            <w:pPr>
              <w:pStyle w:val="null3"/>
            </w:pPr>
            <w:r>
              <w:rPr>
                <w:rFonts w:ascii="仿宋_GB2312" w:hAnsi="仿宋_GB2312" w:cs="仿宋_GB2312" w:eastAsia="仿宋_GB2312"/>
              </w:rPr>
              <w:t>根据各供应商提供的各项保障、质量保证措施，包括本次服务管理人员与采购人工作配合的保障措施，根据供应商提出的保证措施进行评审。 供应商提出的质量措施完善、合理切实可行，针对性强计(7-10]分； 供应商提出的质量措施基本合理可行，针对性一般计(4-7]分； 供应商提出的质量措施一般，欠合理，针对性一般计[1-4]分；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磋商响应方案-3.质量保证措施.docx</w:t>
            </w:r>
          </w:p>
        </w:tc>
      </w:tr>
      <w:tr>
        <w:tc>
          <w:tcPr>
            <w:tcW w:type="dxa" w:w="831"/>
            <w:vMerge/>
          </w:tcPr>
          <w:p/>
        </w:tc>
        <w:tc>
          <w:tcPr>
            <w:tcW w:type="dxa" w:w="1661"/>
          </w:tcPr>
          <w:p>
            <w:pPr>
              <w:pStyle w:val="null3"/>
            </w:pPr>
            <w:r>
              <w:rPr>
                <w:rFonts w:ascii="仿宋_GB2312" w:hAnsi="仿宋_GB2312" w:cs="仿宋_GB2312" w:eastAsia="仿宋_GB2312"/>
              </w:rPr>
              <w:t>4.工作进度与计划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 供应商提出的进度安排详细、科学合理、具体可行计(7-10]分； 供应商提出的进度安排粗略、有可行性计(4-7]分； 供应商提出的进度安排、可行性较差计[1-4]分；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磋商响应方案-4.工作进度与计划.docx</w:t>
            </w:r>
          </w:p>
        </w:tc>
      </w:tr>
      <w:tr>
        <w:tc>
          <w:tcPr>
            <w:tcW w:type="dxa" w:w="831"/>
            <w:vMerge/>
          </w:tcPr>
          <w:p/>
        </w:tc>
        <w:tc>
          <w:tcPr>
            <w:tcW w:type="dxa" w:w="1661"/>
          </w:tcPr>
          <w:p>
            <w:pPr>
              <w:pStyle w:val="null3"/>
            </w:pPr>
            <w:r>
              <w:rPr>
                <w:rFonts w:ascii="仿宋_GB2312" w:hAnsi="仿宋_GB2312" w:cs="仿宋_GB2312" w:eastAsia="仿宋_GB2312"/>
              </w:rPr>
              <w:t>5.服务承诺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售后服务实施方案，要求服务机构健全，提供服务标准公约，配备专职售后服务人员，项目组人员提供的各项服务承诺情况，根据响应程度计分。 服务承诺切实可行，保证措施完善合理，针对性强计(7-10]分； 服务承诺基本可行，保证措施较为完善，针对性一般计(4-7]分； 服务承诺部分可行，针对性差计[1-4]分；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磋商响应方案-5.服务承诺.docx</w:t>
            </w:r>
          </w:p>
        </w:tc>
      </w:tr>
      <w:tr>
        <w:tc>
          <w:tcPr>
            <w:tcW w:type="dxa" w:w="831"/>
            <w:vMerge/>
          </w:tcPr>
          <w:p/>
        </w:tc>
        <w:tc>
          <w:tcPr>
            <w:tcW w:type="dxa" w:w="1661"/>
          </w:tcPr>
          <w:p>
            <w:pPr>
              <w:pStyle w:val="null3"/>
            </w:pPr>
            <w:r>
              <w:rPr>
                <w:rFonts w:ascii="仿宋_GB2312" w:hAnsi="仿宋_GB2312" w:cs="仿宋_GB2312" w:eastAsia="仿宋_GB2312"/>
              </w:rPr>
              <w:t>6.保密措施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为本项目制定完整可行的安全保密措施，具备完善的内部保密制度、保密措施，保密措施可行，对每个阶段工作的内容及服务保密。 为本项目提出的保密制度完善，措施合理可行，把控严格计(7-10]分； 为本项目提出的保密制度较完整，措施可行性一般计(4-7]分； 为本项目提出的保密制度和措施较差计[1-4]分；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磋商响应方案-6.保密措施.docx</w:t>
            </w:r>
          </w:p>
        </w:tc>
      </w:tr>
      <w:tr>
        <w:tc>
          <w:tcPr>
            <w:tcW w:type="dxa" w:w="831"/>
            <w:vMerge/>
          </w:tcPr>
          <w:p/>
        </w:tc>
        <w:tc>
          <w:tcPr>
            <w:tcW w:type="dxa" w:w="1661"/>
          </w:tcPr>
          <w:p>
            <w:pPr>
              <w:pStyle w:val="null3"/>
            </w:pPr>
            <w:r>
              <w:rPr>
                <w:rFonts w:ascii="仿宋_GB2312" w:hAnsi="仿宋_GB2312" w:cs="仿宋_GB2312" w:eastAsia="仿宋_GB2312"/>
              </w:rPr>
              <w:t>7.针对本项目的人员配备</w:t>
            </w:r>
          </w:p>
        </w:tc>
        <w:tc>
          <w:tcPr>
            <w:tcW w:type="dxa" w:w="2492"/>
          </w:tcPr>
          <w:p>
            <w:pPr>
              <w:pStyle w:val="null3"/>
            </w:pPr>
            <w:r>
              <w:rPr>
                <w:rFonts w:ascii="仿宋_GB2312" w:hAnsi="仿宋_GB2312" w:cs="仿宋_GB2312" w:eastAsia="仿宋_GB2312"/>
              </w:rPr>
              <w:t>具有满足本项目编制的专业团队，提供拟派本项目团队人员的详细名单及团队人员在本项目中负责的具体工作职责，根据人员配备数量、工作经验、职责划分合理性等方面，根据响应程度计分。 为本项目配备的人员全面、合理，工作经验丰富、专业性强得(7-10]分； 为本项目配备的人员较全面、较合理，工作经验一般、专业性一般得(4-7]分； 为本项目配备的人员不全面、不合理，工作经验较少、专业性较差得[1-4]分；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磋商响应方案-7.针对本项目的人员配备.docx</w:t>
            </w:r>
          </w:p>
        </w:tc>
      </w:tr>
      <w:tr>
        <w:tc>
          <w:tcPr>
            <w:tcW w:type="dxa" w:w="831"/>
            <w:vMerge/>
          </w:tcPr>
          <w:p/>
        </w:tc>
        <w:tc>
          <w:tcPr>
            <w:tcW w:type="dxa" w:w="1661"/>
          </w:tcPr>
          <w:p>
            <w:pPr>
              <w:pStyle w:val="null3"/>
            </w:pPr>
            <w:r>
              <w:rPr>
                <w:rFonts w:ascii="仿宋_GB2312" w:hAnsi="仿宋_GB2312" w:cs="仿宋_GB2312" w:eastAsia="仿宋_GB2312"/>
              </w:rPr>
              <w:t>8.业绩</w:t>
            </w:r>
          </w:p>
        </w:tc>
        <w:tc>
          <w:tcPr>
            <w:tcW w:type="dxa" w:w="2492"/>
          </w:tcPr>
          <w:p>
            <w:pPr>
              <w:pStyle w:val="null3"/>
            </w:pPr>
            <w:r>
              <w:rPr>
                <w:rFonts w:ascii="仿宋_GB2312" w:hAnsi="仿宋_GB2312" w:cs="仿宋_GB2312" w:eastAsia="仿宋_GB2312"/>
              </w:rPr>
              <w:t>提供 2022年8月1日至今的类似项目业绩，每提供 1 个业绩得2.5分，满分为5分（提供合同复印件或成交（中标）通知书加盖公章作为证明材料），未提供不得分。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详见附件：磋商响应方案-1.工作方案.docx</w:t>
      </w:r>
    </w:p>
    <w:p>
      <w:pPr>
        <w:pStyle w:val="null3"/>
        <w:ind w:firstLine="960"/>
      </w:pPr>
      <w:r>
        <w:rPr>
          <w:rFonts w:ascii="仿宋_GB2312" w:hAnsi="仿宋_GB2312" w:cs="仿宋_GB2312" w:eastAsia="仿宋_GB2312"/>
        </w:rPr>
        <w:t>详见附件：磋商响应方案-2.针对本项目的理解.docx</w:t>
      </w:r>
    </w:p>
    <w:p>
      <w:pPr>
        <w:pStyle w:val="null3"/>
        <w:ind w:firstLine="960"/>
      </w:pPr>
      <w:r>
        <w:rPr>
          <w:rFonts w:ascii="仿宋_GB2312" w:hAnsi="仿宋_GB2312" w:cs="仿宋_GB2312" w:eastAsia="仿宋_GB2312"/>
        </w:rPr>
        <w:t>详见附件：磋商响应方案-3.质量保证措施.docx</w:t>
      </w:r>
    </w:p>
    <w:p>
      <w:pPr>
        <w:pStyle w:val="null3"/>
        <w:ind w:firstLine="960"/>
      </w:pPr>
      <w:r>
        <w:rPr>
          <w:rFonts w:ascii="仿宋_GB2312" w:hAnsi="仿宋_GB2312" w:cs="仿宋_GB2312" w:eastAsia="仿宋_GB2312"/>
        </w:rPr>
        <w:t>详见附件：磋商响应方案-4.工作进度与计划.docx</w:t>
      </w:r>
    </w:p>
    <w:p>
      <w:pPr>
        <w:pStyle w:val="null3"/>
        <w:ind w:firstLine="960"/>
      </w:pPr>
      <w:r>
        <w:rPr>
          <w:rFonts w:ascii="仿宋_GB2312" w:hAnsi="仿宋_GB2312" w:cs="仿宋_GB2312" w:eastAsia="仿宋_GB2312"/>
        </w:rPr>
        <w:t>详见附件：磋商响应方案-5.服务承诺.docx</w:t>
      </w:r>
    </w:p>
    <w:p>
      <w:pPr>
        <w:pStyle w:val="null3"/>
        <w:ind w:firstLine="960"/>
      </w:pPr>
      <w:r>
        <w:rPr>
          <w:rFonts w:ascii="仿宋_GB2312" w:hAnsi="仿宋_GB2312" w:cs="仿宋_GB2312" w:eastAsia="仿宋_GB2312"/>
        </w:rPr>
        <w:t>详见附件：磋商响应方案-6.保密措施.docx</w:t>
      </w:r>
    </w:p>
    <w:p>
      <w:pPr>
        <w:pStyle w:val="null3"/>
        <w:ind w:firstLine="960"/>
      </w:pPr>
      <w:r>
        <w:rPr>
          <w:rFonts w:ascii="仿宋_GB2312" w:hAnsi="仿宋_GB2312" w:cs="仿宋_GB2312" w:eastAsia="仿宋_GB2312"/>
        </w:rPr>
        <w:t>详见附件：磋商响应方案-7.针对本项目的人员配备.docx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详见附件：供应商需要说明的其他内容.docx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详见附件：磋商响应方案-1.工作方案.docx</w:t>
      </w:r>
    </w:p>
    <w:p>
      <w:pPr>
        <w:pStyle w:val="null3"/>
        <w:ind w:firstLine="960"/>
      </w:pPr>
      <w:r>
        <w:rPr>
          <w:rFonts w:ascii="仿宋_GB2312" w:hAnsi="仿宋_GB2312" w:cs="仿宋_GB2312" w:eastAsia="仿宋_GB2312"/>
        </w:rPr>
        <w:t>详见附件：磋商响应方案-2.针对本项目的理解.docx</w:t>
      </w:r>
    </w:p>
    <w:p>
      <w:pPr>
        <w:pStyle w:val="null3"/>
        <w:ind w:firstLine="960"/>
      </w:pPr>
      <w:r>
        <w:rPr>
          <w:rFonts w:ascii="仿宋_GB2312" w:hAnsi="仿宋_GB2312" w:cs="仿宋_GB2312" w:eastAsia="仿宋_GB2312"/>
        </w:rPr>
        <w:t>详见附件：磋商响应方案-3.质量保证措施.docx</w:t>
      </w:r>
    </w:p>
    <w:p>
      <w:pPr>
        <w:pStyle w:val="null3"/>
        <w:ind w:firstLine="960"/>
      </w:pPr>
      <w:r>
        <w:rPr>
          <w:rFonts w:ascii="仿宋_GB2312" w:hAnsi="仿宋_GB2312" w:cs="仿宋_GB2312" w:eastAsia="仿宋_GB2312"/>
        </w:rPr>
        <w:t>详见附件：磋商响应方案-4.工作进度与计划.docx</w:t>
      </w:r>
    </w:p>
    <w:p>
      <w:pPr>
        <w:pStyle w:val="null3"/>
        <w:ind w:firstLine="960"/>
      </w:pPr>
      <w:r>
        <w:rPr>
          <w:rFonts w:ascii="仿宋_GB2312" w:hAnsi="仿宋_GB2312" w:cs="仿宋_GB2312" w:eastAsia="仿宋_GB2312"/>
        </w:rPr>
        <w:t>详见附件：磋商响应方案-5.服务承诺.docx</w:t>
      </w:r>
    </w:p>
    <w:p>
      <w:pPr>
        <w:pStyle w:val="null3"/>
        <w:ind w:firstLine="960"/>
      </w:pPr>
      <w:r>
        <w:rPr>
          <w:rFonts w:ascii="仿宋_GB2312" w:hAnsi="仿宋_GB2312" w:cs="仿宋_GB2312" w:eastAsia="仿宋_GB2312"/>
        </w:rPr>
        <w:t>详见附件：磋商响应方案-6.保密措施.docx</w:t>
      </w:r>
    </w:p>
    <w:p>
      <w:pPr>
        <w:pStyle w:val="null3"/>
        <w:ind w:firstLine="960"/>
      </w:pPr>
      <w:r>
        <w:rPr>
          <w:rFonts w:ascii="仿宋_GB2312" w:hAnsi="仿宋_GB2312" w:cs="仿宋_GB2312" w:eastAsia="仿宋_GB2312"/>
        </w:rPr>
        <w:t>详见附件：磋商响应方案-7.针对本项目的人员配备.docx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