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版本号：ZXGJ-YLZB-2025（34）20250827001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2025年中央水利发展资金阎良区农村饮水工程维修养护项目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ZXGJ-YLZB-2025（34）</w:t>
      </w:r>
      <w:r>
        <w:br/>
      </w:r>
      <w:r>
        <w:br/>
      </w:r>
      <w:r>
        <w:br/>
      </w:r>
    </w:p>
    <w:p>
      <w:pPr>
        <w:pStyle w:val="null3"/>
        <w:jc w:val="center"/>
        <w:outlineLvl w:val="2"/>
      </w:pPr>
      <w:r>
        <w:rPr>
          <w:rFonts w:ascii="仿宋_GB2312" w:hAnsi="仿宋_GB2312" w:cs="仿宋_GB2312" w:eastAsia="仿宋_GB2312"/>
          <w:sz w:val="28"/>
          <w:b/>
        </w:rPr>
        <w:t>西安市阎良区水务局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西安市阎良区水务局</w:t>
      </w:r>
      <w:r>
        <w:rPr>
          <w:rFonts w:ascii="仿宋_GB2312" w:hAnsi="仿宋_GB2312" w:cs="仿宋_GB2312" w:eastAsia="仿宋_GB2312"/>
        </w:rPr>
        <w:t>委托，拟对</w:t>
      </w:r>
      <w:r>
        <w:rPr>
          <w:rFonts w:ascii="仿宋_GB2312" w:hAnsi="仿宋_GB2312" w:cs="仿宋_GB2312" w:eastAsia="仿宋_GB2312"/>
        </w:rPr>
        <w:t>2025年中央水利发展资金阎良区农村饮水工程维修养护项目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ZXGJ-YLZB-2025（34）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2025年中央水利发展资金阎良区农村饮水工程维修养护项目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本工程主要范围为新建输水线路长度共计1016m，其中DN315 聚乙烯 100级PE管线长度674m，DN110聚乙烯100级PE管线长度342m；输电线路布置从现状电井碰接，采用DN110聚乙烯100级 PE 管，长度为417m，内穿2根电缆（YJLV22 3*50+1*25)总长度 710m：1根引入水井，1 根引入电井。线路施工全线采用水平定向选施工。 仁和、老寨、南郭、苏赵村至仁合村、新马村维修村内DN110-DN63PE管长1451m，维修主管DN600PE管300m，维修主管DN63PVC管200m，更换屈家加油站DN160水表及阀门各1个；更换槐树村DN250、DN200闸阀各 1 个；房村、联党村、邰家村、赵家庄、东孙村、御东村、杨新庄、御宝村、沟王村、三合村水表井提升共计361座。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采购包1（2025年中央水利发展资金阎良区农村饮水工程维修养护项目）：属于专门面向中小企业采购。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1、供应商须具有独立承担民事责任能力的证明：供应商须具有独立承担民事责任能力的法人、其他组织或自然人，提供营业执照/事业单位法人证书/非企业专业服务机构执业许可证/自然人身份证。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2、拟派项目负责人资质和专业要求：证书等级：二级及以上注册建造师资格 专业：水利水电工程专业 补充说明：拟派本工程项目经理须具备水利水电工程专业二级及以上注册建造师资格，同时具有合格有效的安全生产考核合格证（B证）,本单位注册且无在建工程。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3、法人证明书或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4、供应商应提供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5、企业资质：供应商须具备建设行政主管部门颁发的水利水电工程施工总承包三级及以上资质，同时具有有效的安全生产许可证。</w:t>
      </w:r>
    </w:p>
    <w:p>
      <w:pPr>
        <w:pStyle w:val="null3"/>
      </w:pPr>
      <w:r>
        <w:rPr>
          <w:rFonts w:ascii="仿宋_GB2312" w:hAnsi="仿宋_GB2312" w:cs="仿宋_GB2312" w:eastAsia="仿宋_GB2312"/>
        </w:rPr>
        <w:t>6、本项目不接受联合体磋商，单位负责人为同一人或者存在控股、管理关系的不同单位不得同时参加磋商，提供承诺或相关说明并加盖公章。：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西安市阎良区人民路东段南侧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13679177544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杨敏、李博飞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15771964445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采购包1：1,154,469.00元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前须向采购代理机构交纳采购代理服务费(招标代理服务费和造价咨询服务费），此笔采购代理服务费由成交人代为支付。参照国家相关规定收取费用，招标代理服务费按照国家计委计价格[2002]1980号《招标代理服务收费管理暂行办法》及《国家发改委关于降低部分建设项目收费标准规范收费行为等有关问题的通知》（发改价格[2011]534号）规定标准计取；造价咨询服务费按陕西省物价局陕西省住房和城乡建设厅文件《关于我省工程造价咨询服务收费标准有关问题的通知》（陕价行发〔2014〕88号）规定的基准价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西安市阎良区水务局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联系人：杨敏</w:t>
      </w:r>
    </w:p>
    <w:p>
      <w:pPr>
        <w:pStyle w:val="null3"/>
      </w:pPr>
      <w:r>
        <w:rPr>
          <w:rFonts w:ascii="仿宋_GB2312" w:hAnsi="仿宋_GB2312" w:cs="仿宋_GB2312" w:eastAsia="仿宋_GB2312"/>
        </w:rPr>
        <w:t>联系电话：15771964445</w:t>
      </w:r>
    </w:p>
    <w:p>
      <w:pPr>
        <w:pStyle w:val="null3"/>
      </w:pPr>
      <w:r>
        <w:rPr>
          <w:rFonts w:ascii="仿宋_GB2312" w:hAnsi="仿宋_GB2312" w:cs="仿宋_GB2312" w:eastAsia="仿宋_GB2312"/>
        </w:rPr>
        <w:t>地址：西安市国际港务区港兴三路与欧亚大道交汇处招商局丝路中心B座5楼522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1,154,469.00</w:t>
      </w:r>
    </w:p>
    <w:p>
      <w:pPr>
        <w:pStyle w:val="null3"/>
      </w:pPr>
      <w:r>
        <w:rPr>
          <w:rFonts w:ascii="仿宋_GB2312" w:hAnsi="仿宋_GB2312" w:cs="仿宋_GB2312" w:eastAsia="仿宋_GB2312"/>
        </w:rPr>
        <w:t>采购包最高限价（元）: 1,154,469.00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农村饮水工程维修养护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1,154,469.00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标的名称：农村饮水工程维修养护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一、编制说明</w:t>
            </w:r>
          </w:p>
          <w:p>
            <w:pPr>
              <w:pStyle w:val="null3"/>
              <w:ind w:left="555"/>
              <w:jc w:val="left"/>
            </w:pPr>
            <w:r>
              <w:rPr>
                <w:rFonts w:ascii="仿宋_GB2312" w:hAnsi="仿宋_GB2312" w:cs="仿宋_GB2312" w:eastAsia="仿宋_GB2312"/>
                <w:sz w:val="28"/>
                <w:b/>
              </w:rPr>
              <w:t>（一）工程概况</w:t>
            </w:r>
          </w:p>
          <w:p>
            <w:pPr>
              <w:pStyle w:val="null3"/>
              <w:ind w:firstLine="560"/>
              <w:jc w:val="both"/>
            </w:pPr>
            <w:r>
              <w:rPr>
                <w:rFonts w:ascii="仿宋_GB2312" w:hAnsi="仿宋_GB2312" w:cs="仿宋_GB2312" w:eastAsia="仿宋_GB2312"/>
                <w:sz w:val="28"/>
                <w:color w:val="000000"/>
              </w:rPr>
              <w:t>本工程主要范围为新建输水线路长度共计</w:t>
            </w:r>
            <w:r>
              <w:rPr>
                <w:rFonts w:ascii="仿宋_GB2312" w:hAnsi="仿宋_GB2312" w:cs="仿宋_GB2312" w:eastAsia="仿宋_GB2312"/>
                <w:sz w:val="28"/>
                <w:color w:val="000000"/>
              </w:rPr>
              <w:t>1016m</w:t>
            </w:r>
            <w:r>
              <w:rPr>
                <w:rFonts w:ascii="仿宋_GB2312" w:hAnsi="仿宋_GB2312" w:cs="仿宋_GB2312" w:eastAsia="仿宋_GB2312"/>
                <w:sz w:val="28"/>
                <w:color w:val="000000"/>
              </w:rPr>
              <w:t>，其中</w:t>
            </w:r>
            <w:r>
              <w:rPr>
                <w:rFonts w:ascii="仿宋_GB2312" w:hAnsi="仿宋_GB2312" w:cs="仿宋_GB2312" w:eastAsia="仿宋_GB2312"/>
                <w:sz w:val="28"/>
                <w:color w:val="000000"/>
              </w:rPr>
              <w:t xml:space="preserve">DN315 </w:t>
            </w:r>
            <w:r>
              <w:rPr>
                <w:rFonts w:ascii="仿宋_GB2312" w:hAnsi="仿宋_GB2312" w:cs="仿宋_GB2312" w:eastAsia="仿宋_GB2312"/>
                <w:sz w:val="28"/>
                <w:color w:val="000000"/>
              </w:rPr>
              <w:t>聚乙烯</w:t>
            </w:r>
            <w:r>
              <w:rPr>
                <w:rFonts w:ascii="仿宋_GB2312" w:hAnsi="仿宋_GB2312" w:cs="仿宋_GB2312" w:eastAsia="仿宋_GB2312"/>
                <w:sz w:val="28"/>
                <w:color w:val="000000"/>
              </w:rPr>
              <w:t>100</w:t>
            </w:r>
            <w:r>
              <w:rPr>
                <w:rFonts w:ascii="仿宋_GB2312" w:hAnsi="仿宋_GB2312" w:cs="仿宋_GB2312" w:eastAsia="仿宋_GB2312"/>
                <w:sz w:val="28"/>
                <w:color w:val="000000"/>
              </w:rPr>
              <w:t>级</w:t>
            </w:r>
            <w:r>
              <w:rPr>
                <w:rFonts w:ascii="仿宋_GB2312" w:hAnsi="仿宋_GB2312" w:cs="仿宋_GB2312" w:eastAsia="仿宋_GB2312"/>
                <w:sz w:val="28"/>
                <w:color w:val="000000"/>
              </w:rPr>
              <w:t>PE</w:t>
            </w:r>
            <w:r>
              <w:rPr>
                <w:rFonts w:ascii="仿宋_GB2312" w:hAnsi="仿宋_GB2312" w:cs="仿宋_GB2312" w:eastAsia="仿宋_GB2312"/>
                <w:sz w:val="28"/>
                <w:color w:val="000000"/>
              </w:rPr>
              <w:t>管线长度</w:t>
            </w:r>
            <w:r>
              <w:rPr>
                <w:rFonts w:ascii="仿宋_GB2312" w:hAnsi="仿宋_GB2312" w:cs="仿宋_GB2312" w:eastAsia="仿宋_GB2312"/>
                <w:sz w:val="28"/>
                <w:color w:val="000000"/>
              </w:rPr>
              <w:t>674m</w:t>
            </w:r>
            <w:r>
              <w:rPr>
                <w:rFonts w:ascii="仿宋_GB2312" w:hAnsi="仿宋_GB2312" w:cs="仿宋_GB2312" w:eastAsia="仿宋_GB2312"/>
                <w:sz w:val="28"/>
                <w:color w:val="000000"/>
              </w:rPr>
              <w:t>，</w:t>
            </w:r>
            <w:r>
              <w:rPr>
                <w:rFonts w:ascii="仿宋_GB2312" w:hAnsi="仿宋_GB2312" w:cs="仿宋_GB2312" w:eastAsia="仿宋_GB2312"/>
                <w:sz w:val="28"/>
                <w:color w:val="000000"/>
              </w:rPr>
              <w:t>DN110</w:t>
            </w:r>
            <w:r>
              <w:rPr>
                <w:rFonts w:ascii="仿宋_GB2312" w:hAnsi="仿宋_GB2312" w:cs="仿宋_GB2312" w:eastAsia="仿宋_GB2312"/>
                <w:sz w:val="28"/>
                <w:color w:val="000000"/>
              </w:rPr>
              <w:t>聚乙烯</w:t>
            </w:r>
            <w:r>
              <w:rPr>
                <w:rFonts w:ascii="仿宋_GB2312" w:hAnsi="仿宋_GB2312" w:cs="仿宋_GB2312" w:eastAsia="仿宋_GB2312"/>
                <w:sz w:val="28"/>
                <w:color w:val="000000"/>
              </w:rPr>
              <w:t>100</w:t>
            </w:r>
            <w:r>
              <w:rPr>
                <w:rFonts w:ascii="仿宋_GB2312" w:hAnsi="仿宋_GB2312" w:cs="仿宋_GB2312" w:eastAsia="仿宋_GB2312"/>
                <w:sz w:val="28"/>
                <w:color w:val="000000"/>
              </w:rPr>
              <w:t>级</w:t>
            </w:r>
            <w:r>
              <w:rPr>
                <w:rFonts w:ascii="仿宋_GB2312" w:hAnsi="仿宋_GB2312" w:cs="仿宋_GB2312" w:eastAsia="仿宋_GB2312"/>
                <w:sz w:val="28"/>
                <w:color w:val="000000"/>
              </w:rPr>
              <w:t>PE</w:t>
            </w:r>
            <w:r>
              <w:rPr>
                <w:rFonts w:ascii="仿宋_GB2312" w:hAnsi="仿宋_GB2312" w:cs="仿宋_GB2312" w:eastAsia="仿宋_GB2312"/>
                <w:sz w:val="28"/>
                <w:color w:val="000000"/>
              </w:rPr>
              <w:t>管线长度</w:t>
            </w:r>
            <w:r>
              <w:rPr>
                <w:rFonts w:ascii="仿宋_GB2312" w:hAnsi="仿宋_GB2312" w:cs="仿宋_GB2312" w:eastAsia="仿宋_GB2312"/>
                <w:sz w:val="28"/>
                <w:color w:val="000000"/>
              </w:rPr>
              <w:t>342m</w:t>
            </w:r>
            <w:r>
              <w:rPr>
                <w:rFonts w:ascii="仿宋_GB2312" w:hAnsi="仿宋_GB2312" w:cs="仿宋_GB2312" w:eastAsia="仿宋_GB2312"/>
                <w:sz w:val="28"/>
                <w:color w:val="000000"/>
              </w:rPr>
              <w:t>；输电线路布置从现状电井碰接，采用</w:t>
            </w:r>
            <w:r>
              <w:rPr>
                <w:rFonts w:ascii="仿宋_GB2312" w:hAnsi="仿宋_GB2312" w:cs="仿宋_GB2312" w:eastAsia="仿宋_GB2312"/>
                <w:sz w:val="28"/>
                <w:color w:val="000000"/>
              </w:rPr>
              <w:t>DN110</w:t>
            </w:r>
            <w:r>
              <w:rPr>
                <w:rFonts w:ascii="仿宋_GB2312" w:hAnsi="仿宋_GB2312" w:cs="仿宋_GB2312" w:eastAsia="仿宋_GB2312"/>
                <w:sz w:val="28"/>
                <w:color w:val="000000"/>
              </w:rPr>
              <w:t>聚乙烯</w:t>
            </w:r>
            <w:r>
              <w:rPr>
                <w:rFonts w:ascii="仿宋_GB2312" w:hAnsi="仿宋_GB2312" w:cs="仿宋_GB2312" w:eastAsia="仿宋_GB2312"/>
                <w:sz w:val="28"/>
                <w:color w:val="000000"/>
              </w:rPr>
              <w:t>100</w:t>
            </w:r>
            <w:r>
              <w:rPr>
                <w:rFonts w:ascii="仿宋_GB2312" w:hAnsi="仿宋_GB2312" w:cs="仿宋_GB2312" w:eastAsia="仿宋_GB2312"/>
                <w:sz w:val="28"/>
                <w:color w:val="000000"/>
              </w:rPr>
              <w:t>级</w:t>
            </w:r>
            <w:r>
              <w:rPr>
                <w:rFonts w:ascii="仿宋_GB2312" w:hAnsi="仿宋_GB2312" w:cs="仿宋_GB2312" w:eastAsia="仿宋_GB2312"/>
                <w:sz w:val="28"/>
                <w:color w:val="000000"/>
              </w:rPr>
              <w:t xml:space="preserve">PE </w:t>
            </w:r>
            <w:r>
              <w:rPr>
                <w:rFonts w:ascii="仿宋_GB2312" w:hAnsi="仿宋_GB2312" w:cs="仿宋_GB2312" w:eastAsia="仿宋_GB2312"/>
                <w:sz w:val="28"/>
                <w:color w:val="000000"/>
              </w:rPr>
              <w:t>管，长度为</w:t>
            </w:r>
            <w:r>
              <w:rPr>
                <w:rFonts w:ascii="仿宋_GB2312" w:hAnsi="仿宋_GB2312" w:cs="仿宋_GB2312" w:eastAsia="仿宋_GB2312"/>
                <w:sz w:val="28"/>
                <w:color w:val="000000"/>
              </w:rPr>
              <w:t>417m</w:t>
            </w:r>
            <w:r>
              <w:rPr>
                <w:rFonts w:ascii="仿宋_GB2312" w:hAnsi="仿宋_GB2312" w:cs="仿宋_GB2312" w:eastAsia="仿宋_GB2312"/>
                <w:sz w:val="28"/>
                <w:color w:val="000000"/>
              </w:rPr>
              <w:t>，内穿</w:t>
            </w:r>
            <w:r>
              <w:rPr>
                <w:rFonts w:ascii="仿宋_GB2312" w:hAnsi="仿宋_GB2312" w:cs="仿宋_GB2312" w:eastAsia="仿宋_GB2312"/>
                <w:sz w:val="28"/>
                <w:color w:val="000000"/>
              </w:rPr>
              <w:t>2</w:t>
            </w:r>
            <w:r>
              <w:rPr>
                <w:rFonts w:ascii="仿宋_GB2312" w:hAnsi="仿宋_GB2312" w:cs="仿宋_GB2312" w:eastAsia="仿宋_GB2312"/>
                <w:sz w:val="28"/>
                <w:color w:val="000000"/>
              </w:rPr>
              <w:t>根电缆（</w:t>
            </w:r>
            <w:r>
              <w:rPr>
                <w:rFonts w:ascii="仿宋_GB2312" w:hAnsi="仿宋_GB2312" w:cs="仿宋_GB2312" w:eastAsia="仿宋_GB2312"/>
                <w:sz w:val="28"/>
                <w:color w:val="000000"/>
              </w:rPr>
              <w:t>YJLV22 3*50+1*25)</w:t>
            </w:r>
            <w:r>
              <w:rPr>
                <w:rFonts w:ascii="仿宋_GB2312" w:hAnsi="仿宋_GB2312" w:cs="仿宋_GB2312" w:eastAsia="仿宋_GB2312"/>
                <w:sz w:val="28"/>
                <w:color w:val="000000"/>
              </w:rPr>
              <w:t>总长度</w:t>
            </w:r>
            <w:r>
              <w:rPr>
                <w:rFonts w:ascii="仿宋_GB2312" w:hAnsi="仿宋_GB2312" w:cs="仿宋_GB2312" w:eastAsia="仿宋_GB2312"/>
                <w:sz w:val="28"/>
                <w:color w:val="000000"/>
              </w:rPr>
              <w:t>710m</w:t>
            </w: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根引入水井，</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根引入电井。线路施工全线采用水平定向选施工。</w:t>
            </w:r>
          </w:p>
          <w:p>
            <w:pPr>
              <w:pStyle w:val="null3"/>
              <w:ind w:firstLine="560"/>
              <w:jc w:val="both"/>
            </w:pPr>
            <w:r>
              <w:rPr>
                <w:rFonts w:ascii="仿宋_GB2312" w:hAnsi="仿宋_GB2312" w:cs="仿宋_GB2312" w:eastAsia="仿宋_GB2312"/>
                <w:sz w:val="28"/>
                <w:color w:val="000000"/>
              </w:rPr>
              <w:t>仁和、老寨、南郭、苏赵村至仁合村、新马村维修村内</w:t>
            </w:r>
            <w:r>
              <w:rPr>
                <w:rFonts w:ascii="仿宋_GB2312" w:hAnsi="仿宋_GB2312" w:cs="仿宋_GB2312" w:eastAsia="仿宋_GB2312"/>
                <w:sz w:val="28"/>
                <w:color w:val="000000"/>
              </w:rPr>
              <w:t>DN110-DN63PE</w:t>
            </w:r>
            <w:r>
              <w:rPr>
                <w:rFonts w:ascii="仿宋_GB2312" w:hAnsi="仿宋_GB2312" w:cs="仿宋_GB2312" w:eastAsia="仿宋_GB2312"/>
                <w:sz w:val="28"/>
                <w:color w:val="000000"/>
              </w:rPr>
              <w:t>管长</w:t>
            </w:r>
            <w:r>
              <w:rPr>
                <w:rFonts w:ascii="仿宋_GB2312" w:hAnsi="仿宋_GB2312" w:cs="仿宋_GB2312" w:eastAsia="仿宋_GB2312"/>
                <w:sz w:val="28"/>
                <w:color w:val="000000"/>
              </w:rPr>
              <w:t>1451m</w:t>
            </w:r>
            <w:r>
              <w:rPr>
                <w:rFonts w:ascii="仿宋_GB2312" w:hAnsi="仿宋_GB2312" w:cs="仿宋_GB2312" w:eastAsia="仿宋_GB2312"/>
                <w:sz w:val="28"/>
                <w:color w:val="000000"/>
              </w:rPr>
              <w:t>，维修主管</w:t>
            </w:r>
            <w:r>
              <w:rPr>
                <w:rFonts w:ascii="仿宋_GB2312" w:hAnsi="仿宋_GB2312" w:cs="仿宋_GB2312" w:eastAsia="仿宋_GB2312"/>
                <w:sz w:val="28"/>
                <w:color w:val="000000"/>
              </w:rPr>
              <w:t>DN600PE</w:t>
            </w:r>
            <w:r>
              <w:rPr>
                <w:rFonts w:ascii="仿宋_GB2312" w:hAnsi="仿宋_GB2312" w:cs="仿宋_GB2312" w:eastAsia="仿宋_GB2312"/>
                <w:sz w:val="28"/>
                <w:color w:val="000000"/>
              </w:rPr>
              <w:t>管</w:t>
            </w:r>
            <w:r>
              <w:rPr>
                <w:rFonts w:ascii="仿宋_GB2312" w:hAnsi="仿宋_GB2312" w:cs="仿宋_GB2312" w:eastAsia="仿宋_GB2312"/>
                <w:sz w:val="28"/>
                <w:color w:val="000000"/>
              </w:rPr>
              <w:t>300m</w:t>
            </w:r>
            <w:r>
              <w:rPr>
                <w:rFonts w:ascii="仿宋_GB2312" w:hAnsi="仿宋_GB2312" w:cs="仿宋_GB2312" w:eastAsia="仿宋_GB2312"/>
                <w:sz w:val="28"/>
                <w:color w:val="000000"/>
              </w:rPr>
              <w:t>，维修主管</w:t>
            </w:r>
            <w:r>
              <w:rPr>
                <w:rFonts w:ascii="仿宋_GB2312" w:hAnsi="仿宋_GB2312" w:cs="仿宋_GB2312" w:eastAsia="仿宋_GB2312"/>
                <w:sz w:val="28"/>
                <w:color w:val="000000"/>
              </w:rPr>
              <w:t>DN63PVC</w:t>
            </w:r>
            <w:r>
              <w:rPr>
                <w:rFonts w:ascii="仿宋_GB2312" w:hAnsi="仿宋_GB2312" w:cs="仿宋_GB2312" w:eastAsia="仿宋_GB2312"/>
                <w:sz w:val="28"/>
                <w:color w:val="000000"/>
              </w:rPr>
              <w:t>管</w:t>
            </w:r>
            <w:r>
              <w:rPr>
                <w:rFonts w:ascii="仿宋_GB2312" w:hAnsi="仿宋_GB2312" w:cs="仿宋_GB2312" w:eastAsia="仿宋_GB2312"/>
                <w:sz w:val="28"/>
                <w:color w:val="000000"/>
              </w:rPr>
              <w:t>200m</w:t>
            </w:r>
            <w:r>
              <w:rPr>
                <w:rFonts w:ascii="仿宋_GB2312" w:hAnsi="仿宋_GB2312" w:cs="仿宋_GB2312" w:eastAsia="仿宋_GB2312"/>
                <w:sz w:val="28"/>
                <w:color w:val="000000"/>
              </w:rPr>
              <w:t>，更换屈家加油站</w:t>
            </w:r>
            <w:r>
              <w:rPr>
                <w:rFonts w:ascii="仿宋_GB2312" w:hAnsi="仿宋_GB2312" w:cs="仿宋_GB2312" w:eastAsia="仿宋_GB2312"/>
                <w:sz w:val="28"/>
                <w:color w:val="000000"/>
              </w:rPr>
              <w:t>DN160</w:t>
            </w:r>
            <w:r>
              <w:rPr>
                <w:rFonts w:ascii="仿宋_GB2312" w:hAnsi="仿宋_GB2312" w:cs="仿宋_GB2312" w:eastAsia="仿宋_GB2312"/>
                <w:sz w:val="28"/>
                <w:color w:val="000000"/>
              </w:rPr>
              <w:t>水表及阀门各</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个；更换槐树村</w:t>
            </w:r>
            <w:r>
              <w:rPr>
                <w:rFonts w:ascii="仿宋_GB2312" w:hAnsi="仿宋_GB2312" w:cs="仿宋_GB2312" w:eastAsia="仿宋_GB2312"/>
                <w:sz w:val="28"/>
                <w:color w:val="000000"/>
              </w:rPr>
              <w:t>DN250</w:t>
            </w:r>
            <w:r>
              <w:rPr>
                <w:rFonts w:ascii="仿宋_GB2312" w:hAnsi="仿宋_GB2312" w:cs="仿宋_GB2312" w:eastAsia="仿宋_GB2312"/>
                <w:sz w:val="28"/>
                <w:color w:val="000000"/>
              </w:rPr>
              <w:t>、</w:t>
            </w:r>
            <w:r>
              <w:rPr>
                <w:rFonts w:ascii="仿宋_GB2312" w:hAnsi="仿宋_GB2312" w:cs="仿宋_GB2312" w:eastAsia="仿宋_GB2312"/>
                <w:sz w:val="28"/>
                <w:color w:val="000000"/>
              </w:rPr>
              <w:t>DN200</w:t>
            </w:r>
            <w:r>
              <w:rPr>
                <w:rFonts w:ascii="仿宋_GB2312" w:hAnsi="仿宋_GB2312" w:cs="仿宋_GB2312" w:eastAsia="仿宋_GB2312"/>
                <w:sz w:val="28"/>
                <w:color w:val="000000"/>
              </w:rPr>
              <w:t>闸阀各</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个；房村、联党村、邰家村、赵家庄、东孙村、御东村、杨新庄、御宝村、沟王村、三合村水表井提升共计</w:t>
            </w:r>
            <w:r>
              <w:rPr>
                <w:rFonts w:ascii="仿宋_GB2312" w:hAnsi="仿宋_GB2312" w:cs="仿宋_GB2312" w:eastAsia="仿宋_GB2312"/>
                <w:sz w:val="28"/>
                <w:color w:val="000000"/>
              </w:rPr>
              <w:t>361</w:t>
            </w:r>
            <w:r>
              <w:rPr>
                <w:rFonts w:ascii="仿宋_GB2312" w:hAnsi="仿宋_GB2312" w:cs="仿宋_GB2312" w:eastAsia="仿宋_GB2312"/>
                <w:sz w:val="28"/>
                <w:color w:val="000000"/>
              </w:rPr>
              <w:t>座。</w:t>
            </w:r>
          </w:p>
          <w:p>
            <w:pPr>
              <w:pStyle w:val="null3"/>
              <w:ind w:firstLine="562"/>
              <w:jc w:val="both"/>
            </w:pPr>
            <w:r>
              <w:rPr>
                <w:rFonts w:ascii="仿宋_GB2312" w:hAnsi="仿宋_GB2312" w:cs="仿宋_GB2312" w:eastAsia="仿宋_GB2312"/>
                <w:sz w:val="28"/>
                <w:b/>
                <w:color w:val="000000"/>
              </w:rPr>
              <w:t>（二）编制</w:t>
            </w:r>
            <w:r>
              <w:rPr>
                <w:rFonts w:ascii="仿宋_GB2312" w:hAnsi="仿宋_GB2312" w:cs="仿宋_GB2312" w:eastAsia="仿宋_GB2312"/>
                <w:sz w:val="28"/>
                <w:b/>
                <w:color w:val="000000"/>
              </w:rPr>
              <w:t>依据</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陕西省水利厅关于发布试行《陕西省水利工程设计概（估）算编制规定、《陕西省水利建筑工程概算定额》等计价依据的通知（陕水规计发</w:t>
            </w:r>
            <w:r>
              <w:rPr>
                <w:rFonts w:ascii="仿宋_GB2312" w:hAnsi="仿宋_GB2312" w:cs="仿宋_GB2312" w:eastAsia="仿宋_GB2312"/>
                <w:sz w:val="28"/>
                <w:color w:val="000000"/>
              </w:rPr>
              <w:t>[2019]66号）、《陕西省水利工程设计概(估)算编制规定(2019年)》、《陕西省水利建筑工程预算定额(2019年)》、《陕西省水利设备安装工程预算定额(2019年)》、《陕西省水利工程施工机械台班费定额(2019年)。</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D0D0D"/>
              </w:rPr>
              <w:t>《水利部办公厅关于调整水利工程计价依据增值税计算标准的通知》（办财务函</w:t>
            </w:r>
            <w:r>
              <w:rPr>
                <w:rFonts w:ascii="仿宋_GB2312" w:hAnsi="仿宋_GB2312" w:cs="仿宋_GB2312" w:eastAsia="仿宋_GB2312"/>
                <w:sz w:val="28"/>
                <w:color w:val="0D0D0D"/>
              </w:rPr>
              <w:t>[2019]448号）</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3、2025年中央水利发展资金阎良区农村饮水工程维修养护项目实施方案；</w:t>
            </w:r>
          </w:p>
          <w:p>
            <w:pPr>
              <w:pStyle w:val="null3"/>
              <w:ind w:firstLine="560"/>
              <w:jc w:val="both"/>
            </w:pPr>
            <w:r>
              <w:rPr>
                <w:rFonts w:ascii="仿宋_GB2312" w:hAnsi="仿宋_GB2312" w:cs="仿宋_GB2312" w:eastAsia="仿宋_GB2312"/>
                <w:sz w:val="28"/>
                <w:color w:val="000000"/>
              </w:rPr>
              <w:t>4、主要材料价格依据阎良区工程造价管理信息（2025年第4期材料信息价）、阎良区政府指导价及市场价予以调整；</w:t>
            </w:r>
          </w:p>
          <w:p>
            <w:pPr>
              <w:pStyle w:val="null3"/>
              <w:ind w:firstLine="560"/>
              <w:jc w:val="both"/>
            </w:pPr>
            <w:r>
              <w:rPr>
                <w:rFonts w:ascii="仿宋_GB2312" w:hAnsi="仿宋_GB2312" w:cs="仿宋_GB2312" w:eastAsia="仿宋_GB2312"/>
                <w:sz w:val="28"/>
                <w:color w:val="000000"/>
              </w:rPr>
              <w:t>5、本项目采用天宇软件，版本v1.2.2（ 202401-02），西安市水利招投标系统（2017编规）；</w:t>
            </w:r>
          </w:p>
          <w:p>
            <w:pPr>
              <w:pStyle w:val="null3"/>
              <w:jc w:val="both"/>
            </w:pPr>
            <w:r>
              <w:rPr>
                <w:rFonts w:ascii="仿宋_GB2312" w:hAnsi="仿宋_GB2312" w:cs="仿宋_GB2312" w:eastAsia="仿宋_GB2312"/>
                <w:sz w:val="28"/>
                <w:b/>
                <w:color w:val="000000"/>
              </w:rPr>
              <w:t>（三）其他说明</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临时工程按</w:t>
            </w:r>
            <w:r>
              <w:rPr>
                <w:rFonts w:ascii="仿宋_GB2312" w:hAnsi="仿宋_GB2312" w:cs="仿宋_GB2312" w:eastAsia="仿宋_GB2312"/>
                <w:sz w:val="28"/>
                <w:color w:val="000000"/>
              </w:rPr>
              <w:t>10886元计入；</w:t>
            </w:r>
          </w:p>
          <w:p>
            <w:pPr>
              <w:pStyle w:val="null3"/>
              <w:ind w:firstLine="560"/>
              <w:jc w:val="both"/>
            </w:pPr>
            <w:r>
              <w:rPr>
                <w:rFonts w:ascii="仿宋_GB2312" w:hAnsi="仿宋_GB2312" w:cs="仿宋_GB2312" w:eastAsia="仿宋_GB2312"/>
                <w:sz w:val="28"/>
                <w:color w:val="000000"/>
              </w:rPr>
              <w:t>2、暂列金额按54975元计入。</w:t>
            </w:r>
          </w:p>
          <w:p>
            <w:pPr>
              <w:pStyle w:val="null3"/>
              <w:ind w:firstLine="480"/>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0"/>
              </w:rPr>
              <w:t>二、工程量清单</w:t>
            </w:r>
          </w:p>
          <w:p>
            <w:pPr>
              <w:pStyle w:val="null3"/>
            </w:pPr>
            <w:r>
              <w:rPr>
                <w:rFonts w:ascii="仿宋_GB2312" w:hAnsi="仿宋_GB2312" w:cs="仿宋_GB2312" w:eastAsia="仿宋_GB2312"/>
                <w:sz w:val="27"/>
              </w:rPr>
              <w:t>另附，详见附件工程量清单。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8"/>
                <w:b/>
              </w:rPr>
              <w:t>三、商务要求</w:t>
            </w:r>
          </w:p>
          <w:p>
            <w:pPr>
              <w:pStyle w:val="null3"/>
              <w:ind w:firstLine="480"/>
            </w:pPr>
            <w:r>
              <w:rPr>
                <w:rFonts w:ascii="仿宋_GB2312" w:hAnsi="仿宋_GB2312" w:cs="仿宋_GB2312" w:eastAsia="仿宋_GB2312"/>
                <w:sz w:val="24"/>
              </w:rPr>
              <w:t>1、工程地点：</w:t>
            </w:r>
            <w:r>
              <w:rPr>
                <w:rFonts w:ascii="仿宋_GB2312" w:hAnsi="仿宋_GB2312" w:cs="仿宋_GB2312" w:eastAsia="仿宋_GB2312"/>
                <w:sz w:val="24"/>
              </w:rPr>
              <w:t>西安市阎良区</w:t>
            </w:r>
          </w:p>
          <w:p>
            <w:pPr>
              <w:pStyle w:val="null3"/>
              <w:ind w:firstLine="480"/>
            </w:pPr>
            <w:r>
              <w:rPr>
                <w:rFonts w:ascii="仿宋_GB2312" w:hAnsi="仿宋_GB2312" w:cs="仿宋_GB2312" w:eastAsia="仿宋_GB2312"/>
                <w:sz w:val="24"/>
              </w:rPr>
              <w:t>2、计划工期：自进场之日起</w:t>
            </w:r>
            <w:r>
              <w:rPr>
                <w:rFonts w:ascii="仿宋_GB2312" w:hAnsi="仿宋_GB2312" w:cs="仿宋_GB2312" w:eastAsia="仿宋_GB2312"/>
                <w:sz w:val="24"/>
              </w:rPr>
              <w:t>25</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3、缺陷责任期：</w:t>
            </w:r>
            <w:r>
              <w:rPr>
                <w:rFonts w:ascii="仿宋_GB2312" w:hAnsi="仿宋_GB2312" w:cs="仿宋_GB2312" w:eastAsia="仿宋_GB2312"/>
                <w:sz w:val="24"/>
              </w:rPr>
              <w:t>质保期间履行好质保责任</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4、质量保修期：见《建设工程质量管理条例》。</w:t>
            </w:r>
          </w:p>
          <w:p>
            <w:pPr>
              <w:pStyle w:val="null3"/>
              <w:ind w:firstLine="480"/>
            </w:pPr>
            <w:r>
              <w:rPr>
                <w:rFonts w:ascii="仿宋_GB2312" w:hAnsi="仿宋_GB2312" w:cs="仿宋_GB2312" w:eastAsia="仿宋_GB2312"/>
                <w:sz w:val="24"/>
              </w:rPr>
              <w:t>5、付款方式：合同签订后，项目完成并验收合格后甲方向乙方支付合同款的 70%，待结算审计完成后甲方向乙方支付至项目结算价款的100%，乙方要在项目质保期间严格履行好质保责任。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7"/>
              </w:rPr>
              <w:t>四、施工要求</w:t>
            </w:r>
          </w:p>
          <w:p>
            <w:pPr>
              <w:pStyle w:val="null3"/>
              <w:jc w:val="both"/>
            </w:pPr>
            <w:r>
              <w:rPr>
                <w:rFonts w:ascii="仿宋_GB2312" w:hAnsi="仿宋_GB2312" w:cs="仿宋_GB2312" w:eastAsia="仿宋_GB2312"/>
                <w:sz w:val="24"/>
              </w:rPr>
              <w:t>在施工期间，中标供应商必须注意施工人员安全，加强安全措施，并对施工人员进行安全教育。施工人员必须持证上岗。因采购人工作的特殊性，要求中标供应商在施工中做到封闭性施工。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供应商须具有独立承担民事责任能力的证明</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专业：水利水电工程专业 补充说明：拟派本工程项目经理须具备水利水电工程专业二级及以上注册建造师资格，同时具有合格有效的安全生产考核合格证（B证）,本单位注册且无在建工程。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法人证明书或法定代表人授权书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供应商名称：与营业执照一致；响应函签字盖章：有法定代表人或其委托代理人签字或加盖单位章；响应文件格式：符合“响应文件格式”的要求。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工期：自进场之日起25个日历日内竣工；工程质量：工程质量符合国家现行行业施工验收规范“合格”标准； 投标有效期：自提交响应文件的截止之日起90个日历日；权利义务：响应函应符合或优于磋商文件的相关要求；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确保安全生产技术组织措施；内容完备、科学、合理、针对性强得7分；内容基本合理、可行得4分；内容一般、基本可行得2分；未提供不得分。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环境保护管理体系与措施内容至少包括①环境保护措施；②水土保持措施；③预防和动态控制措施及制度等。 以上内容专门针对本项目且符合本项目实际需求的得6分，每缺一项内容扣2分，若上述内容存在瑕疵，每出存在1处瑕疵扣1分，扣完为止。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确保安全生产技术组织措施；内容完备、科学、合理、针对性强得7分；内容基本合理、可行得4分；内容一般、基本可行得2分；未提供不得分。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供应商近3年(自2022年1月1日至今)类似项目业绩，完成一个业绩得2 分，每增加一个业绩加1分，最多得 6分；（以合同签订日期并加盖公章的合同复印件或中标通知书为准；弄虚作假者取消其中标资格）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