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版本号：RCZB-2025-YL2120250827001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阎良区农村集体土地农用地转用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RCZB-2025-YL21</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锐驰项目管理有限公司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锐驰项目管理有限公司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阎良区农村集体土地农用地转用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RCZB-2025-YL21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阎良区农村集体土地农用地转用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农村村民住宅建设合理用地，解决阎良区农村村民住宅用地合理需求，根据《西安市人民政府办公厅关于印发西安市农村宅基地审批管理执法具体操作办法（试行）的通知》（市政办发〔2023〕27号）及《西安市阎良区人民政府办公室关于进一步加强农村宅基地和农民住宅建设管理的通知》（阎政办发〔2024〕11号）相关文件精神，结合群众实际合法需求，拟对阎良区约300户宅基地办理农用地转用审批手续。对符合农用地转用报批规定的，依法依规对农用地转用申报材料进行组卷上报，并在取得批复后完成备案和土地利用计划管理系统在线报备等相关工作。保障和维护农民宅基地权益，完善农村宅基地制度体系，节约集约利用土地，规范农村宅基地审批建设、管理与执法，提升乡村综合治理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采购包1（阎良区农村集体土地农用地转用）：属于专门面向中小企业采购。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人授权委托书：法定代表人授权书（附法定代表人、被授权人身份证复印件）及被授权人身份证复印件（法定代表人直接参加招标，须提供法定代表人身份证明书）；非法人单位参照执行。</w:t>
      </w:r>
    </w:p>
    <w:p>
      <w:pPr>
        <w:pStyle w:val="null3"/>
      </w:pPr>
      <w:r>
        <w:rPr>
          <w:rFonts w:ascii="仿宋_GB2312" w:hAnsi="仿宋_GB2312" w:cs="仿宋_GB2312" w:eastAsia="仿宋_GB2312"/>
        </w:rPr>
        <w:t>2、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3、企业资格要求：供应商具有行业主管部门颁发的土地规划乙级及以上资质和测绘乙级及以上资质；</w:t>
      </w:r>
    </w:p>
    <w:p>
      <w:pPr>
        <w:pStyle w:val="null3"/>
      </w:pPr>
      <w:r>
        <w:rPr>
          <w:rFonts w:ascii="仿宋_GB2312" w:hAnsi="仿宋_GB2312" w:cs="仿宋_GB2312" w:eastAsia="仿宋_GB2312"/>
        </w:rPr>
        <w:t>4、项目负责人要求：拟派项目负责人须具备土地或规划或测绘类等相关专业中级及以上技术职称；</w:t>
      </w:r>
    </w:p>
    <w:p>
      <w:pPr>
        <w:pStyle w:val="null3"/>
      </w:pPr>
      <w:r>
        <w:rPr>
          <w:rFonts w:ascii="仿宋_GB2312" w:hAnsi="仿宋_GB2312" w:cs="仿宋_GB2312" w:eastAsia="仿宋_GB2312"/>
        </w:rPr>
        <w:t>5、控股管理关系：单位负责人为同一人或者存在直接控股、管理关系的不同投标人，不得参加同一合同项下的政府采购活动；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6、非联合体承诺：本项目不接受联合体投标（提供承诺函）；</w:t>
      </w:r>
    </w:p>
    <w:p>
      <w:pPr>
        <w:pStyle w:val="null3"/>
      </w:pPr>
      <w:r>
        <w:rPr>
          <w:rFonts w:ascii="仿宋_GB2312" w:hAnsi="仿宋_GB2312" w:cs="仿宋_GB2312" w:eastAsia="仿宋_GB2312"/>
        </w:rPr>
        <w:t>7、有效的主体资格证明文件：具有独立承担民事责任能力的法人、其他组织或自然人，并出具合法有效的营业执照或事业单位法人证书等国家规定的相关证明，自然人参与的提供其身份证明书；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8、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9、社会保障资金缴纳证明：提供投标截止日前6个月内已缴存的至少一个月的社会保障资金缴存单据或社保机构开具的社会保险参保缴费情况证明，依法不需要缴纳社会保障资金的单位应提供相关证明材料；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11、无重大违法记录书面声明：参加政府采购活动前3年内，在经营活动中没有重大违法记录（提供书面声明）；</w:t>
      </w:r>
    </w:p>
    <w:p>
      <w:pPr>
        <w:pStyle w:val="null3"/>
      </w:pPr>
      <w:r>
        <w:rPr>
          <w:rFonts w:ascii="仿宋_GB2312" w:hAnsi="仿宋_GB2312" w:cs="仿宋_GB2312" w:eastAsia="仿宋_GB2312"/>
        </w:rPr>
        <w:t>12、履行能力承诺书：提供具有履行本合同所必需的设备和专业技术能力的承诺（提供承诺书）。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刘巧娟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15091583355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锐驰项目管理有限公司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西安市雁塔区朱雀大街南段汇成天玺酒店C座11层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18092552872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锐驰项目管理有限公司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锐驰项目管理有限公司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联系人：杨欢</w:t>
      </w:r>
    </w:p>
    <w:p>
      <w:pPr>
        <w:pStyle w:val="null3"/>
      </w:pPr>
      <w:r>
        <w:rPr>
          <w:rFonts w:ascii="仿宋_GB2312" w:hAnsi="仿宋_GB2312" w:cs="仿宋_GB2312" w:eastAsia="仿宋_GB2312"/>
        </w:rPr>
        <w:t>联系电话：18092552872</w:t>
      </w:r>
    </w:p>
    <w:p>
      <w:pPr>
        <w:pStyle w:val="null3"/>
      </w:pPr>
      <w:r>
        <w:rPr>
          <w:rFonts w:ascii="仿宋_GB2312" w:hAnsi="仿宋_GB2312" w:cs="仿宋_GB2312" w:eastAsia="仿宋_GB2312"/>
        </w:rPr>
        <w:t>地址：西安市雁塔区朱雀大街南段汇成天玺酒店C座11层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农村村民住宅建设合理用地，解决阎良区农村村民住宅用地合理需求，根据《西安市人民政府办公厅关于印发西安市农村宅基地审批管理执法具体操作办法（试行）的通知》（市政办发〔2023〕27号）及《西安市阎良区人民政府办公室关于进一步加强农村宅基地和农民住宅建设管理的通知》（阎政办发〔2024〕11号）相关文件精神，结合群众实际合法需求，拟对阎良区约300户宅基地办理农用地转用审批手续。对符合农用地转用报批规定的，依法依规对农用地转用申报材料进行组卷上报，并在取得批复后完成备案和土地利用计划管理系统在线报备等相关工作。保障和维护农民宅基地权益，完善农村宅基地制度体系，节约集约利用土地，规范农村宅基地审批建设、管理与执法，提升乡村综合治理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870,000.00</w:t>
      </w:r>
    </w:p>
    <w:p>
      <w:pPr>
        <w:pStyle w:val="null3"/>
      </w:pPr>
      <w:r>
        <w:rPr>
          <w:rFonts w:ascii="仿宋_GB2312" w:hAnsi="仿宋_GB2312" w:cs="仿宋_GB2312" w:eastAsia="仿宋_GB2312"/>
        </w:rPr>
        <w:t>采购包最高限价（元）: 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阎良区农村集体土地农用地转用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标的名称：阎良区农村集体土地农用地转用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1"/>
                <w:color w:val="36363D"/>
              </w:rPr>
              <w:t>（一）工作区域</w:t>
            </w:r>
          </w:p>
          <w:p>
            <w:pPr>
              <w:pStyle w:val="null3"/>
              <w:ind w:firstLine="560"/>
              <w:jc w:val="both"/>
            </w:pPr>
            <w:r>
              <w:rPr>
                <w:rFonts w:ascii="仿宋_GB2312" w:hAnsi="仿宋_GB2312" w:cs="仿宋_GB2312" w:eastAsia="仿宋_GB2312"/>
                <w:sz w:val="21"/>
                <w:color w:val="36363D"/>
              </w:rPr>
              <w:t>阎良区。</w:t>
            </w:r>
          </w:p>
          <w:p>
            <w:pPr>
              <w:pStyle w:val="null3"/>
              <w:ind w:firstLine="560"/>
              <w:jc w:val="both"/>
            </w:pPr>
            <w:r>
              <w:rPr>
                <w:rFonts w:ascii="仿宋_GB2312" w:hAnsi="仿宋_GB2312" w:cs="仿宋_GB2312" w:eastAsia="仿宋_GB2312"/>
                <w:sz w:val="21"/>
                <w:color w:val="36363D"/>
              </w:rPr>
              <w:t>（二）工作内容</w:t>
            </w:r>
          </w:p>
          <w:p>
            <w:pPr>
              <w:pStyle w:val="null3"/>
              <w:ind w:firstLine="560"/>
              <w:jc w:val="both"/>
            </w:pPr>
            <w:r>
              <w:rPr>
                <w:rFonts w:ascii="仿宋_GB2312" w:hAnsi="仿宋_GB2312" w:cs="仿宋_GB2312" w:eastAsia="仿宋_GB2312"/>
                <w:sz w:val="21"/>
                <w:color w:val="36363D"/>
              </w:rPr>
              <w:t>1、勘测定界</w:t>
            </w:r>
          </w:p>
          <w:p>
            <w:pPr>
              <w:pStyle w:val="null3"/>
              <w:ind w:firstLine="560"/>
              <w:jc w:val="both"/>
            </w:pPr>
            <w:r>
              <w:rPr>
                <w:rFonts w:ascii="仿宋_GB2312" w:hAnsi="仿宋_GB2312" w:cs="仿宋_GB2312" w:eastAsia="仿宋_GB2312"/>
                <w:sz w:val="21"/>
                <w:color w:val="36363D"/>
              </w:rPr>
              <w:t>对拟转用地块进行现场踏勘、测量，出具勘界报告，编制相关图件。</w:t>
            </w:r>
          </w:p>
          <w:p>
            <w:pPr>
              <w:pStyle w:val="null3"/>
              <w:ind w:firstLine="560"/>
              <w:jc w:val="both"/>
            </w:pPr>
            <w:r>
              <w:rPr>
                <w:rFonts w:ascii="仿宋_GB2312" w:hAnsi="仿宋_GB2312" w:cs="仿宋_GB2312" w:eastAsia="仿宋_GB2312"/>
                <w:sz w:val="21"/>
                <w:color w:val="36363D"/>
              </w:rPr>
              <w:t>2、材料编制</w:t>
            </w:r>
          </w:p>
          <w:p>
            <w:pPr>
              <w:pStyle w:val="null3"/>
              <w:ind w:firstLine="560"/>
              <w:jc w:val="both"/>
            </w:pPr>
            <w:r>
              <w:rPr>
                <w:rFonts w:ascii="仿宋_GB2312" w:hAnsi="仿宋_GB2312" w:cs="仿宋_GB2312" w:eastAsia="仿宋_GB2312"/>
                <w:sz w:val="21"/>
                <w:color w:val="36363D"/>
              </w:rPr>
              <w:t>编制资规分局上报材料，配合分局完成相关表格、图件的出具，并取得符合上报要求的盖章材料；编制区级相关部门材料，并前往各相关部门配合完成数据审核，最终取得各相关部门回函文件；编制区政府材料，并完成区政府文件签发程序，取得区政府文件;区级组卷材料的整理、分类、扫描，组卷上报市局审查。</w:t>
            </w:r>
          </w:p>
          <w:p>
            <w:pPr>
              <w:pStyle w:val="null3"/>
              <w:ind w:firstLine="560"/>
              <w:jc w:val="both"/>
            </w:pPr>
            <w:r>
              <w:rPr>
                <w:rFonts w:ascii="仿宋_GB2312" w:hAnsi="仿宋_GB2312" w:cs="仿宋_GB2312" w:eastAsia="仿宋_GB2312"/>
                <w:sz w:val="21"/>
                <w:color w:val="36363D"/>
              </w:rPr>
              <w:t>3、审查跟进与补正</w:t>
            </w:r>
          </w:p>
          <w:p>
            <w:pPr>
              <w:pStyle w:val="null3"/>
              <w:ind w:firstLine="560"/>
              <w:jc w:val="both"/>
            </w:pPr>
            <w:r>
              <w:rPr>
                <w:rFonts w:ascii="仿宋_GB2312" w:hAnsi="仿宋_GB2312" w:cs="仿宋_GB2312" w:eastAsia="仿宋_GB2312"/>
                <w:sz w:val="21"/>
                <w:color w:val="36363D"/>
              </w:rPr>
              <w:t>组卷资料上报市局审核，及时跟进各处室会签情况，根据会签情况完成相关材料的补正;完成会签后配合市局上市局局长办公会并报市政府审批；取得批复后配合填报陕西省国土空间用途管制监管系统。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1"/>
                <w:color w:val="36363D"/>
              </w:rPr>
              <w:t>（一）按照相关规范要求，服务项目范围内勘界测绘工作，界定土地的使用范围、测定界址位置、完成勘测定界成果，以及土地分类面积表和成图资料、影像套合图等成果图件。</w:t>
            </w:r>
          </w:p>
          <w:p>
            <w:pPr>
              <w:pStyle w:val="null3"/>
              <w:ind w:firstLine="560"/>
              <w:jc w:val="both"/>
            </w:pPr>
            <w:r>
              <w:rPr>
                <w:rFonts w:ascii="仿宋_GB2312" w:hAnsi="仿宋_GB2312" w:cs="仿宋_GB2312" w:eastAsia="仿宋_GB2312"/>
                <w:sz w:val="21"/>
                <w:color w:val="36363D"/>
              </w:rPr>
              <w:t>（二）满足《西安市人民政府办公厅关于印发西安市农村宅基地审批管理执法具体操作办法（试行）的通知》（市政办发〔2023〕27号）、《西安市阎良区人民政府办公室关于进一步加强农村宅基地和农民住宅建设管理的通知》（阎政办发〔2024〕11号）等文件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sz w:val="21"/>
                <w:color w:val="36363D"/>
              </w:rPr>
              <w:t>（一）人员配置</w:t>
            </w:r>
          </w:p>
          <w:p>
            <w:pPr>
              <w:pStyle w:val="null3"/>
              <w:ind w:firstLine="560"/>
              <w:jc w:val="both"/>
            </w:pPr>
            <w:r>
              <w:rPr>
                <w:rFonts w:ascii="仿宋_GB2312" w:hAnsi="仿宋_GB2312" w:cs="仿宋_GB2312" w:eastAsia="仿宋_GB2312"/>
                <w:sz w:val="21"/>
                <w:color w:val="36363D"/>
              </w:rPr>
              <w:t>1、项目人员数量合理，人员结构恰当，职责分工明确，具有参与类似项目的工作经验、职称以及相关专业（专业需涵盖土地、规划、测绘等）；</w:t>
            </w:r>
          </w:p>
          <w:p>
            <w:pPr>
              <w:pStyle w:val="null3"/>
              <w:ind w:firstLine="560"/>
              <w:jc w:val="both"/>
            </w:pPr>
            <w:r>
              <w:rPr>
                <w:rFonts w:ascii="仿宋_GB2312" w:hAnsi="仿宋_GB2312" w:cs="仿宋_GB2312" w:eastAsia="仿宋_GB2312"/>
                <w:sz w:val="21"/>
                <w:color w:val="36363D"/>
              </w:rPr>
              <w:t>2、项目负责人具有土地或规划或测绘类等</w:t>
            </w:r>
            <w:r>
              <w:rPr>
                <w:rFonts w:ascii="仿宋_GB2312" w:hAnsi="仿宋_GB2312" w:cs="仿宋_GB2312" w:eastAsia="仿宋_GB2312"/>
                <w:sz w:val="21"/>
                <w:color w:val="36363D"/>
              </w:rPr>
              <w:t>相关专业中级及以上技术职称</w:t>
            </w:r>
            <w:r>
              <w:rPr>
                <w:rFonts w:ascii="仿宋_GB2312" w:hAnsi="仿宋_GB2312" w:cs="仿宋_GB2312" w:eastAsia="仿宋_GB2312"/>
                <w:sz w:val="21"/>
                <w:color w:val="36363D"/>
              </w:rPr>
              <w:t>。</w:t>
            </w:r>
          </w:p>
          <w:p>
            <w:pPr>
              <w:pStyle w:val="null3"/>
              <w:ind w:firstLine="560"/>
              <w:jc w:val="both"/>
            </w:pPr>
            <w:r>
              <w:rPr>
                <w:rFonts w:ascii="仿宋_GB2312" w:hAnsi="仿宋_GB2312" w:cs="仿宋_GB2312" w:eastAsia="仿宋_GB2312"/>
                <w:sz w:val="21"/>
                <w:color w:val="36363D"/>
              </w:rPr>
              <w:t>（二）</w:t>
            </w:r>
            <w:r>
              <w:rPr>
                <w:rFonts w:ascii="仿宋_GB2312" w:hAnsi="仿宋_GB2312" w:cs="仿宋_GB2312" w:eastAsia="仿宋_GB2312"/>
                <w:sz w:val="21"/>
                <w:color w:val="36363D"/>
              </w:rPr>
              <w:t>服务标准</w:t>
            </w:r>
            <w:r>
              <w:rPr>
                <w:rFonts w:ascii="仿宋_GB2312" w:hAnsi="仿宋_GB2312" w:cs="仿宋_GB2312" w:eastAsia="仿宋_GB2312"/>
                <w:sz w:val="21"/>
                <w:color w:val="36363D"/>
              </w:rPr>
              <w:t>：</w:t>
            </w:r>
          </w:p>
          <w:p>
            <w:pPr>
              <w:pStyle w:val="null3"/>
              <w:ind w:firstLine="560"/>
              <w:jc w:val="both"/>
            </w:pPr>
            <w:r>
              <w:rPr>
                <w:rFonts w:ascii="仿宋_GB2312" w:hAnsi="仿宋_GB2312" w:cs="仿宋_GB2312" w:eastAsia="仿宋_GB2312"/>
                <w:sz w:val="21"/>
                <w:color w:val="36363D"/>
              </w:rPr>
              <w:t>按规定工作时限完成西安市阎良区农村集体土地农用地转用组卷资料整理上报，并取得市级批复，完成备案。</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36363D"/>
              </w:rPr>
              <w:t>（一）进度要求</w:t>
            </w:r>
          </w:p>
          <w:p>
            <w:pPr>
              <w:pStyle w:val="null3"/>
              <w:ind w:firstLine="560"/>
              <w:jc w:val="both"/>
            </w:pPr>
            <w:r>
              <w:rPr>
                <w:rFonts w:ascii="仿宋_GB2312" w:hAnsi="仿宋_GB2312" w:cs="仿宋_GB2312" w:eastAsia="仿宋_GB2312"/>
                <w:sz w:val="21"/>
                <w:color w:val="36363D"/>
              </w:rPr>
              <w:t>按照部、省、市有关节点规定要求。</w:t>
            </w:r>
          </w:p>
          <w:p>
            <w:pPr>
              <w:pStyle w:val="null3"/>
              <w:jc w:val="both"/>
            </w:pPr>
            <w:r>
              <w:rPr>
                <w:rFonts w:ascii="仿宋_GB2312" w:hAnsi="仿宋_GB2312" w:cs="仿宋_GB2312" w:eastAsia="仿宋_GB2312"/>
                <w:sz w:val="21"/>
                <w:color w:val="36363D"/>
              </w:rPr>
              <w:t>（二）成果交付要求</w:t>
            </w:r>
          </w:p>
          <w:p>
            <w:pPr>
              <w:pStyle w:val="null3"/>
              <w:ind w:firstLine="560"/>
              <w:jc w:val="both"/>
            </w:pPr>
            <w:r>
              <w:rPr>
                <w:rFonts w:ascii="仿宋_GB2312" w:hAnsi="仿宋_GB2312" w:cs="仿宋_GB2312" w:eastAsia="仿宋_GB2312"/>
                <w:sz w:val="21"/>
                <w:color w:val="36363D"/>
              </w:rPr>
              <w:t>西安市阎良区农村集体土地农用地转用批复文件。</w:t>
            </w:r>
          </w:p>
          <w:p>
            <w:pPr>
              <w:pStyle w:val="null3"/>
              <w:jc w:val="both"/>
            </w:pPr>
            <w:r>
              <w:rPr>
                <w:rFonts w:ascii="仿宋_GB2312" w:hAnsi="仿宋_GB2312" w:cs="仿宋_GB2312" w:eastAsia="仿宋_GB2312"/>
                <w:sz w:val="21"/>
                <w:color w:val="36363D"/>
              </w:rPr>
              <w:t>（三</w:t>
            </w:r>
            <w:r>
              <w:rPr>
                <w:rFonts w:ascii="仿宋_GB2312" w:hAnsi="仿宋_GB2312" w:cs="仿宋_GB2312" w:eastAsia="仿宋_GB2312"/>
                <w:sz w:val="21"/>
                <w:color w:val="36363D"/>
              </w:rPr>
              <w:t>）</w:t>
            </w:r>
            <w:r>
              <w:rPr>
                <w:rFonts w:ascii="仿宋_GB2312" w:hAnsi="仿宋_GB2312" w:cs="仿宋_GB2312" w:eastAsia="仿宋_GB2312"/>
                <w:sz w:val="21"/>
                <w:color w:val="36363D"/>
              </w:rPr>
              <w:t>质量验收标准或规范</w:t>
            </w:r>
          </w:p>
          <w:p>
            <w:pPr>
              <w:pStyle w:val="null3"/>
              <w:ind w:firstLine="560"/>
              <w:jc w:val="both"/>
            </w:pPr>
            <w:r>
              <w:rPr>
                <w:rFonts w:ascii="仿宋_GB2312" w:hAnsi="仿宋_GB2312" w:cs="仿宋_GB2312" w:eastAsia="仿宋_GB2312"/>
                <w:sz w:val="21"/>
                <w:color w:val="36363D"/>
              </w:rPr>
              <w:t>1、《中华人民共和国土地管理法》（2020年1月1日施行）；</w:t>
            </w:r>
          </w:p>
          <w:p>
            <w:pPr>
              <w:pStyle w:val="null3"/>
              <w:ind w:firstLine="560"/>
              <w:jc w:val="both"/>
            </w:pPr>
            <w:r>
              <w:rPr>
                <w:rFonts w:ascii="仿宋_GB2312" w:hAnsi="仿宋_GB2312" w:cs="仿宋_GB2312" w:eastAsia="仿宋_GB2312"/>
                <w:sz w:val="21"/>
                <w:color w:val="36363D"/>
              </w:rPr>
              <w:t>2、《中华人民共和国土地管理法实施条例》（2021年9月1日施行）；</w:t>
            </w:r>
          </w:p>
          <w:p>
            <w:pPr>
              <w:pStyle w:val="null3"/>
              <w:ind w:firstLine="560"/>
              <w:jc w:val="both"/>
            </w:pPr>
            <w:r>
              <w:rPr>
                <w:rFonts w:ascii="仿宋_GB2312" w:hAnsi="仿宋_GB2312" w:cs="仿宋_GB2312" w:eastAsia="仿宋_GB2312"/>
                <w:sz w:val="21"/>
                <w:color w:val="36363D"/>
              </w:rPr>
              <w:t>3、陕西省农业农村厅、陕西省自然资源厅、陕西省住房和城乡建设厅《关于进一步加强农村宅基地和农民住房建设管理的通知》(陕农发〔2023〕38号)；</w:t>
            </w:r>
          </w:p>
          <w:p>
            <w:pPr>
              <w:pStyle w:val="null3"/>
              <w:ind w:firstLine="560"/>
              <w:jc w:val="both"/>
            </w:pPr>
            <w:r>
              <w:rPr>
                <w:rFonts w:ascii="仿宋_GB2312" w:hAnsi="仿宋_GB2312" w:cs="仿宋_GB2312" w:eastAsia="仿宋_GB2312"/>
                <w:sz w:val="21"/>
                <w:color w:val="36363D"/>
              </w:rPr>
              <w:t>4、《西安市人民政府办公厅关于印发〈西安市村镇规划管理规定〉的通知》(市政办发〔2019〕31号)；</w:t>
            </w:r>
          </w:p>
          <w:p>
            <w:pPr>
              <w:pStyle w:val="null3"/>
              <w:ind w:firstLine="560"/>
              <w:jc w:val="both"/>
            </w:pPr>
            <w:r>
              <w:rPr>
                <w:rFonts w:ascii="仿宋_GB2312" w:hAnsi="仿宋_GB2312" w:cs="仿宋_GB2312" w:eastAsia="仿宋_GB2312"/>
                <w:sz w:val="21"/>
                <w:color w:val="36363D"/>
              </w:rPr>
              <w:t>5、《西安市人民政府办公厅关于印发西安市农村宅基地审批管理执法具体操作办法（试行）的通知》（市政办发〔2023〕27号）；</w:t>
            </w:r>
          </w:p>
          <w:p>
            <w:pPr>
              <w:pStyle w:val="null3"/>
              <w:ind w:firstLine="560"/>
              <w:jc w:val="both"/>
            </w:pPr>
            <w:r>
              <w:rPr>
                <w:rFonts w:ascii="仿宋_GB2312" w:hAnsi="仿宋_GB2312" w:cs="仿宋_GB2312" w:eastAsia="仿宋_GB2312"/>
                <w:sz w:val="21"/>
                <w:color w:val="36363D"/>
              </w:rPr>
              <w:t>6、《西安市自然资源和规划局 西安市农业农村局保障农村村民住宅建设合理用地工作方案》(市资源发〔2021〕98号)；</w:t>
            </w:r>
          </w:p>
          <w:p>
            <w:pPr>
              <w:pStyle w:val="null3"/>
              <w:ind w:firstLine="560"/>
              <w:jc w:val="both"/>
            </w:pPr>
            <w:r>
              <w:rPr>
                <w:rFonts w:ascii="仿宋_GB2312" w:hAnsi="仿宋_GB2312" w:cs="仿宋_GB2312" w:eastAsia="仿宋_GB2312"/>
                <w:sz w:val="21"/>
                <w:color w:val="36363D"/>
              </w:rPr>
              <w:t>7、《西安市农业农村局 西安市自然资源和规划局关于规范农村宅基地审批管理的通知》(市农发〔2020〕89号)；</w:t>
            </w:r>
          </w:p>
          <w:p>
            <w:pPr>
              <w:pStyle w:val="null3"/>
              <w:ind w:firstLine="560"/>
              <w:jc w:val="both"/>
            </w:pPr>
            <w:r>
              <w:rPr>
                <w:rFonts w:ascii="仿宋_GB2312" w:hAnsi="仿宋_GB2312" w:cs="仿宋_GB2312" w:eastAsia="仿宋_GB2312"/>
                <w:sz w:val="21"/>
                <w:color w:val="36363D"/>
              </w:rPr>
              <w:t>8、《西安市农业农村局 西安市自然资源和规划局关于进一步规范农村村民住宅用地农转用审批的通知》（市农发〔2022〕250号）；</w:t>
            </w:r>
          </w:p>
          <w:p>
            <w:pPr>
              <w:pStyle w:val="null3"/>
              <w:ind w:firstLine="560"/>
              <w:jc w:val="both"/>
            </w:pPr>
            <w:r>
              <w:rPr>
                <w:rFonts w:ascii="仿宋_GB2312" w:hAnsi="仿宋_GB2312" w:cs="仿宋_GB2312" w:eastAsia="仿宋_GB2312"/>
                <w:sz w:val="21"/>
                <w:color w:val="36363D"/>
              </w:rPr>
              <w:t>9、《西安市自然资源和规划局关于规范农村村民住宅建设用地农转用审批管理的通知》(市资源发〔2021〕86号)；</w:t>
            </w:r>
          </w:p>
          <w:p>
            <w:pPr>
              <w:pStyle w:val="null3"/>
              <w:ind w:firstLine="560"/>
              <w:jc w:val="both"/>
            </w:pPr>
            <w:r>
              <w:rPr>
                <w:rFonts w:ascii="仿宋_GB2312" w:hAnsi="仿宋_GB2312" w:cs="仿宋_GB2312" w:eastAsia="仿宋_GB2312"/>
                <w:sz w:val="21"/>
                <w:color w:val="36363D"/>
              </w:rPr>
              <w:t>10、《西安市自然资源和规划局关于加快办理农村村民住宅建设合理用地农转用工作的通知》；</w:t>
            </w:r>
          </w:p>
          <w:p>
            <w:pPr>
              <w:pStyle w:val="null3"/>
              <w:ind w:firstLine="560"/>
              <w:jc w:val="both"/>
            </w:pPr>
            <w:r>
              <w:rPr>
                <w:rFonts w:ascii="仿宋_GB2312" w:hAnsi="仿宋_GB2312" w:cs="仿宋_GB2312" w:eastAsia="仿宋_GB2312"/>
                <w:sz w:val="21"/>
                <w:color w:val="36363D"/>
              </w:rPr>
              <w:t>11、《西安市阎良区人民政府办公室关于进一步加强农村宅基地和农民住宅建设管理的通知》（阎政办发〔2024〕11号）；</w:t>
            </w:r>
          </w:p>
          <w:p>
            <w:pPr>
              <w:pStyle w:val="null3"/>
              <w:ind w:firstLine="560"/>
              <w:jc w:val="both"/>
            </w:pPr>
            <w:r>
              <w:rPr>
                <w:rFonts w:ascii="仿宋_GB2312" w:hAnsi="仿宋_GB2312" w:cs="仿宋_GB2312" w:eastAsia="仿宋_GB2312"/>
                <w:sz w:val="21"/>
                <w:color w:val="36363D"/>
              </w:rPr>
              <w:t>12、《阎良区农村宅基地管理先行先试工作方案》。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自合同签订后，每取得一个批次的农村集体土地农用地转用批复，甲方需在30日内按照该批次涉及的户数一次性支付相应的费用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生效后，如乙方无故终止履行合同，所收费用应退还甲方，由此给甲方造成的损失，甲方有权要求赔偿；因甲方原因要求终止或解除合同，乙方已开始本项目工作的，甲方应根据乙方已进行的实际工作量支付相应费用。 2、甲乙双方如一方违反合同，应根据民法典的有关规定，向对方支付违约金，违约金按合同总价款的20%支付；造成经济损失的，还应进行赔偿。 3、签约各方因不可抗力无法履行合同的，根据不可抗力的影响，部分或者全部免除责任，法律另有规定的除外。 4、甲方违反本合同约定，未能按期向乙方支付相关费用，每逾期一天按合同额的2‰向乙方支付违约金，乙方同时有权要求甲方继续履行合同。由于乙方自身原因，未按期交出项目成果，每逾期一天按合同额的2‰向甲方支付违约金，同时有权要求乙方返还甲方已支付的款项(如有)，并赔偿甲方相应损失。由于未正确履行本合同义务或甲方认可的特殊原因、非抗力原因而影响乙方履行本合同义务的除外。</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投标人资格证明文件(3).docx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投标人资格证明文件(3).docx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法定代表人授权书（附法定代表人、被授权人身份证复印件）及被授权人身份证复印件（法定代表人直接参加招标，须提供法定代表人身份证明书）；非法人单位参照执行。</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企业资格要求</w:t>
            </w:r>
          </w:p>
        </w:tc>
        <w:tc>
          <w:tcPr>
            <w:tcW w:type="dxa" w:w="3322"/>
          </w:tcPr>
          <w:p>
            <w:pPr>
              <w:pStyle w:val="null3"/>
            </w:pPr>
            <w:r>
              <w:rPr>
                <w:rFonts w:ascii="仿宋_GB2312" w:hAnsi="仿宋_GB2312" w:cs="仿宋_GB2312" w:eastAsia="仿宋_GB2312"/>
              </w:rPr>
              <w:t>供应商具有行业主管部门颁发的土地规划乙级及以上资质和测绘乙级及以上资质；</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拟派项目负责人须具备土地或规划或测绘类等相关专业中级及以上技术职称；</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投标人资格证明文件(3).docx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履行能力承诺书</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投标人资格证明文件(3).docx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 投标人资格证明文件(3).docx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 投标人资格证明文件(3).docx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 投标人资格证明文件(3).docx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 （3）服务期：应满足采购文件中要求； （4）服务地点：应满足采购文件中要求； （5）投标有效期：应满足采购文件中的规定。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 投标人资格证明文件(3).docx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供应商应针对本项目提供详尽的工作实施方案，包括但不限于服务范围、服务内容、服务依据、工作程序、方法和制度等，能够满足采购文件要求及省市相关行业标准，且对所有可能发生的情况具有深度的思考。 （1）方案完整、全面、合理得(13-20]分； （2）方案较为完整、较全面、基本可行得(6-13]分； （3）方案一般、欠缺得[1-6]分。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供应商根据项目特点，针对本项目有相应的质量保障体系和质量保证措施： （1）质量保障体系完整，质量保障措施有力，具体可行得(10-15]分； （2）质量保障体系较完整、质量保障措施一般(5-10]分； （3）质量保障体系不完整、措施较短缺得[1-5]分。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供应商根据项目特点，针对本项目有相应的进度计划及保证措施： （1）项目实施进度计划及保障措施有力，具体可行得(7-10]分； （2）项目实施进度计划及保障措施一般，基本可行得(4-7]分； （3）项目实施进度计划及保障措施不完整、措施短缺得[1-4]分。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关键点分析及解决方案</w:t>
            </w:r>
          </w:p>
        </w:tc>
        <w:tc>
          <w:tcPr>
            <w:tcW w:type="dxa" w:w="2492"/>
          </w:tcPr>
          <w:p>
            <w:pPr>
              <w:pStyle w:val="null3"/>
            </w:pPr>
            <w:r>
              <w:rPr>
                <w:rFonts w:ascii="仿宋_GB2312" w:hAnsi="仿宋_GB2312" w:cs="仿宋_GB2312" w:eastAsia="仿宋_GB2312"/>
              </w:rPr>
              <w:t>对项目实施过程中的关键点分析及解决方案，供应商根据本项目的实际情况，提出有针对性的关键点分析及解决方案，且关键点分析准确，解决方案得当的，按其响应程度赋(7-10]分；提出关键点分析及解决方案，关键点较准确、解决方案基本可行得(4-7]分；提出关键点分析未提供解决方案或提供不全、不完整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须提供针对本项目的保密制度及措施，有完善的保密机制或具备保密能力的证明（可提供相关保密资格证书），确保信息数据不外泄。保密措施全面、可行、切合实际得（4-6]分；保密措施全面、可行、切合实际得（2-4]分；保密措施全面、可行、切合实际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须针对本项目提供服务承诺，就技术支持、确保完成时限、项目负责人全过程负责项目修改、整合、沟通等做出承诺，且符合本项目实际情况，承诺全面得(3-4]分；承诺较全面，较可行性的得(2-3]分；承诺存在部分缺陷和不足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（1）项目负责人：具备土地或规划或测绘类等相关专业高级及以上技术职称得2分，未提供不计分。 （2）项目组成员：依据从业资格、专业结构、人员分工、职称等情况，其中每提供一名具备初级职称的人员得0.5分，每提供一名具备中级职称的人员得1分，每提供一名具备副高级及以上职称的人员得2分。（不包含项目负责人）本项目满分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结合项目特点，明确技术服务响应时间及保障措施、后期的技术支持等方面，响应迅速、考虑全面准确。满足采购文件要求，无瑕疵：5分；内容存在1处瑕疵：3分；未提供或内容存在2处及以上瑕疵：0分。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提供供应商2022年1月1日至今已完成同类项目业绩（提供合同或中标（成交）通知书，以合同或中标（成交）通知书落款时间为准），每提供1个得2分，最高得10分。备注：提供合同复印件或中标（成交）通知书。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价格分统一采用低价优先法计算，即满足采购文件要求且投标价格最低的投标报价为评标基准价，其价格分为满分。其他投标供应商的价格分统一按照下列公式计算： 投标报价得分=(评标基准价／投标报价)×价格权值×100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详见附件：投标人资格证明文件(3).docx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