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版本号：LZBE2025-116020250829001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B超主机升级及探头服务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LZBE2025-1160</w:t>
      </w:r>
      <w:r>
        <w:br/>
      </w:r>
      <w:r>
        <w:br/>
      </w:r>
      <w:r>
        <w:br/>
      </w:r>
    </w:p>
    <w:p>
      <w:pPr>
        <w:pStyle w:val="null3"/>
        <w:jc w:val="center"/>
        <w:outlineLvl w:val="5"/>
      </w:pPr>
      <w:r>
        <w:rPr>
          <w:rFonts w:ascii="仿宋_GB2312" w:hAnsi="仿宋_GB2312" w:cs="仿宋_GB2312" w:eastAsia="仿宋_GB2312"/>
          <w:sz w:val="15"/>
          <w:b/>
        </w:rPr>
        <w:t>西安市阎良区人民医院</w:t>
      </w:r>
    </w:p>
    <w:p>
      <w:pPr>
        <w:pStyle w:val="null3"/>
        <w:jc w:val="center"/>
        <w:outlineLvl w:val="5"/>
      </w:pPr>
      <w:r>
        <w:rPr>
          <w:rFonts w:ascii="仿宋_GB2312" w:hAnsi="仿宋_GB2312" w:cs="仿宋_GB2312" w:eastAsia="仿宋_GB2312"/>
          <w:sz w:val="15"/>
          <w:b/>
        </w:rPr>
        <w:t>龙寰项目管理咨询有限公司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西安市阎良区人民医院</w:t>
      </w:r>
      <w:r>
        <w:rPr>
          <w:rFonts w:ascii="仿宋_GB2312" w:hAnsi="仿宋_GB2312" w:cs="仿宋_GB2312" w:eastAsia="仿宋_GB2312"/>
        </w:rPr>
        <w:t>委托，拟对</w:t>
      </w:r>
      <w:r>
        <w:rPr>
          <w:rFonts w:ascii="仿宋_GB2312" w:hAnsi="仿宋_GB2312" w:cs="仿宋_GB2312" w:eastAsia="仿宋_GB2312"/>
        </w:rPr>
        <w:t>B超主机升级及探头服务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LZBE2025-1160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B超主机升级及探头服务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拟为本院四维彩超主机升级及探头增配进行采购，为保证四维彩超主机升级及探头增配与院内原有主机VolusonE8匹配使用，故此项工作拟由GE厂家唯一授权指定经销商陕西驰达电子科技有限责任公司承接本次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采购包1（西安市阎良区人民医院B超主机升级及探头服务）：属于专门面向中小企业采购。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7、资质证书：供应商具有《医疗器械经营许可证》，供应商需在项目电子化交易系统中按要求上传相应证明文件并进行电子签章</w:t>
      </w:r>
    </w:p>
    <w:p>
      <w:pPr>
        <w:pStyle w:val="null3"/>
      </w:pPr>
      <w:r>
        <w:rPr>
          <w:rFonts w:ascii="仿宋_GB2312" w:hAnsi="仿宋_GB2312" w:cs="仿宋_GB2312" w:eastAsia="仿宋_GB2312"/>
        </w:rPr>
        <w:t>8、承诺要求：本项目不接受由西安市阎良区人民医院职工投资的企业参加，供应商需在项目电子化交易系统中按要求上传相应承诺函并进行电子签章</w:t>
      </w:r>
    </w:p>
    <w:p>
      <w:pPr>
        <w:pStyle w:val="null3"/>
      </w:pPr>
      <w:r>
        <w:rPr>
          <w:rFonts w:ascii="仿宋_GB2312" w:hAnsi="仿宋_GB2312" w:cs="仿宋_GB2312" w:eastAsia="仿宋_GB2312"/>
        </w:rPr>
        <w:t>9、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西安市阎良区人民医院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胜利街康复巷9号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029-86866022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潘乐、冀文博、刘强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代理服务费收费标准：1、本项目采购代理服务费以成交价作为收费基数，参照计价格[2002]1980号、发改价格[2011]534号、发改办价格〔2003〕857号中服务类执行。 2、成交单位在领取成交通知书之前，须向采购代理机构支付招标代理服务费。招标代理服务费以转账或现金形式缴纳至以下账户：开户名称：龙寰项目管理咨询有限公司；开户银行：平安银行西安高新路支行；账号：30201278017118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西安市阎良区人民医院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西安市阎良区人民医院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满足国家及行业相关标准，满足采购文件要求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拟为本院四维彩超主机升级及探头增配进行采购，为保证四维彩超主机升级及探头增配与院内原有主机VolusonE8匹配使用，故此项工作拟由GE厂家唯一授权指定经销商陕西驰达电子科技有限责任公司承接本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B超主机升级及探头服务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标的名称：B超主机升级及探头服务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一、项目名称：</w:t>
            </w:r>
            <w:r>
              <w:rPr>
                <w:rFonts w:ascii="仿宋_GB2312" w:hAnsi="仿宋_GB2312" w:cs="仿宋_GB2312" w:eastAsia="仿宋_GB2312"/>
                <w:sz w:val="21"/>
              </w:rPr>
              <w:t>B超主机升级及探头服务</w:t>
            </w:r>
          </w:p>
          <w:p>
            <w:pPr>
              <w:pStyle w:val="null3"/>
              <w:ind w:firstLine="420"/>
              <w:jc w:val="both"/>
            </w:pPr>
            <w:r>
              <w:rPr>
                <w:rFonts w:ascii="仿宋_GB2312" w:hAnsi="仿宋_GB2312" w:cs="仿宋_GB2312" w:eastAsia="仿宋_GB2312"/>
                <w:sz w:val="21"/>
              </w:rPr>
              <w:t>二、设备型号：</w:t>
            </w:r>
            <w:r>
              <w:rPr>
                <w:rFonts w:ascii="仿宋_GB2312" w:hAnsi="仿宋_GB2312" w:cs="仿宋_GB2312" w:eastAsia="仿宋_GB2312"/>
                <w:sz w:val="21"/>
              </w:rPr>
              <w:t>VolusonE8</w:t>
            </w:r>
          </w:p>
          <w:p>
            <w:pPr>
              <w:pStyle w:val="null3"/>
              <w:ind w:firstLine="420"/>
              <w:jc w:val="both"/>
            </w:pPr>
            <w:r>
              <w:rPr>
                <w:rFonts w:ascii="仿宋_GB2312" w:hAnsi="仿宋_GB2312" w:cs="仿宋_GB2312" w:eastAsia="仿宋_GB2312"/>
                <w:sz w:val="21"/>
              </w:rPr>
              <w:t>三、服务内容：设备软硬件升级及探头增配</w:t>
            </w:r>
          </w:p>
          <w:p>
            <w:pPr>
              <w:pStyle w:val="null3"/>
              <w:ind w:firstLine="420"/>
              <w:jc w:val="both"/>
            </w:pPr>
            <w:r>
              <w:rPr>
                <w:rFonts w:ascii="仿宋_GB2312" w:hAnsi="仿宋_GB2312" w:cs="仿宋_GB2312" w:eastAsia="仿宋_GB2312"/>
                <w:sz w:val="21"/>
              </w:rPr>
              <w:t>四、技术要求：</w:t>
            </w:r>
          </w:p>
          <w:p>
            <w:pPr>
              <w:pStyle w:val="null3"/>
              <w:ind w:firstLine="420"/>
              <w:jc w:val="both"/>
            </w:pPr>
            <w:r>
              <w:rPr>
                <w:rFonts w:ascii="仿宋_GB2312" w:hAnsi="仿宋_GB2312" w:cs="仿宋_GB2312" w:eastAsia="仿宋_GB2312"/>
                <w:sz w:val="21"/>
              </w:rPr>
              <w:t>1、提供全天24小时服务、在线支持、提供专人负责。</w:t>
            </w:r>
          </w:p>
          <w:p>
            <w:pPr>
              <w:pStyle w:val="null3"/>
              <w:ind w:firstLine="420"/>
              <w:jc w:val="both"/>
            </w:pPr>
            <w:r>
              <w:rPr>
                <w:rFonts w:ascii="仿宋_GB2312" w:hAnsi="仿宋_GB2312" w:cs="仿宋_GB2312" w:eastAsia="仿宋_GB2312"/>
                <w:sz w:val="21"/>
              </w:rPr>
              <w:t>2、接到医院报修电话后，5分钟内响应，24小时内到达现场维修。</w:t>
            </w:r>
          </w:p>
          <w:p>
            <w:pPr>
              <w:pStyle w:val="null3"/>
              <w:ind w:firstLine="420"/>
              <w:jc w:val="both"/>
            </w:pPr>
            <w:r>
              <w:rPr>
                <w:rFonts w:ascii="仿宋_GB2312" w:hAnsi="仿宋_GB2312" w:cs="仿宋_GB2312" w:eastAsia="仿宋_GB2312"/>
                <w:sz w:val="21"/>
              </w:rPr>
              <w:t>3、设备软硬件升级完成后，配备厂家临床应用医生为设备提供升级后的临床参数调试。</w:t>
            </w:r>
          </w:p>
          <w:p>
            <w:pPr>
              <w:pStyle w:val="null3"/>
              <w:ind w:firstLine="420"/>
              <w:jc w:val="both"/>
            </w:pPr>
            <w:r>
              <w:rPr>
                <w:rFonts w:ascii="仿宋_GB2312" w:hAnsi="仿宋_GB2312" w:cs="仿宋_GB2312" w:eastAsia="仿宋_GB2312"/>
                <w:sz w:val="21"/>
              </w:rPr>
              <w:t>4、提供2次设备维护保养，对设备进行校准、检测、主机保养，确认各项技术指标和性能正常运行。</w:t>
            </w:r>
          </w:p>
          <w:p>
            <w:pPr>
              <w:pStyle w:val="null3"/>
              <w:ind w:firstLine="420"/>
              <w:jc w:val="both"/>
            </w:pPr>
            <w:r>
              <w:rPr>
                <w:rFonts w:ascii="仿宋_GB2312" w:hAnsi="仿宋_GB2312" w:cs="仿宋_GB2312" w:eastAsia="仿宋_GB2312"/>
                <w:sz w:val="21"/>
              </w:rPr>
              <w:t>5、供应商需提供GE厂家授权书</w:t>
            </w:r>
          </w:p>
          <w:p>
            <w:pPr>
              <w:pStyle w:val="null3"/>
              <w:ind w:firstLine="420"/>
              <w:jc w:val="both"/>
            </w:pPr>
            <w:r>
              <w:rPr>
                <w:rFonts w:ascii="仿宋_GB2312" w:hAnsi="仿宋_GB2312" w:cs="仿宋_GB2312" w:eastAsia="仿宋_GB2312"/>
                <w:sz w:val="21"/>
              </w:rPr>
              <w:t>6、提供全新探头及配件证明文件（提供报关单等）</w:t>
            </w:r>
          </w:p>
          <w:p>
            <w:pPr>
              <w:pStyle w:val="null3"/>
              <w:ind w:firstLine="420"/>
              <w:jc w:val="both"/>
            </w:pPr>
            <w:r>
              <w:rPr>
                <w:rFonts w:ascii="仿宋_GB2312" w:hAnsi="仿宋_GB2312" w:cs="仿宋_GB2312" w:eastAsia="仿宋_GB2312"/>
                <w:sz w:val="21"/>
              </w:rPr>
              <w:t>7、供应商须提供两名工程师服务资格证书</w:t>
            </w:r>
          </w:p>
          <w:p>
            <w:pPr>
              <w:pStyle w:val="null3"/>
              <w:ind w:firstLine="420"/>
              <w:jc w:val="both"/>
            </w:pPr>
            <w:r>
              <w:rPr>
                <w:rFonts w:ascii="仿宋_GB2312" w:hAnsi="仿宋_GB2312" w:cs="仿宋_GB2312" w:eastAsia="仿宋_GB2312"/>
                <w:sz w:val="21"/>
              </w:rPr>
              <w:t>8、质保期：1年</w:t>
            </w:r>
          </w:p>
          <w:p>
            <w:pPr>
              <w:pStyle w:val="null3"/>
              <w:jc w:val="both"/>
            </w:pPr>
            <w:r>
              <w:rPr>
                <w:rFonts w:ascii="仿宋_GB2312" w:hAnsi="仿宋_GB2312" w:cs="仿宋_GB2312" w:eastAsia="仿宋_GB2312"/>
                <w:sz w:val="21"/>
              </w:rPr>
              <w:t>9、增配探头2把，型号：C1—6—D数量1把、C2—9—D数量1把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五、</w:t>
            </w:r>
            <w:r>
              <w:rPr>
                <w:rFonts w:ascii="仿宋_GB2312" w:hAnsi="仿宋_GB2312" w:cs="仿宋_GB2312" w:eastAsia="仿宋_GB2312"/>
              </w:rPr>
              <w:t>升级内容：</w:t>
            </w:r>
          </w:p>
          <w:p>
            <w:pPr>
              <w:pStyle w:val="null3"/>
            </w:pPr>
            <w:r>
              <w:rPr>
                <w:rFonts w:ascii="仿宋_GB2312" w:hAnsi="仿宋_GB2312" w:cs="仿宋_GB2312" w:eastAsia="仿宋_GB2312"/>
              </w:rPr>
              <w:t>硬件升级</w:t>
            </w:r>
          </w:p>
          <w:tbl>
            <w:tblPr>
              <w:tblInd w:type="dxa" w:w="120"/>
              <w:tblBorders>
                <w:top w:val="none" w:color="000000" w:sz="4"/>
                <w:left w:val="none" w:color="000000" w:sz="4"/>
                <w:bottom w:val="none" w:color="000000" w:sz="4"/>
                <w:right w:val="none" w:color="000000" w:sz="4"/>
                <w:insideH w:val="none"/>
                <w:insideV w:val="none"/>
              </w:tblBorders>
            </w:tblPr>
            <w:tblGrid>
              <w:gridCol w:w="651"/>
              <w:gridCol w:w="675"/>
              <w:gridCol w:w="1227"/>
            </w:tblGrid>
            <w:tr>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升级项目</w:t>
                  </w:r>
                </w:p>
              </w:tc>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描述</w:t>
                  </w:r>
                </w:p>
              </w:tc>
              <w:tc>
                <w:tcPr>
                  <w:tcW w:type="dxa" w:w="1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Benefit</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5747582  GEB</w:t>
                  </w:r>
                </w:p>
                <w:p>
                  <w:pPr>
                    <w:pStyle w:val="null3"/>
                  </w:pPr>
                  <w:r>
                    <w:rPr>
                      <w:rFonts w:ascii="仿宋_GB2312" w:hAnsi="仿宋_GB2312" w:cs="仿宋_GB2312" w:eastAsia="仿宋_GB2312"/>
                      <w:sz w:val="19"/>
                    </w:rPr>
                    <w:t>BackEnd( SBC- Kit)</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更换新的后端处理器</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后端升级才能适应处理金标平台产生的大数据；更换新板件，几乎相当于全部更换为一台新设备的内核，极大提升设备的图像分辨率，延长生命周期。</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5747585  RSP3c -Power Supply  Module</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更换为新的主电源板</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新的电源设计方案，电压输出更稳定，</w:t>
                  </w:r>
                  <w:r>
                    <w:rPr>
                      <w:rFonts w:ascii="仿宋_GB2312" w:hAnsi="仿宋_GB2312" w:cs="仿宋_GB2312" w:eastAsia="仿宋_GB2312"/>
                      <w:sz w:val="19"/>
                    </w:rPr>
                    <w:t>降低</w:t>
                  </w:r>
                  <w:r>
                    <w:rPr>
                      <w:rFonts w:ascii="仿宋_GB2312" w:hAnsi="仿宋_GB2312" w:cs="仿宋_GB2312" w:eastAsia="仿宋_GB2312"/>
                      <w:sz w:val="19"/>
                    </w:rPr>
                    <w:t>电网波动导致的故障率</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5747896  Graphic  Card</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更换为新的显卡</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新的显卡，更加逼真的显示</w:t>
                  </w:r>
                  <w:r>
                    <w:rPr>
                      <w:rFonts w:ascii="仿宋_GB2312" w:hAnsi="仿宋_GB2312" w:cs="仿宋_GB2312" w:eastAsia="仿宋_GB2312"/>
                      <w:sz w:val="19"/>
                    </w:rPr>
                    <w:t>R-Flow、 HD  live、 3D 打印等立体显示效果，助力医生更容易观察容积结构。</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更新为双硬盘</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64  GB  SSD  系统硬盘+1TB  HDD  内部存储硬盘</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主机操作系统以及各种功能搭载用独立的</w:t>
                  </w:r>
                  <w:r>
                    <w:rPr>
                      <w:rFonts w:ascii="仿宋_GB2312" w:hAnsi="仿宋_GB2312" w:cs="仿宋_GB2312" w:eastAsia="仿宋_GB2312"/>
                      <w:sz w:val="19"/>
                    </w:rPr>
                    <w:t>64GB SSD，内部病人信息存储单独用一个系统内置硬盘，互相不影响</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扩展冰晶探头支持能力</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可选配</w:t>
                  </w:r>
                  <w:r>
                    <w:rPr>
                      <w:rFonts w:ascii="仿宋_GB2312" w:hAnsi="仿宋_GB2312" w:cs="仿宋_GB2312" w:eastAsia="仿宋_GB2312"/>
                      <w:sz w:val="19"/>
                    </w:rPr>
                    <w:t xml:space="preserve">  </w:t>
                  </w:r>
                  <w:r>
                    <w:rPr>
                      <w:rFonts w:ascii="仿宋_GB2312" w:hAnsi="仿宋_GB2312" w:cs="仿宋_GB2312" w:eastAsia="仿宋_GB2312"/>
                      <w:sz w:val="19"/>
                    </w:rPr>
                    <w:t>C1-6-D,C2-9-D,M5Sc-D 等二 维冰晶探头</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支持全新的冰晶探头，大幅度提升成像清晰度、穿透力等</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更新全新探头接口板</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更换全新</w:t>
                  </w:r>
                  <w:r>
                    <w:rPr>
                      <w:rFonts w:ascii="仿宋_GB2312" w:hAnsi="仿宋_GB2312" w:cs="仿宋_GB2312" w:eastAsia="仿宋_GB2312"/>
                      <w:sz w:val="19"/>
                    </w:rPr>
                    <w:t>4 接口探头接口板</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原先老机器只能插</w:t>
                  </w:r>
                  <w:r>
                    <w:rPr>
                      <w:rFonts w:ascii="仿宋_GB2312" w:hAnsi="仿宋_GB2312" w:cs="仿宋_GB2312" w:eastAsia="仿宋_GB2312"/>
                      <w:sz w:val="19"/>
                    </w:rPr>
                    <w:t>3 把探头， 升级后新设备可以插4把探头，不用连续多次拔插切换探头，提高工作效率，减少机器故障</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r>
                    <w:rPr>
                      <w:rFonts w:ascii="仿宋_GB2312" w:hAnsi="仿宋_GB2312" w:cs="仿宋_GB2312" w:eastAsia="仿宋_GB2312"/>
                      <w:sz w:val="19"/>
                    </w:rPr>
                    <w:t>5747580</w:t>
                  </w:r>
                  <w:r>
                    <w:rPr>
                      <w:rFonts w:ascii="仿宋_GB2312" w:hAnsi="仿宋_GB2312" w:cs="仿宋_GB2312" w:eastAsia="仿宋_GB2312"/>
                      <w:sz w:val="19"/>
                    </w:rPr>
                    <w:t xml:space="preserve"> </w:t>
                  </w:r>
                  <w:r>
                    <w:rPr>
                      <w:rFonts w:ascii="仿宋_GB2312" w:hAnsi="仿宋_GB2312" w:cs="仿宋_GB2312" w:eastAsia="仿宋_GB2312"/>
                      <w:sz w:val="19"/>
                    </w:rPr>
                    <w:t>GGK440</w:t>
                  </w:r>
                </w:p>
                <w:p>
                  <w:pPr>
                    <w:pStyle w:val="null3"/>
                  </w:pPr>
                  <w:r>
                    <w:rPr>
                      <w:rFonts w:ascii="仿宋_GB2312" w:hAnsi="仿宋_GB2312" w:cs="仿宋_GB2312" w:eastAsia="仿宋_GB2312"/>
                      <w:sz w:val="19"/>
                    </w:rPr>
                    <w:t>FrontEnd(Beamformer)module incl. RTF + RFM board</w:t>
                  </w:r>
                </w:p>
                <w:p>
                  <w:pPr>
                    <w:pStyle w:val="null3"/>
                  </w:pP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更换为新的前端发射模块（包括</w:t>
                  </w:r>
                  <w:r>
                    <w:rPr>
                      <w:rFonts w:ascii="仿宋_GB2312" w:hAnsi="仿宋_GB2312" w:cs="仿宋_GB2312" w:eastAsia="仿宋_GB2312"/>
                      <w:sz w:val="19"/>
                    </w:rPr>
                    <w:t>RTF+RFM）</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升级全新智能化前端，提升超声信号发射的精确度</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软件升级</w:t>
            </w:r>
          </w:p>
          <w:tbl>
            <w:tblPr>
              <w:tblInd w:type="dxa" w:w="120"/>
              <w:tblBorders>
                <w:top w:val="none" w:color="000000" w:sz="4"/>
                <w:left w:val="none" w:color="000000" w:sz="4"/>
                <w:bottom w:val="none" w:color="000000" w:sz="4"/>
                <w:right w:val="none" w:color="000000" w:sz="4"/>
                <w:insideH w:val="none"/>
                <w:insideV w:val="none"/>
              </w:tblBorders>
            </w:tblPr>
            <w:tblGrid>
              <w:gridCol w:w="663"/>
              <w:gridCol w:w="657"/>
              <w:gridCol w:w="1233"/>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升级项目</w:t>
                  </w:r>
                </w:p>
              </w:tc>
              <w:tc>
                <w:tcPr>
                  <w:tcW w:type="dxa" w:w="6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描述</w:t>
                  </w:r>
                </w:p>
              </w:tc>
              <w:tc>
                <w:tcPr>
                  <w:tcW w:type="dxa" w:w="1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Benefit</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1、HD  live  Flow Silhouette</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煊彩成像技术</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全新的血流显示方式，通过可调节的边界</w:t>
                  </w:r>
                  <w:r>
                    <w:rPr>
                      <w:rFonts w:ascii="仿宋_GB2312" w:hAnsi="仿宋_GB2312" w:cs="仿宋_GB2312" w:eastAsia="仿宋_GB2312"/>
                      <w:sz w:val="19"/>
                    </w:rPr>
                    <w:t>增强和内部透明技术，更好的显示血管分布及空间关系</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2、HD  Live  Studio</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煊动成像技术</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多达</w:t>
                  </w:r>
                  <w:r>
                    <w:rPr>
                      <w:rFonts w:ascii="仿宋_GB2312" w:hAnsi="仿宋_GB2312" w:cs="仿宋_GB2312" w:eastAsia="仿宋_GB2312"/>
                      <w:sz w:val="19"/>
                    </w:rPr>
                    <w:t>3 个独立虚拟光源，并可分别调整亮 度及色调。更好呈现解剖学结构，显示更多真实信息</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3、Radiant  Flow（R - Flow）</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二维立体血流显示技术</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二维血流立体显示</w:t>
                  </w:r>
                </w:p>
                <w:p>
                  <w:pPr>
                    <w:pStyle w:val="null3"/>
                  </w:pPr>
                  <w:r>
                    <w:rPr>
                      <w:rFonts w:ascii="仿宋_GB2312" w:hAnsi="仿宋_GB2312" w:cs="仿宋_GB2312" w:eastAsia="仿宋_GB2312"/>
                      <w:sz w:val="19"/>
                    </w:rPr>
                    <w:t>彩色多普勒的新模式、新标准</w:t>
                  </w:r>
                  <w:r>
                    <w:rPr>
                      <w:rFonts w:ascii="仿宋_GB2312" w:hAnsi="仿宋_GB2312" w:cs="仿宋_GB2312" w:eastAsia="仿宋_GB2312"/>
                      <w:sz w:val="19"/>
                    </w:rPr>
                    <w:t>—开启彩色多普勒超声的未来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4、Auto  CNS</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胎儿颅脑自动测量分析软件</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GE医疗中国目前唯一获得NMPA批准的明 确使用使用 AI技术支持的软件功能；</w:t>
                  </w:r>
                </w:p>
                <w:p>
                  <w:pPr>
                    <w:pStyle w:val="null3"/>
                  </w:pPr>
                  <w:r>
                    <w:rPr>
                      <w:rFonts w:ascii="仿宋_GB2312" w:hAnsi="仿宋_GB2312" w:cs="仿宋_GB2312" w:eastAsia="仿宋_GB2312"/>
                      <w:sz w:val="19"/>
                    </w:rPr>
                    <w:t>基于深度学习算法的胎儿颅脑自动分析，</w:t>
                  </w:r>
                  <w:r>
                    <w:rPr>
                      <w:rFonts w:ascii="仿宋_GB2312" w:hAnsi="仿宋_GB2312" w:cs="仿宋_GB2312" w:eastAsia="仿宋_GB2312"/>
                      <w:sz w:val="19"/>
                    </w:rPr>
                    <w:t>节省了</w:t>
                  </w:r>
                  <w:r>
                    <w:rPr>
                      <w:rFonts w:ascii="仿宋_GB2312" w:hAnsi="仿宋_GB2312" w:cs="仿宋_GB2312" w:eastAsia="仿宋_GB2312"/>
                      <w:sz w:val="19"/>
                    </w:rPr>
                    <w:t>77%的按键次数，提升胎儿CNS诊断的准确率、成功率及可重复性</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5、Slow  Flow</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超低速血流显示技术</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拓展血流的可视化范围，针对低速细微血流的灌注提供更高分辨的可视识别</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6、xTouch</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触摸屏多点触控技术</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人机互动更直接，操作简单、快捷，最大</w:t>
                  </w:r>
                  <w:r>
                    <w:rPr>
                      <w:rFonts w:ascii="仿宋_GB2312" w:hAnsi="仿宋_GB2312" w:cs="仿宋_GB2312" w:eastAsia="仿宋_GB2312"/>
                      <w:sz w:val="19"/>
                    </w:rPr>
                    <w:t>限度的提高临床工作效率</w:t>
                  </w:r>
                </w:p>
                <w:p>
                  <w:pPr>
                    <w:pStyle w:val="null3"/>
                  </w:pPr>
                  <w:r>
                    <w:rPr>
                      <w:rFonts w:ascii="仿宋_GB2312" w:hAnsi="仿宋_GB2312" w:cs="仿宋_GB2312" w:eastAsia="仿宋_GB2312"/>
                      <w:sz w:val="19"/>
                    </w:rPr>
                    <w:t>超大全控触摸屏幕，支持多种触控模式</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支持容积图像</w:t>
                  </w:r>
                  <w:r>
                    <w:rPr>
                      <w:rFonts w:ascii="仿宋_GB2312" w:hAnsi="仿宋_GB2312" w:cs="仿宋_GB2312" w:eastAsia="仿宋_GB2312"/>
                      <w:sz w:val="19"/>
                    </w:rPr>
                    <w:t>x,y,z 三轴旋转调节，局部 放大缩小，魔术剪</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Omniview+VCI 调节，光源调节等</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7、HD  Res</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新增一组高分辨率谐波</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增加成像的轴向和横向分辨率，提高组织的边界识别，更好的评估组织之间的区别</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8、Hi  PEN</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新增一组高穿透力谐波</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增加穿透力</w:t>
                  </w:r>
                  <w:r>
                    <w:rPr>
                      <w:rFonts w:ascii="仿宋_GB2312" w:hAnsi="仿宋_GB2312" w:cs="仿宋_GB2312" w:eastAsia="仿宋_GB2312"/>
                      <w:sz w:val="19"/>
                    </w:rPr>
                    <w:t>，</w:t>
                  </w:r>
                  <w:r>
                    <w:rPr>
                      <w:rFonts w:ascii="仿宋_GB2312" w:hAnsi="仿宋_GB2312" w:cs="仿宋_GB2312" w:eastAsia="仿宋_GB2312"/>
                      <w:sz w:val="19"/>
                    </w:rPr>
                    <w:t>减少伪像，为困难条件患者扫查设计的谐波频率调节条件</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9、IETA</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国际子宫内膜肿瘤分析报告模板</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国际接轨，增加临床诊断的规范性及准确性</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10、IDEA</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国际深度子宫内膜异位症分析扫</w:t>
                  </w:r>
                  <w:r>
                    <w:rPr>
                      <w:rFonts w:ascii="仿宋_GB2312" w:hAnsi="仿宋_GB2312" w:cs="仿宋_GB2312" w:eastAsia="仿宋_GB2312"/>
                      <w:sz w:val="19"/>
                    </w:rPr>
                    <w:t xml:space="preserve">  </w:t>
                  </w:r>
                  <w:r>
                    <w:rPr>
                      <w:rFonts w:ascii="仿宋_GB2312" w:hAnsi="仿宋_GB2312" w:cs="仿宋_GB2312" w:eastAsia="仿宋_GB2312"/>
                      <w:sz w:val="19"/>
                    </w:rPr>
                    <w:t>描助手</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国际接轨</w:t>
                  </w:r>
                  <w:r>
                    <w:rPr>
                      <w:rFonts w:ascii="仿宋_GB2312" w:hAnsi="仿宋_GB2312" w:cs="仿宋_GB2312" w:eastAsia="仿宋_GB2312"/>
                      <w:sz w:val="19"/>
                    </w:rPr>
                    <w:t>，</w:t>
                  </w:r>
                  <w:r>
                    <w:rPr>
                      <w:rFonts w:ascii="仿宋_GB2312" w:hAnsi="仿宋_GB2312" w:cs="仿宋_GB2312" w:eastAsia="仿宋_GB2312"/>
                      <w:sz w:val="19"/>
                    </w:rPr>
                    <w:t>增加临床诊断的规范性及准确性</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11、eSTIC</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提升胎心四维成像</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成像质量更好，成像帧频大幅度提升，最</w:t>
                  </w:r>
                  <w:r>
                    <w:rPr>
                      <w:rFonts w:ascii="仿宋_GB2312" w:hAnsi="仿宋_GB2312" w:cs="仿宋_GB2312" w:eastAsia="仿宋_GB2312"/>
                      <w:sz w:val="19"/>
                    </w:rPr>
                    <w:t>高可达：</w:t>
                  </w:r>
                  <w:r>
                    <w:rPr>
                      <w:rFonts w:ascii="仿宋_GB2312" w:hAnsi="仿宋_GB2312" w:cs="仿宋_GB2312" w:eastAsia="仿宋_GB2312"/>
                      <w:sz w:val="19"/>
                    </w:rPr>
                    <w:t>800+帧/秒</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SonoVCAD  heart   II</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胎儿心脏标准切面半自动成像（第二代）</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采用新的一点一线简化方式，轻松得到</w:t>
                  </w:r>
                  <w:r>
                    <w:rPr>
                      <w:rFonts w:ascii="仿宋_GB2312" w:hAnsi="仿宋_GB2312" w:cs="仿宋_GB2312" w:eastAsia="仿宋_GB2312"/>
                      <w:sz w:val="19"/>
                    </w:rPr>
                    <w:t>8个胎儿心脏检查标准切面</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13、SonoAVC  antral</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新增窦卵泡监测技术</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快速、实时、精确，半自动计数窦卵泡的</w:t>
                  </w:r>
                  <w:r>
                    <w:rPr>
                      <w:rFonts w:ascii="仿宋_GB2312" w:hAnsi="仿宋_GB2312" w:cs="仿宋_GB2312" w:eastAsia="仿宋_GB2312"/>
                      <w:sz w:val="19"/>
                    </w:rPr>
                    <w:t>数量</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满足项目采购要求配备，提供全天24小时服务、在线支持、提供专人负责。接到医院报修电话后，5分钟内响应，24小时内到达现场维修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合同签订半年后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1、本合同及合同附件。2、国家相应的标准、规范。3、单一来源采购文件、单一来源采购响应文件、澄清表（函）等。</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除不可抗力或乙方不可能控制的因素导致的情形外，因为乙方无故不履行合同或者履行合同不符合约定给甲方造成损失的，乙方负责赔偿直接损失，该损失赔偿额最高不超过本合同签署时双方约定的合同价款。 （2）如因甲方或其代表使用不当（如违反操作手册所载规程操作）等原因而使乙方额外提供劳务或更换备件，乙方有权要求甲方承担因此发生的相关费用。 争议解决： 双方应本着友好协商的原则解决争议。如协商不成时，任何一方均可就争议的事宜向甲方所在地人民法院进行诉讼解决。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标的对应的中小企业划分标准所属行业为：其他未列明行业。划型标准为：从业人员300人以下的为中小微型企业。其中，从业人员100人及以上的为中型企业；从业人员10人及以上的为小型企业；从业人员10人以下的为微型企业。2、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3、供应商需要在线提交所有通过电子化交易平台实施的政府采购项目的响应文件，同时，线下提交纸质响应文件壹份。4、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第一次报价表及分项报价表.docx 商务应答表 标的清单 承诺书.docx 报价表 响应函 资格证明文件.docx 供应商认为有必要说明的其他事项.docx 身份证明文件.docx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供应商具有《医疗器械经营许可证》，供应商需在项目电子化交易系统中按要求上传相应证明文件并进行电子签章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本项目不接受由西安市阎良区人民医院职工投资的企业参加，供应商需在项目电子化交易系统中按要求上传相应承诺函并进行电子签章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服务内容及服务邀请应答表 第一次报价表及分项报价表.docx 商务应答表 标的清单 承诺书.docx 报价表 响应函 资格证明文件.docx 供应商认为有必要说明的其他事项.docx 身份证明文件.docx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第一次报价表及分项报价表.docx 商务应答表 标的清单 承诺书.docx 报价表 响应函 资格证明文件.docx 供应商认为有必要说明的其他事项.docx 身份证明文件.docx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第一次报价表及分项报价表.docx 商务应答表 标的清单 承诺书.docx 报价表 响应函 资格证明文件.docx 供应商认为有必要说明的其他事项.docx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第一次报价表及分项报价表.docx 商务应答表 标的清单 承诺书.docx 报价表 响应函 资格证明文件.docx 供应商认为有必要说明的其他事项.docx 身份证明文件.docx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服务内容及服务邀请应答表 第一次报价表及分项报价表.docx 商务应答表 标的清单 承诺书.docx 报价表 响应函 资格证明文件.docx 供应商认为有必要说明的其他事项.docx 身份证明文件.docx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第一次报价表及分项报价表.docx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对采购文件响应程度要全面响应，不能有任何采购人不能接受的附加条件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第一次报价表及分项报价表.docx 商务应答表 标的清单 承诺书.docx 报价表 响应函 资格证明文件.docx 供应商认为有必要说明的其他事项.docx 身份证明文件.docx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详见附件：第一次报价表及分项报价表.docx</w:t>
      </w:r>
    </w:p>
    <w:p>
      <w:pPr>
        <w:pStyle w:val="null3"/>
        <w:ind w:firstLine="960"/>
      </w:pPr>
      <w:r>
        <w:rPr>
          <w:rFonts w:ascii="仿宋_GB2312" w:hAnsi="仿宋_GB2312" w:cs="仿宋_GB2312" w:eastAsia="仿宋_GB2312"/>
        </w:rPr>
        <w:t>详见附件：供应商认为有必要说明的其他事项.docx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