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版本号：ZDYT-ZB-2025（73）20250807001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党政机关办公用房权属统一登记竣工测量、房产测量项目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ZDYT-ZB-2025（73）</w:t>
      </w:r>
      <w:r>
        <w:br/>
      </w:r>
      <w:r>
        <w:br/>
      </w:r>
      <w:r>
        <w:br/>
      </w:r>
    </w:p>
    <w:p>
      <w:pPr>
        <w:pStyle w:val="null3"/>
        <w:jc w:val="center"/>
        <w:outlineLvl w:val="2"/>
      </w:pPr>
      <w:r>
        <w:rPr>
          <w:rFonts w:ascii="仿宋_GB2312" w:hAnsi="仿宋_GB2312" w:cs="仿宋_GB2312" w:eastAsia="仿宋_GB2312"/>
          <w:sz w:val="28"/>
          <w:b/>
        </w:rPr>
        <w:t>西安市阎良区机关事务服务中心</w:t>
      </w:r>
    </w:p>
    <w:p>
      <w:pPr>
        <w:pStyle w:val="null3"/>
        <w:jc w:val="center"/>
        <w:outlineLvl w:val="2"/>
      </w:pPr>
      <w:r>
        <w:rPr>
          <w:rFonts w:ascii="仿宋_GB2312" w:hAnsi="仿宋_GB2312" w:cs="仿宋_GB2312" w:eastAsia="仿宋_GB2312"/>
          <w:sz w:val="28"/>
          <w:b/>
        </w:rPr>
        <w:t>陕西中鼎裕泰工程咨询有限公司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2025年08月07日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陕西中鼎裕泰工程咨询有限公司</w:t>
      </w:r>
      <w:r>
        <w:rPr>
          <w:rFonts w:ascii="仿宋_GB2312" w:hAnsi="仿宋_GB2312" w:cs="仿宋_GB2312" w:eastAsia="仿宋_GB2312"/>
        </w:rPr>
        <w:t>（以下简称“代理机构”）受</w:t>
      </w:r>
      <w:r>
        <w:rPr>
          <w:rFonts w:ascii="仿宋_GB2312" w:hAnsi="仿宋_GB2312" w:cs="仿宋_GB2312" w:eastAsia="仿宋_GB2312"/>
        </w:rPr>
        <w:t>西安市阎良区机关事务服务中心</w:t>
      </w:r>
      <w:r>
        <w:rPr>
          <w:rFonts w:ascii="仿宋_GB2312" w:hAnsi="仿宋_GB2312" w:cs="仿宋_GB2312" w:eastAsia="仿宋_GB2312"/>
        </w:rPr>
        <w:t>委托，拟对</w:t>
      </w:r>
      <w:r>
        <w:rPr>
          <w:rFonts w:ascii="仿宋_GB2312" w:hAnsi="仿宋_GB2312" w:cs="仿宋_GB2312" w:eastAsia="仿宋_GB2312"/>
        </w:rPr>
        <w:t>党政机关办公用房权属统一登记竣工测量、房产测量项目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ZDYT-ZB-2025（73）</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党政机关办公用房权属统一登记竣工测量、房产测量项目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阎良区党政机关办公用房权属统一登记竣工测量、房产测量项目，阎良区行政区内党政机关及参公事业单位办公用房，预估建筑面积为17万平方米。</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采购包1（党政机关办公用房权属统一登记竣工测量、房产测量项目）：属于专门面向中小企业采购。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1、基本资格条件承诺函：根据《陕西省财政厅关于进一步优化政府采购营商环境有关事项的通知》(陕财办采[2023]4号)文件精神，对供应商基本资格条件实行“承诺+信用管理”。</w:t>
      </w:r>
    </w:p>
    <w:p>
      <w:pPr>
        <w:pStyle w:val="null3"/>
      </w:pPr>
      <w:r>
        <w:rPr>
          <w:rFonts w:ascii="仿宋_GB2312" w:hAnsi="仿宋_GB2312" w:cs="仿宋_GB2312" w:eastAsia="仿宋_GB2312"/>
        </w:rPr>
        <w:t>2、营业执照/事业单位法人证书/非企业专业服务机构执业许可证/自然人身份证：供应商须具有独立承担民事责任能力的法人、其他组织或自然人，提供营业执照/事业单位法人证书/非企业专业服务机构执业许可证/自然人身份证。</w:t>
      </w:r>
    </w:p>
    <w:p>
      <w:pPr>
        <w:pStyle w:val="null3"/>
      </w:pPr>
      <w:r>
        <w:rPr>
          <w:rFonts w:ascii="仿宋_GB2312" w:hAnsi="仿宋_GB2312" w:cs="仿宋_GB2312" w:eastAsia="仿宋_GB2312"/>
        </w:rPr>
        <w:t>3、信用查询：供应商不得为“信用中国”网站（www.creditchina.gov.cn ）中列入失信被执行人和重大税收违法失信主体的供应商，不得为中国政府采购网（www.ccgp.gov.cn ）政府采购严重违法失信行为记录名单中被财政部门禁止参加政府采购活动的供应商。</w:t>
      </w:r>
    </w:p>
    <w:p>
      <w:pPr>
        <w:pStyle w:val="null3"/>
      </w:pPr>
      <w:r>
        <w:rPr>
          <w:rFonts w:ascii="仿宋_GB2312" w:hAnsi="仿宋_GB2312" w:cs="仿宋_GB2312" w:eastAsia="仿宋_GB2312"/>
        </w:rPr>
        <w:t>4、法定代表人授权书：供应商应授权合法的人员参加磋商全过程，其中法定代表人直接参加磋商的，须出具法人身份证复印件，并与营业执照上信息一致。法定代表人授权代表参加磋商的，须出具法定代表人授权书。</w:t>
      </w:r>
    </w:p>
    <w:p>
      <w:pPr>
        <w:pStyle w:val="null3"/>
      </w:pPr>
      <w:r>
        <w:rPr>
          <w:rFonts w:ascii="仿宋_GB2312" w:hAnsi="仿宋_GB2312" w:cs="仿宋_GB2312" w:eastAsia="仿宋_GB2312"/>
        </w:rPr>
        <w:t>5、资质要求：供应商须具备测绘主管部门颁发乙级以上（含乙级）测绘资质(专业类别须涵盖本次招标内容)。</w:t>
      </w:r>
    </w:p>
    <w:p>
      <w:pPr>
        <w:pStyle w:val="null3"/>
      </w:pPr>
      <w:r>
        <w:rPr>
          <w:rFonts w:ascii="仿宋_GB2312" w:hAnsi="仿宋_GB2312" w:cs="仿宋_GB2312" w:eastAsia="仿宋_GB2312"/>
        </w:rPr>
        <w:t>6、项目负责人：拟派项目负责人具备注册测绘师或中级工程师职称。</w:t>
      </w:r>
    </w:p>
    <w:p>
      <w:pPr>
        <w:pStyle w:val="null3"/>
      </w:pPr>
      <w:r>
        <w:rPr>
          <w:rFonts w:ascii="仿宋_GB2312" w:hAnsi="仿宋_GB2312" w:cs="仿宋_GB2312" w:eastAsia="仿宋_GB2312"/>
        </w:rPr>
        <w:t>7、不接受联合体磋商：本项目不接受联合体磋商，单位负责人为同一人或者存在直接控股、管理关系的不同供应商不得参加同一合同项下的政府采购活动（提供承诺或说明）。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西安市阎良区机关事务服务中心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阎良区政府院内北二楼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710089</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西安市阎良区机关事务服务中心经办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86868616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陕西中鼎裕泰工程咨询有限公司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陕西省西安市灞桥区陕西省西安市国际港务区招商局丝路中心北地块B座5楼0523-0525室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陕西省西安市国际港务区招商局丝路中心北地块B座5楼0523-0525室</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李方</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029-86863659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西安市阎良区政府采购管理股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刘媛媛</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86204415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代理服务费收费标准：由中标人支付代理服务费，代理服务费参照国家相关规定收取费用。招标代理服务费按照国家计委计价格[2002]1980号《招标代理服务收费管理暂行办法》规定标准计取。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西安市阎良区机关事务服务中心</w:t>
      </w:r>
      <w:r>
        <w:rPr>
          <w:rFonts w:ascii="仿宋_GB2312" w:hAnsi="仿宋_GB2312" w:cs="仿宋_GB2312" w:eastAsia="仿宋_GB2312"/>
        </w:rPr>
        <w:t>和</w:t>
      </w:r>
      <w:r>
        <w:rPr>
          <w:rFonts w:ascii="仿宋_GB2312" w:hAnsi="仿宋_GB2312" w:cs="仿宋_GB2312" w:eastAsia="仿宋_GB2312"/>
        </w:rPr>
        <w:t>陕西中鼎裕泰工程咨询有限公司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西安市阎良区机关事务服务中心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陕西中鼎裕泰工程咨询有限公司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西安市阎良区机关事务服务中心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陕西中鼎裕泰工程咨询有限公司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按合同约定执行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陕西中鼎裕泰工程咨询有限公司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陕西中鼎裕泰工程咨询有限公司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陕西中鼎裕泰工程咨询有限公司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联系人：李方</w:t>
      </w:r>
    </w:p>
    <w:p>
      <w:pPr>
        <w:pStyle w:val="null3"/>
      </w:pPr>
      <w:r>
        <w:rPr>
          <w:rFonts w:ascii="仿宋_GB2312" w:hAnsi="仿宋_GB2312" w:cs="仿宋_GB2312" w:eastAsia="仿宋_GB2312"/>
        </w:rPr>
        <w:t>联系电话：029-86863659</w:t>
      </w:r>
    </w:p>
    <w:p>
      <w:pPr>
        <w:pStyle w:val="null3"/>
      </w:pPr>
      <w:r>
        <w:rPr>
          <w:rFonts w:ascii="仿宋_GB2312" w:hAnsi="仿宋_GB2312" w:cs="仿宋_GB2312" w:eastAsia="仿宋_GB2312"/>
        </w:rPr>
        <w:t>地址：陕西省西安市国际港务区招商局丝路中心北地块B座5楼0523-0525室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阎良区党政机关办公用房权属统一登记竣工测量、房产测量项目，阎良区行政区内党政机关及参公事业单位办公用房，预估建筑面积为17万平方米。</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700,000.00</w:t>
      </w:r>
    </w:p>
    <w:p>
      <w:pPr>
        <w:pStyle w:val="null3"/>
      </w:pPr>
      <w:r>
        <w:rPr>
          <w:rFonts w:ascii="仿宋_GB2312" w:hAnsi="仿宋_GB2312" w:cs="仿宋_GB2312" w:eastAsia="仿宋_GB2312"/>
        </w:rPr>
        <w:t>采购包最高限价（元）: 700,000.00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党政机关办公用房权属统一登记竣工测量、房产测量</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标的名称：党政机关办公用房权属统一登记竣工测量、房产测量</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8"/>
              </w:rPr>
              <w:t xml:space="preserve">   </w:t>
            </w:r>
            <w:r>
              <w:rPr>
                <w:rFonts w:ascii="仿宋_GB2312" w:hAnsi="仿宋_GB2312" w:cs="仿宋_GB2312" w:eastAsia="仿宋_GB2312"/>
                <w:sz w:val="28"/>
                <w:b/>
              </w:rPr>
              <w:t>一、项目概况</w:t>
            </w:r>
          </w:p>
          <w:p>
            <w:pPr>
              <w:pStyle w:val="null3"/>
              <w:ind w:firstLine="560"/>
            </w:pPr>
            <w:r>
              <w:rPr>
                <w:rFonts w:ascii="仿宋_GB2312" w:hAnsi="仿宋_GB2312" w:cs="仿宋_GB2312" w:eastAsia="仿宋_GB2312"/>
                <w:sz w:val="24"/>
              </w:rPr>
              <w:t>阎良区党政机关办公用房权属统一登记竣工测量、房产测量项目，</w:t>
            </w:r>
            <w:r>
              <w:rPr>
                <w:rFonts w:ascii="仿宋_GB2312" w:hAnsi="仿宋_GB2312" w:cs="仿宋_GB2312" w:eastAsia="仿宋_GB2312"/>
                <w:sz w:val="24"/>
              </w:rPr>
              <w:t>阎良区行政区内党政机关及参公事业单位办公用房</w:t>
            </w:r>
            <w:r>
              <w:rPr>
                <w:rFonts w:ascii="仿宋_GB2312" w:hAnsi="仿宋_GB2312" w:cs="仿宋_GB2312" w:eastAsia="仿宋_GB2312"/>
                <w:sz w:val="24"/>
              </w:rPr>
              <w:t>，</w:t>
            </w:r>
            <w:r>
              <w:rPr>
                <w:rFonts w:ascii="仿宋_GB2312" w:hAnsi="仿宋_GB2312" w:cs="仿宋_GB2312" w:eastAsia="仿宋_GB2312"/>
                <w:sz w:val="24"/>
              </w:rPr>
              <w:t>预</w:t>
            </w:r>
            <w:r>
              <w:rPr>
                <w:rFonts w:ascii="仿宋_GB2312" w:hAnsi="仿宋_GB2312" w:cs="仿宋_GB2312" w:eastAsia="仿宋_GB2312"/>
                <w:sz w:val="24"/>
              </w:rPr>
              <w:t>估建筑面积为</w:t>
            </w:r>
            <w:r>
              <w:rPr>
                <w:rFonts w:ascii="仿宋_GB2312" w:hAnsi="仿宋_GB2312" w:cs="仿宋_GB2312" w:eastAsia="仿宋_GB2312"/>
                <w:sz w:val="24"/>
              </w:rPr>
              <w:t>17万平方米</w:t>
            </w:r>
            <w:r>
              <w:rPr>
                <w:rFonts w:ascii="仿宋_GB2312" w:hAnsi="仿宋_GB2312" w:cs="仿宋_GB2312" w:eastAsia="仿宋_GB2312"/>
                <w:sz w:val="24"/>
              </w:rPr>
              <w:t>。</w:t>
            </w:r>
          </w:p>
          <w:p>
            <w:pPr>
              <w:pStyle w:val="null3"/>
              <w:ind w:firstLine="482"/>
              <w:jc w:val="both"/>
            </w:pPr>
            <w:r>
              <w:rPr>
                <w:rFonts w:ascii="仿宋_GB2312" w:hAnsi="仿宋_GB2312" w:cs="仿宋_GB2312" w:eastAsia="仿宋_GB2312"/>
                <w:sz w:val="24"/>
                <w:b/>
              </w:rPr>
              <w:t>二、服务内容</w:t>
            </w:r>
          </w:p>
          <w:p>
            <w:pPr>
              <w:pStyle w:val="null3"/>
              <w:ind w:firstLine="482"/>
              <w:jc w:val="both"/>
            </w:pPr>
            <w:r>
              <w:rPr>
                <w:rFonts w:ascii="仿宋_GB2312" w:hAnsi="仿宋_GB2312" w:cs="仿宋_GB2312" w:eastAsia="仿宋_GB2312"/>
                <w:sz w:val="24"/>
                <w:b/>
              </w:rPr>
              <w:t>1、项目实施地点：</w:t>
            </w:r>
            <w:r>
              <w:rPr>
                <w:rFonts w:ascii="仿宋_GB2312" w:hAnsi="仿宋_GB2312" w:cs="仿宋_GB2312" w:eastAsia="仿宋_GB2312"/>
                <w:sz w:val="24"/>
              </w:rPr>
              <w:t>西安市阎良区</w:t>
            </w:r>
          </w:p>
          <w:p>
            <w:pPr>
              <w:pStyle w:val="null3"/>
              <w:ind w:firstLine="482"/>
              <w:jc w:val="both"/>
            </w:pPr>
            <w:r>
              <w:rPr>
                <w:rFonts w:ascii="仿宋_GB2312" w:hAnsi="仿宋_GB2312" w:cs="仿宋_GB2312" w:eastAsia="仿宋_GB2312"/>
                <w:sz w:val="24"/>
                <w:b/>
              </w:rPr>
              <w:t>2、工作内容：</w:t>
            </w:r>
          </w:p>
          <w:p>
            <w:pPr>
              <w:pStyle w:val="null3"/>
              <w:ind w:firstLine="480"/>
            </w:pPr>
            <w:r>
              <w:rPr>
                <w:rFonts w:ascii="仿宋_GB2312" w:hAnsi="仿宋_GB2312" w:cs="仿宋_GB2312" w:eastAsia="仿宋_GB2312"/>
                <w:sz w:val="24"/>
              </w:rPr>
              <w:t>阎良区行政区内党政机关及参公事业单位办公用房进行房产实测、权籍调查和竣工（规划）测量等，并出具符合办理房屋权属登记要求的成果报告，参照处遗政策办理，最终满足办公用房转移登记或备案移交工作服务要求。</w:t>
            </w:r>
          </w:p>
          <w:p>
            <w:pPr>
              <w:pStyle w:val="null3"/>
              <w:ind w:firstLine="482"/>
              <w:jc w:val="both"/>
            </w:pPr>
            <w:r>
              <w:rPr>
                <w:rFonts w:ascii="仿宋_GB2312" w:hAnsi="仿宋_GB2312" w:cs="仿宋_GB2312" w:eastAsia="仿宋_GB2312"/>
                <w:sz w:val="24"/>
                <w:b/>
              </w:rPr>
              <w:t>三、技术要求</w:t>
            </w:r>
          </w:p>
          <w:p>
            <w:pPr>
              <w:pStyle w:val="null3"/>
              <w:ind w:firstLine="480"/>
            </w:pPr>
            <w:r>
              <w:rPr>
                <w:rFonts w:ascii="仿宋_GB2312" w:hAnsi="仿宋_GB2312" w:cs="仿宋_GB2312" w:eastAsia="仿宋_GB2312"/>
                <w:sz w:val="24"/>
              </w:rPr>
              <w:t>供应商需要出具符合国家行业标准和行政主管部门办理不动产权属登记或备案登记有关要求的成果报告。</w:t>
            </w:r>
          </w:p>
          <w:p>
            <w:pPr>
              <w:pStyle w:val="null3"/>
              <w:ind w:firstLine="482"/>
              <w:jc w:val="both"/>
            </w:pPr>
            <w:r>
              <w:rPr>
                <w:rFonts w:ascii="仿宋_GB2312" w:hAnsi="仿宋_GB2312" w:cs="仿宋_GB2312" w:eastAsia="仿宋_GB2312"/>
                <w:sz w:val="24"/>
                <w:b/>
              </w:rPr>
              <w:t>四、服务要求</w:t>
            </w:r>
          </w:p>
          <w:p>
            <w:pPr>
              <w:pStyle w:val="null3"/>
              <w:ind w:firstLine="480"/>
              <w:jc w:val="both"/>
            </w:pPr>
            <w:r>
              <w:rPr>
                <w:rFonts w:ascii="仿宋_GB2312" w:hAnsi="仿宋_GB2312" w:cs="仿宋_GB2312" w:eastAsia="仿宋_GB2312"/>
                <w:sz w:val="24"/>
              </w:rPr>
              <w:t>1、提供拟派项目负责人具备注册测绘师或中级工程师职称；</w:t>
            </w:r>
          </w:p>
          <w:p>
            <w:pPr>
              <w:pStyle w:val="null3"/>
              <w:ind w:firstLine="480"/>
              <w:jc w:val="both"/>
            </w:pPr>
            <w:r>
              <w:rPr>
                <w:rFonts w:ascii="仿宋_GB2312" w:hAnsi="仿宋_GB2312" w:cs="仿宋_GB2312" w:eastAsia="仿宋_GB2312"/>
                <w:sz w:val="24"/>
              </w:rPr>
              <w:t>2、供应商需安排不少于4位专职人员对接、专职驻场工作。</w:t>
            </w:r>
          </w:p>
          <w:p>
            <w:pPr>
              <w:pStyle w:val="null3"/>
              <w:ind w:firstLine="480"/>
              <w:jc w:val="both"/>
            </w:pPr>
            <w:r>
              <w:rPr>
                <w:rFonts w:ascii="仿宋_GB2312" w:hAnsi="仿宋_GB2312" w:cs="仿宋_GB2312" w:eastAsia="仿宋_GB2312"/>
                <w:sz w:val="24"/>
              </w:rPr>
              <w:t>3、成果报告要求：服务成果经采购人确认后，按照采购人时限要求，出具符合国家行业标准和行政主管部门办理不动产权属登记或备案登记的成果报告。</w:t>
            </w:r>
          </w:p>
          <w:p>
            <w:pPr>
              <w:pStyle w:val="null3"/>
              <w:ind w:firstLine="480"/>
            </w:pPr>
            <w:r>
              <w:rPr>
                <w:rFonts w:ascii="仿宋_GB2312" w:hAnsi="仿宋_GB2312" w:cs="仿宋_GB2312" w:eastAsia="仿宋_GB2312"/>
                <w:sz w:val="24"/>
              </w:rPr>
              <w:t>4、成果报告一式三份，主要内容应当符合国家行业标准和行政主管部门办理不动产权属登记或备案登记的有关要求。</w:t>
            </w:r>
          </w:p>
          <w:p>
            <w:pPr>
              <w:pStyle w:val="null3"/>
              <w:ind w:firstLine="480"/>
              <w:jc w:val="both"/>
            </w:pPr>
            <w:r>
              <w:rPr>
                <w:rFonts w:ascii="仿宋_GB2312" w:hAnsi="仿宋_GB2312" w:cs="仿宋_GB2312" w:eastAsia="仿宋_GB2312"/>
                <w:sz w:val="24"/>
              </w:rPr>
              <w:t>5、乙方须按照不动产登记主管部门规定和标准，修改完善成果报告，直至符合权属登记或备案登记的要求，不再另行收费。</w:t>
            </w:r>
          </w:p>
          <w:p>
            <w:pPr>
              <w:pStyle w:val="null3"/>
              <w:spacing w:before="315"/>
              <w:ind w:left="420"/>
              <w:jc w:val="both"/>
            </w:pPr>
            <w:r>
              <w:rPr>
                <w:rFonts w:ascii="仿宋_GB2312" w:hAnsi="仿宋_GB2312" w:cs="仿宋_GB2312" w:eastAsia="仿宋_GB2312"/>
                <w:sz w:val="24"/>
                <w:b/>
              </w:rPr>
              <w:t xml:space="preserve">  五、商务要求</w:t>
            </w:r>
          </w:p>
          <w:p>
            <w:pPr>
              <w:pStyle w:val="null3"/>
              <w:ind w:firstLine="480"/>
              <w:jc w:val="both"/>
            </w:pPr>
            <w:r>
              <w:rPr>
                <w:rFonts w:ascii="仿宋_GB2312" w:hAnsi="仿宋_GB2312" w:cs="仿宋_GB2312" w:eastAsia="仿宋_GB2312"/>
                <w:sz w:val="24"/>
              </w:rPr>
              <w:t>（一）服务期限：合同签订之日</w:t>
            </w:r>
            <w:r>
              <w:rPr>
                <w:rFonts w:ascii="仿宋_GB2312" w:hAnsi="仿宋_GB2312" w:cs="仿宋_GB2312" w:eastAsia="仿宋_GB2312"/>
                <w:sz w:val="24"/>
              </w:rPr>
              <w:t>起一年</w:t>
            </w:r>
            <w:r>
              <w:rPr>
                <w:rFonts w:ascii="仿宋_GB2312" w:hAnsi="仿宋_GB2312" w:cs="仿宋_GB2312" w:eastAsia="仿宋_GB2312"/>
                <w:sz w:val="24"/>
              </w:rPr>
              <w:t>（如遇特殊情况，经甲方同意服务期限往后顺延）。</w:t>
            </w:r>
          </w:p>
          <w:p>
            <w:pPr>
              <w:pStyle w:val="null3"/>
              <w:ind w:firstLine="480"/>
              <w:jc w:val="both"/>
            </w:pPr>
            <w:r>
              <w:rPr>
                <w:rFonts w:ascii="仿宋_GB2312" w:hAnsi="仿宋_GB2312" w:cs="仿宋_GB2312" w:eastAsia="仿宋_GB2312"/>
                <w:sz w:val="24"/>
              </w:rPr>
              <w:t>（二）款项结算：</w:t>
            </w:r>
          </w:p>
          <w:p>
            <w:pPr>
              <w:pStyle w:val="null3"/>
              <w:ind w:firstLine="480"/>
              <w:jc w:val="both"/>
            </w:pPr>
            <w:r>
              <w:rPr>
                <w:rFonts w:ascii="仿宋_GB2312" w:hAnsi="仿宋_GB2312" w:cs="仿宋_GB2312" w:eastAsia="仿宋_GB2312"/>
                <w:sz w:val="24"/>
              </w:rPr>
              <w:t>1、付款：</w:t>
            </w:r>
            <w:r>
              <w:rPr>
                <w:rFonts w:ascii="仿宋_GB2312" w:hAnsi="仿宋_GB2312" w:cs="仿宋_GB2312" w:eastAsia="仿宋_GB2312"/>
                <w:sz w:val="24"/>
              </w:rPr>
              <w:t>供应商完成党政机关办公用房权属统一登记竣工测量、房产测量项目，出具合格的</w:t>
            </w:r>
            <w:r>
              <w:rPr>
                <w:rFonts w:ascii="仿宋_GB2312" w:hAnsi="仿宋_GB2312" w:cs="仿宋_GB2312" w:eastAsia="仿宋_GB2312"/>
                <w:sz w:val="24"/>
              </w:rPr>
              <w:t>成果</w:t>
            </w:r>
            <w:r>
              <w:rPr>
                <w:rFonts w:ascii="仿宋_GB2312" w:hAnsi="仿宋_GB2312" w:cs="仿宋_GB2312" w:eastAsia="仿宋_GB2312"/>
                <w:sz w:val="24"/>
              </w:rPr>
              <w:t>报告，根据工作量据实结算，采购人在收到发票</w:t>
            </w:r>
            <w:r>
              <w:rPr>
                <w:rFonts w:ascii="仿宋_GB2312" w:hAnsi="仿宋_GB2312" w:cs="仿宋_GB2312" w:eastAsia="仿宋_GB2312"/>
                <w:sz w:val="24"/>
              </w:rPr>
              <w:t>10个工作日内无异议的，一次性支付</w:t>
            </w:r>
            <w:r>
              <w:rPr>
                <w:rFonts w:ascii="仿宋_GB2312" w:hAnsi="仿宋_GB2312" w:cs="仿宋_GB2312" w:eastAsia="仿宋_GB2312"/>
                <w:sz w:val="24"/>
              </w:rPr>
              <w:t>测量服务</w:t>
            </w:r>
            <w:r>
              <w:rPr>
                <w:rFonts w:ascii="仿宋_GB2312" w:hAnsi="仿宋_GB2312" w:cs="仿宋_GB2312" w:eastAsia="仿宋_GB2312"/>
                <w:sz w:val="24"/>
              </w:rPr>
              <w:t>费的</w:t>
            </w:r>
            <w:r>
              <w:rPr>
                <w:rFonts w:ascii="仿宋_GB2312" w:hAnsi="仿宋_GB2312" w:cs="仿宋_GB2312" w:eastAsia="仿宋_GB2312"/>
                <w:sz w:val="24"/>
              </w:rPr>
              <w:t>100%。</w:t>
            </w:r>
          </w:p>
          <w:p>
            <w:pPr>
              <w:pStyle w:val="null3"/>
              <w:ind w:firstLine="480"/>
              <w:jc w:val="both"/>
            </w:pPr>
            <w:r>
              <w:rPr>
                <w:rFonts w:ascii="仿宋_GB2312" w:hAnsi="仿宋_GB2312" w:cs="仿宋_GB2312" w:eastAsia="仿宋_GB2312"/>
                <w:sz w:val="24"/>
              </w:rPr>
              <w:t>2、结算方式：供应商持成交通知书、合同、正式发票、验收单，与采购人进行结算。</w:t>
            </w:r>
          </w:p>
          <w:p>
            <w:pPr>
              <w:pStyle w:val="null3"/>
              <w:ind w:firstLine="480"/>
              <w:jc w:val="both"/>
            </w:pPr>
            <w:r>
              <w:rPr>
                <w:rFonts w:ascii="仿宋_GB2312" w:hAnsi="仿宋_GB2312" w:cs="仿宋_GB2312" w:eastAsia="仿宋_GB2312"/>
                <w:sz w:val="24"/>
              </w:rPr>
              <w:t>3、采购人付款前供应商要如实开具发票，不得变更开票内容，供应商开具发票出现税务争议时，供应商需承担税款、滞纳金、罚款等赔偿责任以及其他相关责任。</w:t>
            </w:r>
          </w:p>
          <w:p>
            <w:pPr>
              <w:pStyle w:val="null3"/>
              <w:spacing w:before="315"/>
              <w:ind w:left="420"/>
              <w:jc w:val="both"/>
            </w:pPr>
            <w:r>
              <w:rPr>
                <w:rFonts w:ascii="仿宋_GB2312" w:hAnsi="仿宋_GB2312" w:cs="仿宋_GB2312" w:eastAsia="仿宋_GB2312"/>
                <w:sz w:val="24"/>
                <w:b/>
              </w:rPr>
              <w:t xml:space="preserve">  六、其他</w:t>
            </w:r>
          </w:p>
          <w:p>
            <w:pPr>
              <w:pStyle w:val="null3"/>
              <w:ind w:firstLine="482"/>
              <w:jc w:val="both"/>
            </w:pPr>
            <w:r>
              <w:rPr>
                <w:rFonts w:ascii="仿宋_GB2312" w:hAnsi="仿宋_GB2312" w:cs="仿宋_GB2312" w:eastAsia="仿宋_GB2312"/>
                <w:sz w:val="24"/>
                <w:b/>
              </w:rPr>
              <w:t>（一）对服务商的业绩要求</w:t>
            </w:r>
          </w:p>
          <w:p>
            <w:pPr>
              <w:pStyle w:val="null3"/>
              <w:ind w:firstLine="480"/>
              <w:jc w:val="both"/>
            </w:pPr>
            <w:r>
              <w:rPr>
                <w:rFonts w:ascii="仿宋_GB2312" w:hAnsi="仿宋_GB2312" w:cs="仿宋_GB2312" w:eastAsia="仿宋_GB2312"/>
                <w:sz w:val="24"/>
              </w:rPr>
              <w:t>服务商应提供近三年（</w:t>
            </w:r>
            <w:r>
              <w:rPr>
                <w:rFonts w:ascii="仿宋_GB2312" w:hAnsi="仿宋_GB2312" w:cs="仿宋_GB2312" w:eastAsia="仿宋_GB2312"/>
                <w:sz w:val="24"/>
              </w:rPr>
              <w:t xml:space="preserve">2022年1月至今）类似服务项目业绩。      </w:t>
            </w:r>
          </w:p>
          <w:p>
            <w:pPr>
              <w:pStyle w:val="null3"/>
              <w:ind w:firstLine="482"/>
              <w:jc w:val="both"/>
            </w:pPr>
            <w:r>
              <w:rPr>
                <w:rFonts w:ascii="仿宋_GB2312" w:hAnsi="仿宋_GB2312" w:cs="仿宋_GB2312" w:eastAsia="仿宋_GB2312"/>
                <w:sz w:val="24"/>
                <w:b/>
              </w:rPr>
              <w:t>（二）进度要求：</w:t>
            </w:r>
          </w:p>
          <w:p>
            <w:pPr>
              <w:pStyle w:val="null3"/>
              <w:ind w:firstLine="480"/>
              <w:jc w:val="both"/>
            </w:pPr>
            <w:r>
              <w:rPr>
                <w:rFonts w:ascii="仿宋_GB2312" w:hAnsi="仿宋_GB2312" w:cs="仿宋_GB2312" w:eastAsia="仿宋_GB2312"/>
                <w:sz w:val="24"/>
              </w:rPr>
              <w:t>合同签订之日</w:t>
            </w:r>
            <w:r>
              <w:rPr>
                <w:rFonts w:ascii="仿宋_GB2312" w:hAnsi="仿宋_GB2312" w:cs="仿宋_GB2312" w:eastAsia="仿宋_GB2312"/>
                <w:sz w:val="24"/>
              </w:rPr>
              <w:t>起一年</w:t>
            </w:r>
            <w:r>
              <w:rPr>
                <w:rFonts w:ascii="仿宋_GB2312" w:hAnsi="仿宋_GB2312" w:cs="仿宋_GB2312" w:eastAsia="仿宋_GB2312"/>
                <w:sz w:val="24"/>
              </w:rPr>
              <w:t>（如遇特殊情况，经甲方同意服务期限往后顺延）</w:t>
            </w:r>
            <w:r>
              <w:rPr>
                <w:rFonts w:ascii="仿宋_GB2312" w:hAnsi="仿宋_GB2312" w:cs="仿宋_GB2312" w:eastAsia="仿宋_GB2312"/>
                <w:sz w:val="24"/>
              </w:rPr>
              <w:t>。乙方应在服务期限内完成所有项目、通过甲方验收。</w:t>
            </w:r>
          </w:p>
          <w:p>
            <w:pPr>
              <w:pStyle w:val="null3"/>
              <w:ind w:firstLine="482"/>
              <w:jc w:val="both"/>
            </w:pPr>
            <w:r>
              <w:rPr>
                <w:rFonts w:ascii="仿宋_GB2312" w:hAnsi="仿宋_GB2312" w:cs="仿宋_GB2312" w:eastAsia="仿宋_GB2312"/>
                <w:sz w:val="24"/>
                <w:b/>
              </w:rPr>
              <w:t>（三）成果交付要求：</w:t>
            </w:r>
          </w:p>
          <w:p>
            <w:pPr>
              <w:pStyle w:val="null3"/>
              <w:ind w:firstLine="480"/>
              <w:jc w:val="both"/>
            </w:pPr>
            <w:r>
              <w:rPr>
                <w:rFonts w:ascii="仿宋_GB2312" w:hAnsi="仿宋_GB2312" w:cs="仿宋_GB2312" w:eastAsia="仿宋_GB2312"/>
                <w:sz w:val="24"/>
              </w:rPr>
              <w:t>1、乙方应就每个不动产分别提交成果报告一式三份，主要内容应当符合国家行业标准和行政主管部门办理不动产权属登记或备案登记的有关要求。</w:t>
            </w:r>
          </w:p>
          <w:p>
            <w:pPr>
              <w:pStyle w:val="null3"/>
              <w:ind w:firstLine="480"/>
              <w:jc w:val="both"/>
            </w:pPr>
            <w:r>
              <w:rPr>
                <w:rFonts w:ascii="仿宋_GB2312" w:hAnsi="仿宋_GB2312" w:cs="仿宋_GB2312" w:eastAsia="仿宋_GB2312"/>
                <w:sz w:val="24"/>
              </w:rPr>
              <w:t>2、乙方须按照不动产登记主管部门规定和标准，修改完善成果报告，直至符合权属登记或备案登记的要求，不再另行收费。</w:t>
            </w:r>
          </w:p>
          <w:p>
            <w:pPr>
              <w:pStyle w:val="null3"/>
              <w:ind w:firstLine="482"/>
              <w:jc w:val="both"/>
            </w:pPr>
            <w:r>
              <w:rPr>
                <w:rFonts w:ascii="仿宋_GB2312" w:hAnsi="仿宋_GB2312" w:cs="仿宋_GB2312" w:eastAsia="仿宋_GB2312"/>
                <w:sz w:val="24"/>
                <w:b/>
              </w:rPr>
              <w:t>（四）质量验收标准或规范</w:t>
            </w:r>
          </w:p>
          <w:p>
            <w:pPr>
              <w:pStyle w:val="null3"/>
              <w:ind w:firstLine="480"/>
              <w:jc w:val="both"/>
            </w:pPr>
            <w:r>
              <w:rPr>
                <w:rFonts w:ascii="仿宋_GB2312" w:hAnsi="仿宋_GB2312" w:cs="仿宋_GB2312" w:eastAsia="仿宋_GB2312"/>
                <w:sz w:val="24"/>
              </w:rPr>
              <w:t>1、出具竣工测量、房产测量报告并取得产权证或备案登记证书后按照乙方所提供的资料及数据进行验收;</w:t>
            </w:r>
          </w:p>
          <w:p>
            <w:pPr>
              <w:pStyle w:val="null3"/>
              <w:ind w:firstLine="480"/>
              <w:jc w:val="both"/>
            </w:pPr>
            <w:r>
              <w:rPr>
                <w:rFonts w:ascii="仿宋_GB2312" w:hAnsi="仿宋_GB2312" w:cs="仿宋_GB2312" w:eastAsia="仿宋_GB2312"/>
                <w:sz w:val="24"/>
              </w:rPr>
              <w:t>2、需按照甲方确定的时间完成交付并验收合格，验收合格后填写验收单。</w:t>
            </w:r>
          </w:p>
          <w:p>
            <w:pPr>
              <w:pStyle w:val="null3"/>
              <w:ind w:firstLine="480"/>
              <w:jc w:val="both"/>
            </w:pPr>
            <w:r>
              <w:rPr>
                <w:rFonts w:ascii="仿宋_GB2312" w:hAnsi="仿宋_GB2312" w:cs="仿宋_GB2312" w:eastAsia="仿宋_GB2312"/>
                <w:sz w:val="24"/>
              </w:rPr>
              <w:t>3、验收和评价方式</w:t>
            </w:r>
          </w:p>
          <w:p>
            <w:pPr>
              <w:pStyle w:val="null3"/>
              <w:ind w:firstLine="480"/>
              <w:jc w:val="both"/>
            </w:pPr>
            <w:r>
              <w:rPr>
                <w:rFonts w:ascii="仿宋_GB2312" w:hAnsi="仿宋_GB2312" w:cs="仿宋_GB2312" w:eastAsia="仿宋_GB2312"/>
                <w:sz w:val="24"/>
              </w:rPr>
              <w:t>3.1 乙方提供的服务最终验收达不到磋商文件要求和磋商响应文件承诺及国家或行业标准，或在使用中发现甲方不能容忍的缺陷等将视为验收不合格，乙方应在甲方要求的时间内无条件完善或要求赔付甲方损失。</w:t>
            </w:r>
          </w:p>
          <w:p>
            <w:pPr>
              <w:pStyle w:val="null3"/>
              <w:ind w:firstLine="480"/>
              <w:jc w:val="both"/>
            </w:pPr>
            <w:r>
              <w:rPr>
                <w:rFonts w:ascii="仿宋_GB2312" w:hAnsi="仿宋_GB2312" w:cs="仿宋_GB2312" w:eastAsia="仿宋_GB2312"/>
                <w:sz w:val="24"/>
              </w:rPr>
              <w:t>3.2 若发现乙方有弄虚作假的，本项目合同解除，乙方赔偿甲方相应的损失。</w:t>
            </w:r>
          </w:p>
          <w:p>
            <w:pPr>
              <w:pStyle w:val="null3"/>
              <w:ind w:firstLine="480"/>
              <w:jc w:val="both"/>
            </w:pPr>
            <w:r>
              <w:rPr>
                <w:rFonts w:ascii="仿宋_GB2312" w:hAnsi="仿宋_GB2312" w:cs="仿宋_GB2312" w:eastAsia="仿宋_GB2312"/>
                <w:sz w:val="24"/>
              </w:rPr>
              <w:t>3.3 验收标准:按磋商文件、磋商响应文件等服务指标进行逐项验收，各项指标均应符合验收标准及要求。</w:t>
            </w:r>
          </w:p>
          <w:p>
            <w:pPr>
              <w:pStyle w:val="null3"/>
              <w:ind w:firstLine="480"/>
              <w:jc w:val="both"/>
            </w:pPr>
            <w:r>
              <w:rPr>
                <w:rFonts w:ascii="仿宋_GB2312" w:hAnsi="仿宋_GB2312" w:cs="仿宋_GB2312" w:eastAsia="仿宋_GB2312"/>
                <w:sz w:val="24"/>
              </w:rPr>
              <w:t>3.4 验收合格后，填写验收单，双方盖章、</w:t>
            </w:r>
            <w:r>
              <w:rPr>
                <w:rFonts w:ascii="仿宋_GB2312" w:hAnsi="仿宋_GB2312" w:cs="仿宋_GB2312" w:eastAsia="仿宋_GB2312"/>
                <w:sz w:val="24"/>
              </w:rPr>
              <w:t>签</w:t>
            </w:r>
            <w:r>
              <w:rPr>
                <w:rFonts w:ascii="仿宋_GB2312" w:hAnsi="仿宋_GB2312" w:cs="仿宋_GB2312" w:eastAsia="仿宋_GB2312"/>
                <w:sz w:val="24"/>
              </w:rPr>
              <w:t>字生效。</w:t>
            </w:r>
          </w:p>
          <w:p>
            <w:pPr>
              <w:pStyle w:val="null3"/>
              <w:ind w:firstLine="480"/>
              <w:jc w:val="both"/>
            </w:pPr>
            <w:r>
              <w:rPr>
                <w:rFonts w:ascii="仿宋_GB2312" w:hAnsi="仿宋_GB2312" w:cs="仿宋_GB2312" w:eastAsia="仿宋_GB2312"/>
                <w:sz w:val="24"/>
              </w:rPr>
              <w:t>3.5 验收依据</w:t>
            </w:r>
          </w:p>
          <w:p>
            <w:pPr>
              <w:pStyle w:val="null3"/>
              <w:ind w:firstLine="480"/>
              <w:jc w:val="both"/>
            </w:pPr>
            <w:r>
              <w:rPr>
                <w:rFonts w:ascii="仿宋_GB2312" w:hAnsi="仿宋_GB2312" w:cs="仿宋_GB2312" w:eastAsia="仿宋_GB2312"/>
                <w:sz w:val="24"/>
              </w:rPr>
              <w:t>3.5.1 合同文本。</w:t>
            </w:r>
          </w:p>
          <w:p>
            <w:pPr>
              <w:pStyle w:val="null3"/>
              <w:ind w:firstLine="480"/>
              <w:jc w:val="both"/>
            </w:pPr>
            <w:r>
              <w:rPr>
                <w:rFonts w:ascii="仿宋_GB2312" w:hAnsi="仿宋_GB2312" w:cs="仿宋_GB2312" w:eastAsia="仿宋_GB2312"/>
                <w:sz w:val="24"/>
              </w:rPr>
              <w:t>3.5.2 磋商响应文件、磋商文件、澄清函。</w:t>
            </w:r>
          </w:p>
          <w:p>
            <w:pPr>
              <w:pStyle w:val="null3"/>
              <w:ind w:firstLine="480"/>
              <w:jc w:val="both"/>
            </w:pPr>
            <w:r>
              <w:rPr>
                <w:rFonts w:ascii="仿宋_GB2312" w:hAnsi="仿宋_GB2312" w:cs="仿宋_GB2312" w:eastAsia="仿宋_GB2312"/>
                <w:sz w:val="24"/>
              </w:rPr>
              <w:t>3.5.3 国家和行业制定的相应的标准和规范</w:t>
            </w:r>
            <w:r>
              <w:rPr>
                <w:rFonts w:ascii="仿宋_GB2312" w:hAnsi="仿宋_GB2312" w:cs="仿宋_GB2312" w:eastAsia="仿宋_GB2312"/>
                <w:sz w:val="24"/>
              </w:rPr>
              <w:t>。</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安排符合项目需求的服务人员。</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配备符合项目需求的专业设备。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具体要求详见采购需求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合同签订之日起一年（如遇特殊情况，经甲方同意服务期限往后顺延）</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西安市阎良区</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1、出具竣工测量、房产测量报告并取得产权证或备案登记证书后按照乙方所提供的资料及数据进行验收; 2、需按照甲方确定的时间完成交付并验收合格，验收合格后填写验收单。 3、验收和评价方式 3.1 乙方提供的服务最终验收达不到磋商文件要求和磋商响应文件承诺及国家或行业标准，或在使用中发现甲方不能容忍的缺陷等将视为验收不合格，乙方应在甲方要求的时间内无条件完善或要求赔付甲方损失。 3.2 若发现乙方有弄虚作假的，本项目合同解除，乙方赔偿甲方相应的损失。 3.3 验收标准:按磋商文件、磋商响应文件等服务指标进行逐项验收，各项指标均应符合验收标准及要求。 3.4 验收合格后，填写验收单，双方盖章、签字生效。 3.5 验收依据 3.5.1 合同文本。 3.5.2 磋商响应文件、磋商文件、澄清函。 3.5.3 国家和行业制定的相应的标准和规范。</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供应商完成党政机关办公用房权属统一登记竣工测量、房产测量项目，出具合格的成果报告，根据工作量据实结算</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1、甲乙双方必须遵守本合同并执行合同中的各项规定，保证本合同的正常履行。 2、如因乙方工作人员在履行职务过程中的疏忽、失职、过错等故意或者过失原因给甲方造成损失或侵害，包括但不限于甲方本身的财产损失、由此而导致的甲方对任何第三方的法律责任等，乙方对此均应承担全部的赔偿责任。 3、合同争议的解决方式：在执行本合同中发生的或与本合同有关的争端，双方应通过友好协商解决，经协商在30天内不能达成协议时，向西安市阎良区人民法院提起诉讼。</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磋商实行两轮报价。第一轮报价后，磋商小组可以根据项目实施情况调整采购需求，第二轮报价为最终报价。如采购需求没有实质性变化，各供应商的报价应逐次降低，本次报价超过上次报价的，为无效报价。</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根据《陕西省财政厅关于进一步优化政府采购营商环境有关事项的通知》(陕财办采[2023]4号)文件精神，对供应商基本资格条件实行“承诺+信用管理”。</w:t>
            </w:r>
          </w:p>
        </w:tc>
        <w:tc>
          <w:tcPr>
            <w:tcW w:type="dxa" w:w="1661"/>
          </w:tcPr>
          <w:p>
            <w:pPr>
              <w:pStyle w:val="null3"/>
            </w:pPr>
            <w:r>
              <w:rPr>
                <w:rFonts w:ascii="仿宋_GB2312" w:hAnsi="仿宋_GB2312" w:cs="仿宋_GB2312" w:eastAsia="仿宋_GB2312"/>
              </w:rPr>
              <w:t>基本资格条件承诺函.docx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基本资格条件承诺函</w:t>
            </w:r>
          </w:p>
        </w:tc>
        <w:tc>
          <w:tcPr>
            <w:tcW w:type="dxa" w:w="3322"/>
          </w:tcPr>
          <w:p>
            <w:pPr>
              <w:pStyle w:val="null3"/>
            </w:pPr>
            <w:r>
              <w:rPr>
                <w:rFonts w:ascii="仿宋_GB2312" w:hAnsi="仿宋_GB2312" w:cs="仿宋_GB2312" w:eastAsia="仿宋_GB2312"/>
              </w:rPr>
              <w:t>根据《陕西省财政厅关于进一步优化政府采购营商环境有关事项的通知》(陕财办采[2023]4号)文件精神，对供应商基本资格条件实行“承诺+信用管理”。</w:t>
            </w:r>
          </w:p>
        </w:tc>
        <w:tc>
          <w:tcPr>
            <w:tcW w:type="dxa" w:w="1661"/>
          </w:tcPr>
          <w:p>
            <w:pPr>
              <w:pStyle w:val="null3"/>
            </w:pPr>
            <w:r>
              <w:rPr>
                <w:rFonts w:ascii="仿宋_GB2312" w:hAnsi="仿宋_GB2312" w:cs="仿宋_GB2312" w:eastAsia="仿宋_GB2312"/>
              </w:rPr>
              <w:t>基本资格条件承诺函.docx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营业执照/事业单位法人证书/非企业专业服务机构执业许可证/自然人身份证</w:t>
            </w:r>
          </w:p>
        </w:tc>
        <w:tc>
          <w:tcPr>
            <w:tcW w:type="dxa" w:w="3322"/>
          </w:tcPr>
          <w:p>
            <w:pPr>
              <w:pStyle w:val="null3"/>
            </w:pPr>
            <w:r>
              <w:rPr>
                <w:rFonts w:ascii="仿宋_GB2312" w:hAnsi="仿宋_GB2312" w:cs="仿宋_GB2312" w:eastAsia="仿宋_GB2312"/>
              </w:rPr>
              <w:t>供应商须具有独立承担民事责任能力的法人、其他组织或自然人，提供营业执照/事业单位法人证书/非企业专业服务机构执业许可证/自然人身份证。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供应商不得为“信用中国”网站（www.creditchina.gov.cn ）中列入失信被执行人和重大税收违法失信主体的供应商，不得为中国政府采购网（www.ccgp.gov.cn ）政府采购严重违法失信行为记录名单中被财政部门禁止参加政府采购活动的供应商。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供应商应授权合法的人员参加磋商全过程，其中法定代表人直接参加磋商的，须出具法人身份证复印件，并与营业执照上信息一致。法定代表人授权代表参加磋商的，须出具法定代表人授权书。</w:t>
            </w:r>
          </w:p>
        </w:tc>
        <w:tc>
          <w:tcPr>
            <w:tcW w:type="dxa" w:w="1661"/>
          </w:tcPr>
          <w:p>
            <w:pPr>
              <w:pStyle w:val="null3"/>
            </w:pPr>
            <w:r>
              <w:rPr>
                <w:rFonts w:ascii="仿宋_GB2312" w:hAnsi="仿宋_GB2312" w:cs="仿宋_GB2312" w:eastAsia="仿宋_GB2312"/>
              </w:rPr>
              <w:t>法人授权委托书格式.docx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供应商须具备测绘主管部门颁发乙级以上（含乙级）测绘资质(专业类别须涵盖本次招标内容)。</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项目负责人</w:t>
            </w:r>
          </w:p>
        </w:tc>
        <w:tc>
          <w:tcPr>
            <w:tcW w:type="dxa" w:w="3322"/>
          </w:tcPr>
          <w:p>
            <w:pPr>
              <w:pStyle w:val="null3"/>
            </w:pPr>
            <w:r>
              <w:rPr>
                <w:rFonts w:ascii="仿宋_GB2312" w:hAnsi="仿宋_GB2312" w:cs="仿宋_GB2312" w:eastAsia="仿宋_GB2312"/>
              </w:rPr>
              <w:t>拟派项目负责人具备注册测绘师或中级工程师职称。</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不接受联合体磋商</w:t>
            </w:r>
          </w:p>
        </w:tc>
        <w:tc>
          <w:tcPr>
            <w:tcW w:type="dxa" w:w="3322"/>
          </w:tcPr>
          <w:p>
            <w:pPr>
              <w:pStyle w:val="null3"/>
            </w:pPr>
            <w:r>
              <w:rPr>
                <w:rFonts w:ascii="仿宋_GB2312" w:hAnsi="仿宋_GB2312" w:cs="仿宋_GB2312" w:eastAsia="仿宋_GB2312"/>
              </w:rPr>
              <w:t>本项目不接受联合体磋商，单位负责人为同一人或者存在直接控股、管理关系的不同供应商不得参加同一合同项下的政府采购活动（提供承诺或说明）。</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有效性审查</w:t>
            </w:r>
          </w:p>
        </w:tc>
        <w:tc>
          <w:tcPr>
            <w:tcW w:type="dxa" w:w="3322"/>
          </w:tcPr>
          <w:p>
            <w:pPr>
              <w:pStyle w:val="null3"/>
            </w:pPr>
            <w:r>
              <w:rPr>
                <w:rFonts w:ascii="仿宋_GB2312" w:hAnsi="仿宋_GB2312" w:cs="仿宋_GB2312" w:eastAsia="仿宋_GB2312"/>
              </w:rPr>
              <w:t>（1）响应文件的签字、盖章：响应文件上法定代表人或其委托代理人的签字齐全并加盖单位章；响应文件应逐页加盖单位公章，且公章清晰可见；（2）响应文件格式：应符合响应文件要求；（3）报价唯一：只能有一个有效报价，不得提交选择性报价，且报价不超过采购预算。</w:t>
            </w:r>
          </w:p>
        </w:tc>
        <w:tc>
          <w:tcPr>
            <w:tcW w:type="dxa" w:w="1661"/>
          </w:tcPr>
          <w:p>
            <w:pPr>
              <w:pStyle w:val="null3"/>
            </w:pPr>
            <w:r>
              <w:rPr>
                <w:rFonts w:ascii="仿宋_GB2312" w:hAnsi="仿宋_GB2312" w:cs="仿宋_GB2312" w:eastAsia="仿宋_GB2312"/>
              </w:rPr>
              <w:t>基本资格条件承诺函.docx 服务内容及服务邀请应答表 中小企业声明函 商务应答表 供应商应提交的相关资格证明材料 报价表 响应文件封面 法人授权委托书格式.docx 分项报价表.docx 残疾人福利性单位声明函 服务方案 标的清单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响应性审查</w:t>
            </w:r>
          </w:p>
        </w:tc>
        <w:tc>
          <w:tcPr>
            <w:tcW w:type="dxa" w:w="3322"/>
          </w:tcPr>
          <w:p>
            <w:pPr>
              <w:pStyle w:val="null3"/>
            </w:pPr>
            <w:r>
              <w:rPr>
                <w:rFonts w:ascii="仿宋_GB2312" w:hAnsi="仿宋_GB2312" w:cs="仿宋_GB2312" w:eastAsia="仿宋_GB2312"/>
              </w:rPr>
              <w:t>（1）对磋商文件响应程度：要求全面响应，不能有任何采购人不能接受的附加条件；（2）拟提供服务响应程度：应满足磋商文件提出的技术和服务要求，不允许负偏离；（3）服务期：合同签订之日起一年（如遇特殊情况，经甲方同意服务期限往后顺延）；（4）服务地点：西安市阎良区；（5）磋商有效期 ：应满足磋商文件中的规定。</w:t>
            </w:r>
          </w:p>
        </w:tc>
        <w:tc>
          <w:tcPr>
            <w:tcW w:type="dxa" w:w="1661"/>
          </w:tcPr>
          <w:p>
            <w:pPr>
              <w:pStyle w:val="null3"/>
            </w:pPr>
            <w:r>
              <w:rPr>
                <w:rFonts w:ascii="仿宋_GB2312" w:hAnsi="仿宋_GB2312" w:cs="仿宋_GB2312" w:eastAsia="仿宋_GB2312"/>
              </w:rPr>
              <w:t>响应文件封面 服务内容及服务邀请应答表 商务应答表 服务方案</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服务方案总则</w:t>
            </w:r>
          </w:p>
        </w:tc>
        <w:tc>
          <w:tcPr>
            <w:tcW w:type="dxa" w:w="2492"/>
          </w:tcPr>
          <w:p>
            <w:pPr>
              <w:pStyle w:val="null3"/>
            </w:pPr>
            <w:r>
              <w:rPr>
                <w:rFonts w:ascii="仿宋_GB2312" w:hAnsi="仿宋_GB2312" w:cs="仿宋_GB2312" w:eastAsia="仿宋_GB2312"/>
              </w:rPr>
              <w:t>评审内容：对本项目涉及①服务原则；②项目机构设置。评审标准：方案各部分内容全面详细、阐述条理清晰详尽、符合本项目采购需求得6分；评审内容每缺一项扣3分，扣完为止；评审内容有一项内容缺陷（缺陷是指：内容描述过于简单、条理不清晰、与项目内容不匹配、凭空编造、出现常识性错误、不可能实现的夸大情形、存在不适用项目实际情况的情形等）每一处缺陷扣0.5分，扣完为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竣工测量、房产测量方案</w:t>
            </w:r>
          </w:p>
        </w:tc>
        <w:tc>
          <w:tcPr>
            <w:tcW w:type="dxa" w:w="2492"/>
          </w:tcPr>
          <w:p>
            <w:pPr>
              <w:pStyle w:val="null3"/>
            </w:pPr>
            <w:r>
              <w:rPr>
                <w:rFonts w:ascii="仿宋_GB2312" w:hAnsi="仿宋_GB2312" w:cs="仿宋_GB2312" w:eastAsia="仿宋_GB2312"/>
              </w:rPr>
              <w:t>评审内容：对本项目涉及①对本项目的总体分析；②工作流程；③项目实施方案；④项目进度安排及控制措施；⑤组织管理措施。评审标准：方案各部分内容全面详细、阐述条理清 晰详尽、符合本项目采购需求得25分；评审内容每缺一项扣5分，扣完为止；评审内容有一项内容缺陷（缺陷是指：内容描述过于简单、条理不清晰、与项目内容不匹配、凭空编造、出现常识性错误、不可能实现的夸大情形、存在不适用项目实际情况的情形等）每一处缺陷扣0.5分，扣完为止。</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沟通协调方案</w:t>
            </w:r>
          </w:p>
        </w:tc>
        <w:tc>
          <w:tcPr>
            <w:tcW w:type="dxa" w:w="2492"/>
          </w:tcPr>
          <w:p>
            <w:pPr>
              <w:pStyle w:val="null3"/>
            </w:pPr>
            <w:r>
              <w:rPr>
                <w:rFonts w:ascii="仿宋_GB2312" w:hAnsi="仿宋_GB2312" w:cs="仿宋_GB2312" w:eastAsia="仿宋_GB2312"/>
              </w:rPr>
              <w:t>评审内容：对本项目涉及①沟通衔接制度；②沟通与协调实施。评审标准：方案各部分内容全面详细、阐述条理清 晰详尽、符合本项目采购需求得6分；评审内容每缺一项扣3分，扣完为止；评审内容有一项内容缺陷（缺陷是指：内容描述过于简单、条理不清晰、与项目内容不匹配、凭空编造、出现常识性错误、不可能实现的夸大情形、存在不适用项目实际情况的情形等）每一处缺陷扣0.5分，扣完为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安全及突发情况保障措施</w:t>
            </w:r>
          </w:p>
        </w:tc>
        <w:tc>
          <w:tcPr>
            <w:tcW w:type="dxa" w:w="2492"/>
          </w:tcPr>
          <w:p>
            <w:pPr>
              <w:pStyle w:val="null3"/>
            </w:pPr>
            <w:r>
              <w:rPr>
                <w:rFonts w:ascii="仿宋_GB2312" w:hAnsi="仿宋_GB2312" w:cs="仿宋_GB2312" w:eastAsia="仿宋_GB2312"/>
              </w:rPr>
              <w:t>评审内容：对本项目涉及①安全保障方案；②安全保障措施；③项目可能出现的突发情况及相应的保障措施。评审标准：方案各部分内容全面详细、阐述条理清晰详尽、符合本项目采购需求得9分；评审内容每缺一项扣3分，扣完为止；评审内容有一项内容缺陷（缺陷是指：内容描述过于简单、条理不清晰、与项目内容不匹配、凭空编造、出现常识性错误、不可能实现的夸大情形、存在不适用项 目实际情况的情形等）每一处缺陷扣0.5分，扣完为止。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评审内容：对本项目涉及：①组织措施；②技术措施。评审标准：方案各部分内容全面详细、阐述条理清 晰详尽、符合本项目采购需求得6分；评审内容每缺一项扣3分，扣完为止；评审内容有一项内容缺陷（缺陷是指：内容描述过于简单、条理不清晰、与项目内容不匹配、凭空编造、出现常识性错误、不可能实现的夸大情形、存在不适用项目实际情况的情形等）每一处缺陷扣0.5分，扣完为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团队配置</w:t>
            </w:r>
          </w:p>
        </w:tc>
        <w:tc>
          <w:tcPr>
            <w:tcW w:type="dxa" w:w="2492"/>
          </w:tcPr>
          <w:p>
            <w:pPr>
              <w:pStyle w:val="null3"/>
            </w:pPr>
            <w:r>
              <w:rPr>
                <w:rFonts w:ascii="仿宋_GB2312" w:hAnsi="仿宋_GB2312" w:cs="仿宋_GB2312" w:eastAsia="仿宋_GB2312"/>
              </w:rPr>
              <w:t>评审内容：对本项目涉及①根据项目要求拟投入的服务人员数量②根据拟投入的服务人员年龄、专业经验等情况。评审标准：评审内容描述详细内容全面得8分，评审内容任意一项缺项扣4分，扣完为止；评审内容有一项内容缺陷（缺陷是指：人员配备不利于项目实施，人员缺少专业经验等）每一处缺陷扣0.5分，扣完为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档案管理措施</w:t>
            </w:r>
          </w:p>
        </w:tc>
        <w:tc>
          <w:tcPr>
            <w:tcW w:type="dxa" w:w="2492"/>
          </w:tcPr>
          <w:p>
            <w:pPr>
              <w:pStyle w:val="null3"/>
            </w:pPr>
            <w:r>
              <w:rPr>
                <w:rFonts w:ascii="仿宋_GB2312" w:hAnsi="仿宋_GB2312" w:cs="仿宋_GB2312" w:eastAsia="仿宋_GB2312"/>
              </w:rPr>
              <w:t>评审内容：对本项目涉及①档案管理度、②档案管理保存措施。评审标准：方案各部分内容全面详细、阐述条理清晰详尽、符合本项目采购需求得6分；评审内容每缺一项扣3分，扣完为止；评审内容有一项内容缺陷（缺陷是指：内容描述过于简单、条理不清晰、与项目内容不匹配、凭空编造、出现常识性错误、不可能实现的夸大情形、存在不适用项目实际情况的情形等）每一处缺陷扣0.5分，扣完为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保密管理制度</w:t>
            </w:r>
          </w:p>
        </w:tc>
        <w:tc>
          <w:tcPr>
            <w:tcW w:type="dxa" w:w="2492"/>
          </w:tcPr>
          <w:p>
            <w:pPr>
              <w:pStyle w:val="null3"/>
            </w:pPr>
            <w:r>
              <w:rPr>
                <w:rFonts w:ascii="仿宋_GB2312" w:hAnsi="仿宋_GB2312" w:cs="仿宋_GB2312" w:eastAsia="仿宋_GB2312"/>
              </w:rPr>
              <w:t>评审内容：对本项目涉及①保密方案②保密管理制度。评审标准：方案各部分内容全面详细、阐述条理清晰详尽、符合本项目采购需求得6分；评审内容每缺一项扣3分，扣完为止；评审内容有一项内容缺陷（缺陷是指：内容描述过于简单、条理不清晰、与项目内容不匹配、凭空编造、出现常识性错误、不可能实现的夸大情形、存在不适用项目实际情况的情形等）每一处缺陷扣0.5分，扣完为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评审内容：对本项目涉及①服务目标②服务效果③拟投入的设备④服务过程中的人员到岗情况。评审标准：方案各部分内容全面详细、阐述条理清晰详尽、符合本项目采购需求得8分；评审内容每缺一项扣2分，扣完为止；评审内容有一项内容缺陷（缺陷是指：内容描述过于简单、条理不清晰、与项目内容不匹配、凭空编造、出现常识性错误、不可能实现的夸大情形、存在不适用项目实际情况的情形等）每一处缺陷扣0.5分，扣完为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供应商提供2022年1月1日起至今同类项目业绩，提供合同或协议复印件加盖公章，每提供一份得2分(时间以合同落款时间为准)，满分10分。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满足磋商文件要求且最后报价最低的供应商的价格为磋商基准价得 10 分，其他各供应商的最后磋商报价得分按下列公式计算：（磋商基准价/最后磋商报价） ×10%×100。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详见附件：基本资格条件承诺函.docx</w:t>
      </w:r>
    </w:p>
    <w:p>
      <w:pPr>
        <w:pStyle w:val="null3"/>
        <w:ind w:firstLine="960"/>
      </w:pPr>
      <w:r>
        <w:rPr>
          <w:rFonts w:ascii="仿宋_GB2312" w:hAnsi="仿宋_GB2312" w:cs="仿宋_GB2312" w:eastAsia="仿宋_GB2312"/>
        </w:rPr>
        <w:t>详见附件：法人授权委托书格式.docx</w:t>
      </w:r>
    </w:p>
    <w:p>
      <w:pPr>
        <w:pStyle w:val="null3"/>
        <w:ind w:firstLine="960"/>
      </w:pPr>
      <w:r>
        <w:rPr>
          <w:rFonts w:ascii="仿宋_GB2312" w:hAnsi="仿宋_GB2312" w:cs="仿宋_GB2312" w:eastAsia="仿宋_GB2312"/>
        </w:rPr>
        <w:t>详见附件：分项报价表.docx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详见附件：测量合同模版.docx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