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90562">
      <w:pPr>
        <w:pStyle w:val="14"/>
        <w:rPr>
          <w:rFonts w:hint="eastAsia"/>
        </w:rPr>
      </w:pPr>
    </w:p>
    <w:p w14:paraId="3260404C">
      <w:pPr>
        <w:pStyle w:val="14"/>
        <w:rPr>
          <w:rFonts w:hint="eastAsia"/>
        </w:rPr>
      </w:pPr>
    </w:p>
    <w:p w14:paraId="73566B5B">
      <w:pPr>
        <w:pStyle w:val="14"/>
        <w:rPr>
          <w:rFonts w:hint="eastAsia"/>
        </w:rPr>
      </w:pPr>
    </w:p>
    <w:p w14:paraId="1D0B62B5">
      <w:pPr>
        <w:spacing w:line="640" w:lineRule="exact"/>
        <w:ind w:right="-34" w:rightChars="-14"/>
        <w:jc w:val="center"/>
        <w:rPr>
          <w:rFonts w:hint="eastAsia" w:ascii="宋体" w:hAnsi="宋体" w:eastAsia="宋体" w:cs="黑体"/>
          <w:b/>
          <w:color w:val="000000"/>
          <w:kern w:val="0"/>
          <w:sz w:val="32"/>
          <w:szCs w:val="32"/>
          <w:lang w:eastAsia="zh-CN"/>
        </w:rPr>
      </w:pPr>
      <w:r>
        <w:rPr>
          <w:rFonts w:hint="eastAsia" w:ascii="宋体" w:hAnsi="宋体" w:cs="黑体"/>
          <w:b/>
          <w:color w:val="000000"/>
          <w:kern w:val="0"/>
          <w:sz w:val="32"/>
          <w:szCs w:val="32"/>
          <w:lang w:eastAsia="zh-CN"/>
        </w:rPr>
        <w:t>党政机关办公用房权属统一登记房屋安全鉴定项目</w:t>
      </w:r>
    </w:p>
    <w:p w14:paraId="1558CC8C">
      <w:pPr>
        <w:spacing w:before="120" w:beforeLines="50"/>
        <w:rPr>
          <w:rFonts w:ascii="黑体" w:hAnsi="黑体" w:eastAsia="黑体" w:cs="黑体"/>
          <w:color w:val="000000"/>
          <w:kern w:val="0"/>
          <w:sz w:val="48"/>
          <w:szCs w:val="48"/>
        </w:rPr>
      </w:pPr>
    </w:p>
    <w:p w14:paraId="23F25FD2">
      <w:pPr>
        <w:spacing w:before="120" w:beforeLines="50"/>
        <w:jc w:val="center"/>
        <w:rPr>
          <w:rFonts w:ascii="黑体" w:hAnsi="黑体" w:eastAsia="黑体" w:cs="黑体"/>
          <w:color w:val="000000"/>
          <w:kern w:val="0"/>
          <w:sz w:val="48"/>
          <w:szCs w:val="48"/>
        </w:rPr>
      </w:pPr>
    </w:p>
    <w:p w14:paraId="63A8E68B">
      <w:pPr>
        <w:spacing w:before="120" w:beforeLines="50"/>
        <w:jc w:val="center"/>
        <w:rPr>
          <w:rFonts w:ascii="黑体" w:hAnsi="黑体" w:eastAsia="黑体" w:cs="黑体"/>
          <w:color w:val="000000"/>
          <w:kern w:val="0"/>
          <w:sz w:val="48"/>
          <w:szCs w:val="48"/>
        </w:rPr>
      </w:pPr>
    </w:p>
    <w:p w14:paraId="29F0F5F9">
      <w:pPr>
        <w:spacing w:before="120" w:beforeLines="50"/>
        <w:jc w:val="center"/>
        <w:rPr>
          <w:rFonts w:ascii="黑体" w:hAnsi="黑体" w:eastAsia="黑体" w:cs="黑体"/>
          <w:color w:val="000000"/>
          <w:kern w:val="0"/>
          <w:sz w:val="48"/>
          <w:szCs w:val="48"/>
        </w:rPr>
      </w:pPr>
    </w:p>
    <w:p w14:paraId="2C9DD80A">
      <w:pPr>
        <w:spacing w:before="120" w:beforeLines="50"/>
        <w:jc w:val="center"/>
        <w:rPr>
          <w:rFonts w:ascii="宋体" w:hAnsi="宋体"/>
          <w:color w:val="000000"/>
          <w:kern w:val="0"/>
          <w:sz w:val="48"/>
          <w:szCs w:val="48"/>
        </w:rPr>
      </w:pPr>
      <w:r>
        <w:rPr>
          <w:rFonts w:hint="eastAsia" w:ascii="宋体" w:hAnsi="宋体" w:cs="黑体"/>
          <w:color w:val="000000"/>
          <w:kern w:val="0"/>
          <w:sz w:val="48"/>
          <w:szCs w:val="48"/>
          <w:lang w:val="en-US" w:eastAsia="zh-CN"/>
        </w:rPr>
        <w:t>服 务</w:t>
      </w:r>
      <w:r>
        <w:rPr>
          <w:rFonts w:hint="eastAsia" w:ascii="宋体" w:hAnsi="宋体" w:cs="黑体"/>
          <w:color w:val="000000"/>
          <w:kern w:val="0"/>
          <w:sz w:val="48"/>
          <w:szCs w:val="48"/>
        </w:rPr>
        <w:t xml:space="preserve"> 合 同</w:t>
      </w:r>
    </w:p>
    <w:p w14:paraId="651BDE0F">
      <w:pPr>
        <w:rPr>
          <w:rFonts w:ascii="宋体" w:hAnsi="宋体"/>
          <w:color w:val="000000"/>
          <w:kern w:val="0"/>
          <w:sz w:val="36"/>
          <w:szCs w:val="36"/>
        </w:rPr>
      </w:pPr>
    </w:p>
    <w:p w14:paraId="4223F100">
      <w:pPr>
        <w:rPr>
          <w:rFonts w:ascii="宋体" w:hAnsi="宋体"/>
          <w:color w:val="000000"/>
          <w:kern w:val="0"/>
          <w:sz w:val="36"/>
          <w:szCs w:val="36"/>
        </w:rPr>
      </w:pPr>
    </w:p>
    <w:p w14:paraId="55936E34">
      <w:pPr>
        <w:rPr>
          <w:rFonts w:ascii="宋体" w:hAnsi="宋体"/>
          <w:color w:val="000000"/>
          <w:kern w:val="0"/>
          <w:sz w:val="36"/>
          <w:szCs w:val="36"/>
        </w:rPr>
      </w:pPr>
    </w:p>
    <w:p w14:paraId="3A903674">
      <w:pPr>
        <w:pStyle w:val="5"/>
        <w:ind w:left="63" w:right="63"/>
        <w:rPr>
          <w:rFonts w:ascii="宋体" w:hAnsi="宋体"/>
        </w:rPr>
      </w:pPr>
    </w:p>
    <w:p w14:paraId="2762233E">
      <w:pPr>
        <w:rPr>
          <w:rFonts w:ascii="宋体" w:hAnsi="宋体"/>
          <w:color w:val="000000"/>
          <w:kern w:val="0"/>
          <w:sz w:val="36"/>
          <w:szCs w:val="36"/>
        </w:rPr>
      </w:pPr>
    </w:p>
    <w:p w14:paraId="60365475">
      <w:pPr>
        <w:pStyle w:val="5"/>
        <w:ind w:left="63" w:right="63"/>
        <w:rPr>
          <w:rFonts w:ascii="宋体" w:hAnsi="宋体"/>
        </w:rPr>
      </w:pPr>
    </w:p>
    <w:p w14:paraId="4B082872">
      <w:pPr>
        <w:pStyle w:val="5"/>
        <w:ind w:left="63" w:right="63"/>
        <w:rPr>
          <w:rFonts w:ascii="宋体" w:hAnsi="宋体"/>
        </w:rPr>
      </w:pPr>
    </w:p>
    <w:p w14:paraId="52513058">
      <w:pPr>
        <w:pStyle w:val="5"/>
        <w:ind w:left="63" w:right="63"/>
        <w:rPr>
          <w:rFonts w:ascii="宋体" w:hAnsi="宋体"/>
        </w:rPr>
      </w:pPr>
    </w:p>
    <w:p w14:paraId="02BCB463">
      <w:pPr>
        <w:pStyle w:val="5"/>
        <w:ind w:left="63" w:right="63"/>
        <w:rPr>
          <w:rFonts w:ascii="宋体" w:hAnsi="宋体"/>
        </w:rPr>
      </w:pPr>
    </w:p>
    <w:p w14:paraId="45016951">
      <w:pPr>
        <w:rPr>
          <w:rFonts w:ascii="宋体" w:hAnsi="宋体"/>
        </w:rPr>
      </w:pPr>
    </w:p>
    <w:p w14:paraId="39A7F6B8">
      <w:pPr>
        <w:rPr>
          <w:rFonts w:ascii="宋体" w:hAnsi="宋体"/>
        </w:rPr>
      </w:pPr>
    </w:p>
    <w:p w14:paraId="19E9EC80">
      <w:pPr>
        <w:rPr>
          <w:rFonts w:ascii="宋体" w:hAnsi="宋体"/>
        </w:rPr>
      </w:pPr>
    </w:p>
    <w:p w14:paraId="42B238B3">
      <w:pPr>
        <w:rPr>
          <w:rFonts w:ascii="宋体" w:hAnsi="宋体"/>
        </w:rPr>
      </w:pPr>
    </w:p>
    <w:p w14:paraId="1F97712B">
      <w:pPr>
        <w:spacing w:line="360" w:lineRule="auto"/>
        <w:ind w:firstLine="1269" w:firstLineChars="395"/>
        <w:rPr>
          <w:rFonts w:hint="eastAsia" w:ascii="宋体" w:hAnsi="宋体" w:eastAsia="宋体"/>
          <w:b/>
          <w:color w:val="000000"/>
          <w:kern w:val="0"/>
          <w:sz w:val="32"/>
          <w:szCs w:val="32"/>
          <w:lang w:eastAsia="zh-CN"/>
        </w:rPr>
      </w:pPr>
      <w:r>
        <w:rPr>
          <w:rFonts w:hint="eastAsia" w:ascii="宋体" w:hAnsi="宋体"/>
          <w:b/>
          <w:color w:val="000000"/>
          <w:kern w:val="0"/>
          <w:sz w:val="32"/>
          <w:szCs w:val="32"/>
        </w:rPr>
        <w:t>甲    方：</w:t>
      </w:r>
      <w:r>
        <w:rPr>
          <w:rFonts w:hint="eastAsia" w:ascii="宋体" w:hAnsi="宋体"/>
          <w:b/>
          <w:color w:val="000000"/>
          <w:kern w:val="0"/>
          <w:sz w:val="32"/>
          <w:szCs w:val="32"/>
          <w:lang w:eastAsia="zh-CN"/>
        </w:rPr>
        <w:t>西安市阎良区机关事务服务中心</w:t>
      </w:r>
    </w:p>
    <w:p w14:paraId="22738005">
      <w:pPr>
        <w:spacing w:line="360" w:lineRule="auto"/>
        <w:ind w:firstLine="1269" w:firstLineChars="395"/>
        <w:rPr>
          <w:rFonts w:ascii="宋体" w:hAnsi="宋体"/>
          <w:bCs/>
          <w:color w:val="000000"/>
          <w:kern w:val="0"/>
          <w:sz w:val="32"/>
          <w:szCs w:val="32"/>
          <w:u w:val="none"/>
        </w:rPr>
      </w:pPr>
      <w:r>
        <w:rPr>
          <w:rFonts w:hint="eastAsia" w:ascii="宋体" w:hAnsi="宋体"/>
          <w:b/>
          <w:color w:val="000000"/>
          <w:kern w:val="0"/>
          <w:sz w:val="32"/>
          <w:szCs w:val="32"/>
        </w:rPr>
        <w:t>乙    方：</w:t>
      </w:r>
    </w:p>
    <w:p w14:paraId="1BA57D8D">
      <w:pPr>
        <w:spacing w:line="360" w:lineRule="auto"/>
        <w:ind w:firstLine="3040" w:firstLineChars="950"/>
        <w:rPr>
          <w:rFonts w:hint="eastAsia" w:ascii="宋体" w:hAnsi="宋体" w:eastAsia="宋体" w:cs="宋体"/>
          <w:kern w:val="0"/>
          <w:sz w:val="32"/>
          <w:szCs w:val="32"/>
        </w:rPr>
      </w:pPr>
      <w:r>
        <w:rPr>
          <w:rFonts w:hint="eastAsia" w:ascii="宋体" w:hAnsi="宋体" w:eastAsia="宋体" w:cs="宋体"/>
          <w:kern w:val="0"/>
          <w:sz w:val="32"/>
          <w:szCs w:val="32"/>
        </w:rPr>
        <w:t>二Ｏ二</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年</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月</w:t>
      </w:r>
    </w:p>
    <w:p w14:paraId="5AA0FE54">
      <w:pPr>
        <w:spacing w:line="440" w:lineRule="exact"/>
        <w:jc w:val="center"/>
        <w:rPr>
          <w:rFonts w:hint="eastAsia" w:ascii="宋体" w:hAnsi="宋体"/>
          <w:b/>
          <w:sz w:val="44"/>
          <w:highlight w:val="yellow"/>
        </w:rPr>
      </w:pPr>
    </w:p>
    <w:p w14:paraId="7B52DEBA">
      <w:pPr>
        <w:pStyle w:val="15"/>
        <w:spacing w:before="0" w:beforeAutospacing="0" w:after="0" w:afterAutospacing="0" w:line="300" w:lineRule="auto"/>
        <w:jc w:val="both"/>
        <w:rPr>
          <w:rFonts w:hint="eastAsia"/>
          <w:sz w:val="10"/>
          <w:szCs w:val="10"/>
        </w:rPr>
      </w:pPr>
    </w:p>
    <w:p w14:paraId="4B9E0566">
      <w:pPr>
        <w:spacing w:line="360" w:lineRule="auto"/>
        <w:rPr>
          <w:rFonts w:hint="eastAsia" w:ascii="宋体" w:hAnsi="宋体"/>
          <w:color w:val="000000"/>
        </w:rPr>
      </w:pPr>
    </w:p>
    <w:p w14:paraId="31E30601">
      <w:pPr>
        <w:pStyle w:val="14"/>
        <w:rPr>
          <w:rFonts w:hint="eastAsia"/>
        </w:rPr>
      </w:pPr>
    </w:p>
    <w:p w14:paraId="5D3AB7DC">
      <w:pPr>
        <w:pStyle w:val="8"/>
        <w:snapToGrid w:val="0"/>
        <w:spacing w:line="360" w:lineRule="auto"/>
        <w:ind w:firstLine="480" w:firstLineChars="200"/>
        <w:rPr>
          <w:rFonts w:hint="eastAsia" w:hAnsi="宋体"/>
          <w:sz w:val="24"/>
          <w:szCs w:val="24"/>
        </w:rPr>
      </w:pPr>
    </w:p>
    <w:p w14:paraId="51F829D0">
      <w:pPr>
        <w:pStyle w:val="8"/>
        <w:snapToGrid w:val="0"/>
        <w:spacing w:line="360" w:lineRule="auto"/>
        <w:rPr>
          <w:rFonts w:hint="eastAsia" w:hAnsi="宋体"/>
          <w:sz w:val="24"/>
          <w:szCs w:val="24"/>
        </w:rPr>
      </w:pPr>
    </w:p>
    <w:p w14:paraId="104460E8">
      <w:pPr>
        <w:pStyle w:val="8"/>
        <w:snapToGrid w:val="0"/>
        <w:spacing w:line="360" w:lineRule="auto"/>
        <w:rPr>
          <w:rFonts w:hint="eastAsia" w:hAnsi="宋体"/>
          <w:sz w:val="24"/>
          <w:szCs w:val="24"/>
        </w:rPr>
      </w:pPr>
      <w:r>
        <w:rPr>
          <w:rFonts w:hint="eastAsia" w:hAnsi="宋体"/>
          <w:sz w:val="24"/>
          <w:szCs w:val="24"/>
          <w:lang w:val="en-US" w:eastAsia="zh-CN"/>
        </w:rPr>
        <w:t>甲方（委托方）</w:t>
      </w:r>
      <w:r>
        <w:rPr>
          <w:rFonts w:hint="eastAsia" w:hAnsi="宋体"/>
          <w:sz w:val="24"/>
          <w:szCs w:val="24"/>
        </w:rPr>
        <w:t>：</w:t>
      </w:r>
      <w:r>
        <w:rPr>
          <w:rFonts w:hint="eastAsia" w:hAnsi="宋体"/>
          <w:sz w:val="24"/>
          <w:szCs w:val="24"/>
          <w:u w:val="single"/>
        </w:rPr>
        <w:t xml:space="preserve"> </w:t>
      </w:r>
      <w:r>
        <w:rPr>
          <w:rFonts w:hint="eastAsia" w:hAnsi="宋体"/>
          <w:sz w:val="24"/>
          <w:szCs w:val="24"/>
          <w:u w:val="single"/>
          <w:lang w:val="en-US" w:eastAsia="zh-CN"/>
        </w:rPr>
        <w:t>西安市阎良区机关事务服务中心</w:t>
      </w:r>
      <w:r>
        <w:rPr>
          <w:rFonts w:hint="eastAsia" w:hAnsi="宋体"/>
          <w:sz w:val="24"/>
          <w:szCs w:val="24"/>
          <w:u w:val="single"/>
        </w:rPr>
        <w:t xml:space="preserve">   </w:t>
      </w:r>
    </w:p>
    <w:p w14:paraId="53006555">
      <w:pPr>
        <w:pStyle w:val="8"/>
        <w:snapToGrid w:val="0"/>
        <w:spacing w:line="360" w:lineRule="auto"/>
        <w:rPr>
          <w:rFonts w:hint="eastAsia" w:hAnsi="宋体"/>
          <w:sz w:val="24"/>
          <w:szCs w:val="24"/>
          <w:u w:val="single"/>
        </w:rPr>
      </w:pPr>
      <w:r>
        <w:rPr>
          <w:rFonts w:hint="eastAsia" w:hAnsi="宋体"/>
          <w:sz w:val="24"/>
          <w:szCs w:val="24"/>
          <w:lang w:val="en-US" w:eastAsia="zh-CN"/>
        </w:rPr>
        <w:t>乙方（服务方）</w:t>
      </w:r>
      <w:r>
        <w:rPr>
          <w:rFonts w:hint="eastAsia" w:hAnsi="宋体"/>
          <w:sz w:val="24"/>
          <w:szCs w:val="24"/>
        </w:rPr>
        <w:t>：</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p>
    <w:p w14:paraId="40B7FC90">
      <w:pPr>
        <w:spacing w:line="360" w:lineRule="auto"/>
        <w:rPr>
          <w:rFonts w:ascii="宋体" w:hAnsi="宋体" w:cs="仿宋"/>
        </w:rPr>
      </w:pPr>
      <w:r>
        <w:rPr>
          <w:rFonts w:hint="eastAsia" w:ascii="宋体" w:hAnsi="宋体" w:cs="仿宋"/>
        </w:rPr>
        <w:t xml:space="preserve"> </w:t>
      </w:r>
      <w:r>
        <w:rPr>
          <w:rFonts w:hint="eastAsia" w:ascii="宋体" w:hAnsi="宋体" w:cs="仿宋"/>
          <w:lang w:val="en-US" w:eastAsia="zh-CN"/>
        </w:rPr>
        <w:t xml:space="preserve">    鉴于甲方需对党政机关办公用房权属统一登记房屋安全鉴定，乙方具备相关资质和技术能力，双方根据《中华人民共和国民法典》等相关法律法规，本着平等、自愿、公平的原则，达成如下协议：</w:t>
      </w:r>
    </w:p>
    <w:p w14:paraId="0B7C61E0">
      <w:pPr>
        <w:widowControl/>
        <w:spacing w:line="360" w:lineRule="auto"/>
        <w:ind w:firstLine="482" w:firstLineChars="200"/>
        <w:jc w:val="left"/>
        <w:rPr>
          <w:rFonts w:hint="default" w:ascii="宋体" w:hAnsi="宋体" w:eastAsia="宋体" w:cs="Times New Roman"/>
          <w:b/>
          <w:bCs/>
          <w:szCs w:val="24"/>
          <w:lang w:val="en-US" w:eastAsia="zh-CN"/>
        </w:rPr>
      </w:pPr>
      <w:r>
        <w:rPr>
          <w:rFonts w:hint="eastAsia" w:ascii="宋体" w:hAnsi="宋体" w:eastAsia="宋体" w:cs="Times New Roman"/>
          <w:b/>
          <w:bCs/>
          <w:szCs w:val="24"/>
        </w:rPr>
        <w:t>一、</w:t>
      </w:r>
      <w:r>
        <w:rPr>
          <w:rFonts w:hint="eastAsia" w:ascii="宋体" w:hAnsi="宋体" w:eastAsia="宋体" w:cs="Times New Roman"/>
          <w:b/>
          <w:bCs/>
          <w:szCs w:val="24"/>
          <w:lang w:val="en-US" w:eastAsia="zh-CN"/>
        </w:rPr>
        <w:t>项目概况</w:t>
      </w:r>
    </w:p>
    <w:p w14:paraId="39B90F9F">
      <w:pPr>
        <w:spacing w:line="360" w:lineRule="auto"/>
        <w:ind w:firstLine="480" w:firstLineChars="200"/>
        <w:outlineLvl w:val="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针对西安市阎良行政区内党政机关及参公事业单位办公用房进行安全性及抗震性能鉴定</w:t>
      </w:r>
      <w:r>
        <w:rPr>
          <w:rFonts w:hint="eastAsia" w:ascii="宋体" w:hAnsi="宋体" w:cs="宋体"/>
          <w:b w:val="0"/>
          <w:bCs/>
          <w:color w:val="auto"/>
          <w:sz w:val="24"/>
          <w:szCs w:val="24"/>
          <w:lang w:val="en-US" w:eastAsia="zh-CN"/>
        </w:rPr>
        <w:t>，预</w:t>
      </w:r>
      <w:r>
        <w:rPr>
          <w:rFonts w:hint="eastAsia" w:ascii="宋体" w:hAnsi="宋体" w:eastAsia="宋体" w:cs="宋体"/>
          <w:b w:val="0"/>
          <w:bCs/>
          <w:color w:val="auto"/>
          <w:sz w:val="24"/>
          <w:szCs w:val="24"/>
          <w:lang w:val="en-US" w:eastAsia="zh-CN"/>
        </w:rPr>
        <w:t>估建筑面积为17万平方米。</w:t>
      </w:r>
    </w:p>
    <w:p w14:paraId="7474470C">
      <w:pPr>
        <w:spacing w:line="360" w:lineRule="auto"/>
        <w:ind w:firstLine="482" w:firstLineChars="200"/>
        <w:outlineLvl w:val="0"/>
        <w:rPr>
          <w:rFonts w:ascii="宋体" w:hAnsi="宋体" w:cs="仿宋"/>
          <w:b/>
          <w:bCs/>
          <w:szCs w:val="24"/>
        </w:rPr>
      </w:pPr>
      <w:r>
        <w:rPr>
          <w:rFonts w:hint="eastAsia" w:ascii="宋体" w:hAnsi="宋体" w:cs="仿宋"/>
          <w:b/>
          <w:bCs/>
          <w:szCs w:val="24"/>
        </w:rPr>
        <w:t>二、服务期限、地点</w:t>
      </w:r>
    </w:p>
    <w:p w14:paraId="697D4BE1">
      <w:pPr>
        <w:widowControl/>
        <w:spacing w:line="360" w:lineRule="auto"/>
        <w:ind w:firstLine="480" w:firstLineChars="200"/>
        <w:jc w:val="left"/>
        <w:rPr>
          <w:rFonts w:hint="default" w:ascii="宋体" w:hAnsi="宋体" w:eastAsia="宋体" w:cs="Times New Roman"/>
          <w:szCs w:val="24"/>
          <w:lang w:val="en-US"/>
        </w:rPr>
      </w:pPr>
      <w:r>
        <w:rPr>
          <w:rFonts w:hint="eastAsia" w:ascii="宋体" w:hAnsi="宋体"/>
          <w:szCs w:val="24"/>
        </w:rPr>
        <w:t>服务期限：</w:t>
      </w: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6214BE55">
      <w:pPr>
        <w:spacing w:line="360" w:lineRule="auto"/>
        <w:ind w:firstLine="480" w:firstLineChars="200"/>
        <w:rPr>
          <w:rFonts w:ascii="宋体" w:hAnsi="宋体" w:cs="仿宋"/>
          <w:szCs w:val="24"/>
        </w:rPr>
      </w:pPr>
      <w:r>
        <w:rPr>
          <w:rFonts w:hint="eastAsia" w:ascii="宋体" w:hAnsi="宋体"/>
          <w:szCs w:val="24"/>
        </w:rPr>
        <w:t>服务地点：</w:t>
      </w:r>
      <w:r>
        <w:rPr>
          <w:rFonts w:hint="eastAsia" w:ascii="宋体" w:hAnsi="宋体" w:cs="宋体"/>
          <w:sz w:val="24"/>
          <w:szCs w:val="24"/>
        </w:rPr>
        <w:t>西安市阎良区</w:t>
      </w:r>
    </w:p>
    <w:p w14:paraId="7C8C2841">
      <w:pPr>
        <w:spacing w:line="360" w:lineRule="auto"/>
        <w:ind w:firstLine="482" w:firstLineChars="200"/>
        <w:outlineLvl w:val="0"/>
        <w:rPr>
          <w:rFonts w:ascii="宋体" w:hAnsi="宋体" w:cs="仿宋"/>
          <w:szCs w:val="24"/>
        </w:rPr>
      </w:pPr>
      <w:r>
        <w:rPr>
          <w:rFonts w:hint="eastAsia" w:ascii="宋体" w:hAnsi="宋体" w:cs="仿宋"/>
          <w:b/>
          <w:bCs/>
          <w:szCs w:val="24"/>
        </w:rPr>
        <w:t>三、</w:t>
      </w:r>
      <w:r>
        <w:rPr>
          <w:rFonts w:hint="eastAsia" w:ascii="宋体" w:hAnsi="宋体" w:cs="仿宋"/>
          <w:b/>
          <w:bCs/>
          <w:szCs w:val="24"/>
          <w:lang w:val="en-US" w:eastAsia="zh-CN"/>
        </w:rPr>
        <w:t>合同价款</w:t>
      </w:r>
      <w:r>
        <w:rPr>
          <w:rFonts w:hint="eastAsia" w:ascii="宋体" w:hAnsi="宋体" w:cs="仿宋"/>
          <w:b/>
          <w:bCs/>
          <w:szCs w:val="24"/>
        </w:rPr>
        <w:t>及支付方式</w:t>
      </w:r>
    </w:p>
    <w:p w14:paraId="5948562D">
      <w:pPr>
        <w:spacing w:line="360" w:lineRule="auto"/>
        <w:ind w:firstLine="480" w:firstLineChars="200"/>
        <w:jc w:val="left"/>
        <w:rPr>
          <w:rFonts w:ascii="宋体" w:hAnsi="宋体" w:cs="仿宋"/>
          <w:szCs w:val="24"/>
        </w:rPr>
      </w:pPr>
      <w:r>
        <w:rPr>
          <w:rFonts w:hint="eastAsia" w:ascii="宋体" w:hAnsi="宋体" w:cs="仿宋"/>
          <w:szCs w:val="24"/>
        </w:rPr>
        <w:t>1、本</w:t>
      </w:r>
      <w:r>
        <w:rPr>
          <w:rFonts w:hint="eastAsia" w:ascii="宋体" w:hAnsi="宋体" w:cs="仿宋"/>
          <w:szCs w:val="24"/>
          <w:lang w:val="en-US" w:eastAsia="zh-CN"/>
        </w:rPr>
        <w:t>合同价款</w:t>
      </w:r>
      <w:r>
        <w:rPr>
          <w:rFonts w:hint="eastAsia" w:ascii="宋体" w:hAnsi="宋体" w:cs="仿宋"/>
          <w:szCs w:val="24"/>
        </w:rPr>
        <w:t>总额为</w:t>
      </w:r>
      <w:r>
        <w:rPr>
          <w:rFonts w:hint="eastAsia" w:ascii="宋体" w:hAnsi="宋体" w:cs="仿宋"/>
          <w:szCs w:val="24"/>
          <w:lang w:val="en-US" w:eastAsia="zh-CN"/>
        </w:rPr>
        <w:t>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none"/>
          <w:lang w:val="en-US" w:eastAsia="zh-CN"/>
        </w:rPr>
        <w:t>元</w:t>
      </w:r>
      <w:r>
        <w:rPr>
          <w:rFonts w:hint="eastAsia" w:ascii="宋体" w:hAnsi="宋体" w:cs="仿宋"/>
          <w:szCs w:val="24"/>
        </w:rPr>
        <w:t>）</w:t>
      </w:r>
      <w:r>
        <w:rPr>
          <w:rFonts w:hint="eastAsia" w:ascii="宋体" w:hAnsi="宋体" w:cs="仿宋"/>
          <w:szCs w:val="24"/>
          <w:lang w:eastAsia="zh-CN"/>
        </w:rPr>
        <w:t>，</w:t>
      </w:r>
      <w:r>
        <w:rPr>
          <w:rFonts w:hint="eastAsia" w:ascii="宋体" w:hAnsi="宋体" w:cs="仿宋"/>
          <w:szCs w:val="24"/>
          <w:lang w:val="en-US" w:eastAsia="zh-CN"/>
        </w:rPr>
        <w:t>单价大写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lang w:val="en-US" w:eastAsia="zh-CN"/>
        </w:rPr>
        <w:t>/㎡</w:t>
      </w:r>
      <w:r>
        <w:rPr>
          <w:rFonts w:hint="eastAsia" w:ascii="宋体" w:hAnsi="宋体" w:cs="仿宋"/>
          <w:szCs w:val="24"/>
        </w:rPr>
        <w:t>（¥：</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lang w:val="en-US" w:eastAsia="zh-CN"/>
        </w:rPr>
        <w:t>/㎡</w:t>
      </w:r>
      <w:r>
        <w:rPr>
          <w:rFonts w:hint="eastAsia" w:ascii="宋体" w:hAnsi="宋体" w:cs="仿宋"/>
          <w:szCs w:val="24"/>
        </w:rPr>
        <w:t>）。</w:t>
      </w:r>
    </w:p>
    <w:p w14:paraId="2E4EA7C3">
      <w:pPr>
        <w:spacing w:line="360" w:lineRule="auto"/>
        <w:ind w:firstLine="480" w:firstLineChars="200"/>
        <w:rPr>
          <w:rFonts w:ascii="宋体" w:hAnsi="宋体" w:cs="仿宋"/>
          <w:szCs w:val="24"/>
        </w:rPr>
      </w:pPr>
      <w:r>
        <w:rPr>
          <w:rFonts w:hint="eastAsia" w:ascii="宋体" w:hAnsi="宋体" w:cs="仿宋"/>
          <w:szCs w:val="24"/>
        </w:rPr>
        <w:t xml:space="preserve">2、本合同经费由以下方式支付： </w:t>
      </w:r>
    </w:p>
    <w:p w14:paraId="7DECA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w:t>
      </w:r>
      <w:r>
        <w:rPr>
          <w:rFonts w:hint="eastAsia" w:ascii="宋体" w:hAnsi="宋体" w:eastAsia="宋体" w:cs="宋体"/>
          <w:sz w:val="24"/>
          <w:szCs w:val="24"/>
          <w:lang w:val="en-US" w:eastAsia="zh-CN"/>
        </w:rPr>
        <w:t>乙方完成党政机关办公用房权属统一登记房屋安全鉴定项目，出具合格的</w:t>
      </w:r>
      <w:r>
        <w:rPr>
          <w:rFonts w:hint="eastAsia" w:ascii="宋体" w:hAnsi="宋体" w:cs="宋体"/>
          <w:sz w:val="24"/>
          <w:szCs w:val="24"/>
          <w:lang w:val="en-US" w:eastAsia="zh-CN"/>
        </w:rPr>
        <w:t>成果</w:t>
      </w:r>
      <w:r>
        <w:rPr>
          <w:rFonts w:hint="eastAsia" w:ascii="宋体" w:hAnsi="宋体" w:eastAsia="宋体" w:cs="宋体"/>
          <w:sz w:val="24"/>
          <w:szCs w:val="24"/>
          <w:lang w:val="en-US" w:eastAsia="zh-CN"/>
        </w:rPr>
        <w:t>报告，根据工作量据实结算，甲方在收到发票10个工作日内无异议的，一次性支付</w:t>
      </w:r>
      <w:r>
        <w:rPr>
          <w:rFonts w:hint="eastAsia" w:ascii="宋体" w:hAnsi="宋体" w:cs="宋体"/>
          <w:sz w:val="24"/>
          <w:szCs w:val="24"/>
          <w:lang w:val="en-US" w:eastAsia="zh-CN"/>
        </w:rPr>
        <w:t>服务</w:t>
      </w:r>
      <w:r>
        <w:rPr>
          <w:rFonts w:hint="eastAsia" w:ascii="宋体" w:hAnsi="宋体" w:eastAsia="宋体" w:cs="宋体"/>
          <w:sz w:val="24"/>
          <w:szCs w:val="24"/>
          <w:lang w:val="en-US" w:eastAsia="zh-CN"/>
        </w:rPr>
        <w:t>费的100%。</w:t>
      </w:r>
    </w:p>
    <w:p w14:paraId="54C9A3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（2）结算方式：乙方持成交通知书、合同、正式发票、验收单，与甲方进行结算。</w:t>
      </w:r>
    </w:p>
    <w:p w14:paraId="1C2CAA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（3）甲方付款前乙方要如实开具发票，不得变更开票内容，乙方开具发票出现税务争议时，乙方需承担税款、滞纳金、罚款等赔偿责任以及其他相关责任。</w:t>
      </w:r>
    </w:p>
    <w:p w14:paraId="563BB86A">
      <w:pPr>
        <w:spacing w:line="360" w:lineRule="auto"/>
        <w:ind w:firstLine="482" w:firstLineChars="200"/>
        <w:outlineLvl w:val="0"/>
        <w:rPr>
          <w:rFonts w:hint="eastAsia" w:ascii="宋体" w:hAnsi="宋体" w:cs="仿宋"/>
          <w:b/>
          <w:bCs/>
          <w:szCs w:val="24"/>
          <w:lang w:val="en-US" w:eastAsia="zh-CN"/>
        </w:rPr>
      </w:pPr>
      <w:r>
        <w:rPr>
          <w:rFonts w:hint="eastAsia" w:ascii="宋体" w:hAnsi="宋体" w:cs="仿宋"/>
          <w:b/>
          <w:bCs/>
          <w:szCs w:val="24"/>
          <w:lang w:val="en-US" w:eastAsia="zh-CN"/>
        </w:rPr>
        <w:t>四、服务内容</w:t>
      </w:r>
    </w:p>
    <w:p w14:paraId="718B036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（一）现场调查</w:t>
      </w:r>
      <w:r>
        <w:rPr>
          <w:rFonts w:hint="eastAsia" w:ascii="宋体" w:hAnsi="宋体" w:eastAsia="宋体" w:cs="宋体"/>
          <w:b w:val="0"/>
          <w:bCs/>
          <w:color w:val="auto"/>
          <w:sz w:val="24"/>
          <w:szCs w:val="24"/>
          <w:lang w:val="en-US" w:eastAsia="zh-CN"/>
        </w:rPr>
        <w:t>：</w:t>
      </w:r>
    </w:p>
    <w:p w14:paraId="3688F49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(1)调查该建筑的相关资料。</w:t>
      </w:r>
    </w:p>
    <w:p w14:paraId="4CC9057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(2)建筑物的既往历史，主要包括原始施工、用途改变以及受灾等情况。</w:t>
      </w:r>
    </w:p>
    <w:p w14:paraId="126F237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(3)现场核查，主要包括建筑物现状有无扩建维修状况等。</w:t>
      </w:r>
    </w:p>
    <w:p w14:paraId="63AB163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(4)结构的基本情况勘查，主要包括该建筑结构构造等。</w:t>
      </w:r>
    </w:p>
    <w:p w14:paraId="217F2F2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(5)结构使用情况及荷载调查，主要包括建筑物的使用历史、荷载有无较大的变动。</w:t>
      </w:r>
    </w:p>
    <w:p w14:paraId="04C0006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（二）现场检测</w:t>
      </w:r>
      <w:r>
        <w:rPr>
          <w:rFonts w:hint="eastAsia" w:ascii="宋体" w:hAnsi="宋体" w:cs="宋体"/>
          <w:b w:val="0"/>
          <w:bCs/>
          <w:color w:val="auto"/>
          <w:sz w:val="24"/>
          <w:szCs w:val="24"/>
          <w:lang w:val="en-US" w:eastAsia="zh-CN"/>
        </w:rPr>
        <w:t>：</w:t>
      </w:r>
    </w:p>
    <w:p w14:paraId="1FDF371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(1)对项目该建筑结构构件现状下的整体外观质量进行普查，对检测的结构构件等各类构件的外观缺陷、裂缝及损伤状况进行检测。</w:t>
      </w:r>
    </w:p>
    <w:p w14:paraId="6433B91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(2)对该项目建筑结构平面进行现场调查及绘制。</w:t>
      </w:r>
    </w:p>
    <w:p w14:paraId="7597E79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(3)对该项目建筑的结构构件的现龄期混凝土强度进行检测。</w:t>
      </w:r>
    </w:p>
    <w:p w14:paraId="0A92E58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(4)对该项目建筑物的砌体抗压强度及砌筑砂浆抗压强度进行检测。</w:t>
      </w:r>
    </w:p>
    <w:p w14:paraId="7F2A4C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(5)</w:t>
      </w:r>
      <w:r>
        <w:rPr>
          <w:rFonts w:hint="eastAsia" w:ascii="宋体" w:hAnsi="宋体" w:cs="宋体"/>
          <w:b w:val="0"/>
          <w:bCs/>
          <w:color w:val="auto"/>
          <w:sz w:val="24"/>
          <w:szCs w:val="24"/>
          <w:lang w:val="en-US" w:eastAsia="zh-CN"/>
        </w:rPr>
        <w:t>对该项目建筑物的混凝土构件钢筋配置及钢筋直径检测。</w:t>
      </w:r>
    </w:p>
    <w:p w14:paraId="7628B21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6</w:t>
      </w:r>
      <w:r>
        <w:rPr>
          <w:rFonts w:hint="eastAsia" w:ascii="宋体" w:hAnsi="宋体" w:eastAsia="宋体" w:cs="宋体"/>
          <w:b w:val="0"/>
          <w:bCs/>
          <w:color w:val="auto"/>
          <w:sz w:val="24"/>
          <w:szCs w:val="24"/>
          <w:lang w:val="en-US" w:eastAsia="zh-CN"/>
        </w:rPr>
        <w:t>)对该项目建筑物轴线尺寸进行检测。</w:t>
      </w:r>
    </w:p>
    <w:p w14:paraId="3313E82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7</w:t>
      </w:r>
      <w:r>
        <w:rPr>
          <w:rFonts w:hint="eastAsia" w:ascii="宋体" w:hAnsi="宋体" w:eastAsia="宋体" w:cs="宋体"/>
          <w:b w:val="0"/>
          <w:bCs/>
          <w:color w:val="auto"/>
          <w:sz w:val="24"/>
          <w:szCs w:val="24"/>
          <w:lang w:val="en-US" w:eastAsia="zh-CN"/>
        </w:rPr>
        <w:t>)对该项目建筑整体的沉降情况进行检测。</w:t>
      </w:r>
    </w:p>
    <w:p w14:paraId="0F2C620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8</w:t>
      </w:r>
      <w:r>
        <w:rPr>
          <w:rFonts w:hint="eastAsia" w:ascii="宋体" w:hAnsi="宋体" w:eastAsia="宋体" w:cs="宋体"/>
          <w:b w:val="0"/>
          <w:bCs/>
          <w:color w:val="auto"/>
          <w:sz w:val="24"/>
          <w:szCs w:val="24"/>
          <w:lang w:val="en-US" w:eastAsia="zh-CN"/>
        </w:rPr>
        <w:t>)对该项目建筑整体的倾斜情况进行检测。</w:t>
      </w:r>
    </w:p>
    <w:p w14:paraId="49B67C0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9</w:t>
      </w:r>
      <w:r>
        <w:rPr>
          <w:rFonts w:hint="eastAsia" w:ascii="宋体" w:hAnsi="宋体" w:eastAsia="宋体" w:cs="宋体"/>
          <w:b w:val="0"/>
          <w:bCs/>
          <w:color w:val="auto"/>
          <w:sz w:val="24"/>
          <w:szCs w:val="24"/>
          <w:lang w:val="en-US" w:eastAsia="zh-CN"/>
        </w:rPr>
        <w:t>)对该项目建筑的地基基础稳定性及场地进行评价。</w:t>
      </w:r>
    </w:p>
    <w:p w14:paraId="7760060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10</w:t>
      </w:r>
      <w:r>
        <w:rPr>
          <w:rFonts w:hint="eastAsia" w:ascii="宋体" w:hAnsi="宋体" w:eastAsia="宋体" w:cs="宋体"/>
          <w:b w:val="0"/>
          <w:bCs/>
          <w:color w:val="auto"/>
          <w:sz w:val="24"/>
          <w:szCs w:val="24"/>
          <w:lang w:val="en-US" w:eastAsia="zh-CN"/>
        </w:rPr>
        <w:t>)对该建筑的结构安全性及抗震性能鉴定。</w:t>
      </w:r>
    </w:p>
    <w:p w14:paraId="1DFD2FC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（三）分析评定</w:t>
      </w:r>
    </w:p>
    <w:p w14:paraId="649BDA9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(1)分别依据现有实际荷载情况，对结构承载能力进行验算。</w:t>
      </w:r>
    </w:p>
    <w:p w14:paraId="77A5B72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ascii="宋体" w:hAnsi="宋体" w:eastAsia="宋体" w:cs="宋体"/>
          <w:kern w:val="2"/>
          <w:sz w:val="24"/>
          <w:szCs w:val="24"/>
          <w:lang w:eastAsia="zh-CN"/>
        </w:rPr>
      </w:pPr>
      <w:r>
        <w:rPr>
          <w:rFonts w:hint="eastAsia" w:ascii="宋体" w:hAnsi="宋体" w:eastAsia="宋体" w:cs="宋体"/>
          <w:b w:val="0"/>
          <w:bCs/>
          <w:color w:val="auto"/>
          <w:sz w:val="24"/>
          <w:szCs w:val="24"/>
          <w:lang w:val="en-US" w:eastAsia="zh-CN"/>
        </w:rPr>
        <w:t>(2)依据检测及验算结果，对建筑物的安全性按照国家标准及规范进行评定、针对存在的问题提出相应的处理建议。</w:t>
      </w:r>
    </w:p>
    <w:p w14:paraId="7311FD86">
      <w:pPr>
        <w:numPr>
          <w:ilvl w:val="0"/>
          <w:numId w:val="1"/>
        </w:numPr>
        <w:autoSpaceDE w:val="0"/>
        <w:autoSpaceDN w:val="0"/>
        <w:spacing w:line="360" w:lineRule="auto"/>
        <w:ind w:firstLine="482"/>
        <w:rPr>
          <w:rFonts w:hint="eastAsia" w:hAnsi="宋体" w:cs="仿宋"/>
          <w:b/>
          <w:color w:val="000000"/>
          <w:sz w:val="24"/>
          <w:szCs w:val="24"/>
          <w:lang w:val="en-US" w:eastAsia="zh-CN"/>
        </w:rPr>
      </w:pPr>
      <w:r>
        <w:rPr>
          <w:rFonts w:hint="eastAsia" w:hAnsi="宋体" w:cs="仿宋"/>
          <w:b/>
          <w:color w:val="000000"/>
          <w:sz w:val="24"/>
          <w:szCs w:val="24"/>
          <w:lang w:val="en-US" w:eastAsia="zh-CN"/>
        </w:rPr>
        <w:t>服务及相关要求</w:t>
      </w:r>
    </w:p>
    <w:p w14:paraId="7AEE3BFC">
      <w:pPr>
        <w:numPr>
          <w:ilvl w:val="0"/>
          <w:numId w:val="0"/>
        </w:numPr>
        <w:spacing w:line="360" w:lineRule="auto"/>
        <w:ind w:firstLine="482"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人员配置：</w:t>
      </w:r>
      <w:r>
        <w:rPr>
          <w:rFonts w:hint="eastAsia" w:ascii="宋体" w:hAnsi="宋体" w:eastAsia="宋体" w:cs="宋体"/>
          <w:b w:val="0"/>
          <w:bCs w:val="0"/>
          <w:color w:val="auto"/>
          <w:kern w:val="2"/>
          <w:sz w:val="24"/>
          <w:szCs w:val="24"/>
          <w:lang w:val="en-US" w:eastAsia="zh-CN" w:bidi="ar-SA"/>
        </w:rPr>
        <w:t>项目负责人1人，其他</w:t>
      </w:r>
      <w:r>
        <w:rPr>
          <w:rFonts w:hint="eastAsia" w:ascii="宋体" w:hAnsi="宋体" w:cs="宋体"/>
          <w:b w:val="0"/>
          <w:bCs w:val="0"/>
          <w:color w:val="auto"/>
          <w:kern w:val="2"/>
          <w:sz w:val="24"/>
          <w:szCs w:val="24"/>
          <w:lang w:val="en-US" w:eastAsia="zh-CN" w:bidi="ar-SA"/>
        </w:rPr>
        <w:t>服务</w:t>
      </w:r>
      <w:r>
        <w:rPr>
          <w:rFonts w:hint="eastAsia" w:ascii="宋体" w:hAnsi="宋体" w:eastAsia="宋体" w:cs="宋体"/>
          <w:b w:val="0"/>
          <w:bCs w:val="0"/>
          <w:color w:val="auto"/>
          <w:kern w:val="2"/>
          <w:sz w:val="24"/>
          <w:szCs w:val="24"/>
          <w:lang w:val="en-US" w:eastAsia="zh-CN" w:bidi="ar-SA"/>
        </w:rPr>
        <w:t>人员</w:t>
      </w:r>
      <w:r>
        <w:rPr>
          <w:rFonts w:hint="eastAsia" w:ascii="宋体" w:hAnsi="宋体" w:cs="宋体"/>
          <w:b w:val="0"/>
          <w:bCs w:val="0"/>
          <w:color w:val="auto"/>
          <w:kern w:val="2"/>
          <w:sz w:val="24"/>
          <w:szCs w:val="24"/>
          <w:lang w:val="en-US" w:eastAsia="zh-CN" w:bidi="ar-SA"/>
        </w:rPr>
        <w:t>应配备</w:t>
      </w:r>
      <w:r>
        <w:rPr>
          <w:rFonts w:hint="eastAsia" w:ascii="宋体" w:hAnsi="宋体" w:eastAsia="宋体" w:cs="宋体"/>
          <w:b w:val="0"/>
          <w:bCs w:val="0"/>
          <w:color w:val="auto"/>
          <w:kern w:val="2"/>
          <w:sz w:val="24"/>
          <w:szCs w:val="24"/>
          <w:lang w:val="en-US" w:eastAsia="zh-CN" w:bidi="ar-SA"/>
        </w:rPr>
        <w:t>7人</w:t>
      </w:r>
      <w:r>
        <w:rPr>
          <w:rFonts w:hint="eastAsia" w:ascii="宋体" w:hAnsi="宋体" w:cs="宋体"/>
          <w:b w:val="0"/>
          <w:bCs w:val="0"/>
          <w:color w:val="auto"/>
          <w:kern w:val="2"/>
          <w:sz w:val="24"/>
          <w:szCs w:val="24"/>
          <w:lang w:val="en-US" w:eastAsia="zh-CN" w:bidi="ar-SA"/>
        </w:rPr>
        <w:t>以上（含7人）</w:t>
      </w:r>
      <w:r>
        <w:rPr>
          <w:rFonts w:hint="eastAsia" w:ascii="宋体" w:hAnsi="宋体" w:eastAsia="宋体" w:cs="宋体"/>
          <w:b w:val="0"/>
          <w:bCs w:val="0"/>
          <w:color w:val="auto"/>
          <w:kern w:val="2"/>
          <w:sz w:val="24"/>
          <w:szCs w:val="24"/>
          <w:lang w:val="en-US" w:eastAsia="zh-CN" w:bidi="ar-SA"/>
        </w:rPr>
        <w:t>。</w:t>
      </w:r>
    </w:p>
    <w:p w14:paraId="1CBF8D40">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项目负责人须具有高级职称和国家一级注册结构工程师执业资格，其他人员中至少3人须具有中级</w:t>
      </w:r>
      <w:r>
        <w:rPr>
          <w:rFonts w:hint="eastAsia" w:ascii="宋体" w:hAnsi="宋体" w:cs="宋体"/>
          <w:b w:val="0"/>
          <w:bCs w:val="0"/>
          <w:color w:val="auto"/>
          <w:kern w:val="2"/>
          <w:sz w:val="24"/>
          <w:szCs w:val="24"/>
          <w:lang w:val="en-US" w:eastAsia="zh-CN" w:bidi="ar-SA"/>
        </w:rPr>
        <w:t>及以上</w:t>
      </w:r>
      <w:r>
        <w:rPr>
          <w:rFonts w:hint="eastAsia" w:ascii="宋体" w:hAnsi="宋体" w:eastAsia="宋体" w:cs="宋体"/>
          <w:b w:val="0"/>
          <w:bCs w:val="0"/>
          <w:color w:val="auto"/>
          <w:kern w:val="2"/>
          <w:sz w:val="24"/>
          <w:szCs w:val="24"/>
          <w:lang w:val="en-US" w:eastAsia="zh-CN" w:bidi="ar-SA"/>
        </w:rPr>
        <w:t>职称。</w:t>
      </w:r>
    </w:p>
    <w:p w14:paraId="7B528E19">
      <w:pPr>
        <w:numPr>
          <w:ilvl w:val="0"/>
          <w:numId w:val="0"/>
        </w:numPr>
        <w:spacing w:line="360" w:lineRule="auto"/>
        <w:ind w:firstLine="482"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设施设备：</w:t>
      </w:r>
      <w:r>
        <w:rPr>
          <w:rFonts w:hint="eastAsia" w:ascii="宋体" w:hAnsi="宋体" w:eastAsia="宋体" w:cs="宋体"/>
          <w:b w:val="0"/>
          <w:bCs w:val="0"/>
          <w:color w:val="auto"/>
          <w:kern w:val="2"/>
          <w:sz w:val="24"/>
          <w:szCs w:val="24"/>
          <w:lang w:val="en-US" w:eastAsia="zh-CN" w:bidi="ar-SA"/>
        </w:rPr>
        <w:t>须具备数字回弹仪、钢筋探测仪、碳化深度测量仪、贯入式砂浆强度检测仪、测砖回弹仪等设备、水准仪、经纬仪、激光测距仪、钢卷尺、游标卡尺，且各设备均须在校准有效期内。</w:t>
      </w:r>
    </w:p>
    <w:p w14:paraId="1AC3D557">
      <w:pPr>
        <w:pStyle w:val="16"/>
        <w:spacing w:line="360" w:lineRule="auto"/>
        <w:ind w:firstLine="480"/>
        <w:rPr>
          <w:rFonts w:hint="eastAsia" w:ascii="宋体" w:hAnsi="宋体" w:eastAsia="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服务标准：</w:t>
      </w:r>
      <w:r>
        <w:rPr>
          <w:rFonts w:hint="eastAsia" w:ascii="宋体" w:hAnsi="宋体" w:eastAsia="宋体" w:cs="宋体"/>
          <w:b w:val="0"/>
          <w:bCs w:val="0"/>
          <w:color w:val="auto"/>
          <w:kern w:val="2"/>
          <w:sz w:val="24"/>
          <w:szCs w:val="24"/>
          <w:lang w:val="en-US" w:eastAsia="zh-CN" w:bidi="ar-SA"/>
        </w:rPr>
        <w:t>按照国家行业相关规范要求对</w:t>
      </w:r>
      <w:r>
        <w:rPr>
          <w:rFonts w:hint="eastAsia" w:ascii="宋体" w:hAnsi="宋体" w:eastAsia="宋体" w:cs="宋体"/>
          <w:b w:val="0"/>
          <w:bCs/>
          <w:color w:val="auto"/>
          <w:sz w:val="24"/>
          <w:szCs w:val="24"/>
          <w:lang w:val="en-US" w:eastAsia="zh-CN"/>
        </w:rPr>
        <w:t>西安市阎良行政区内党政机关及参公事业单位内</w:t>
      </w:r>
      <w:r>
        <w:rPr>
          <w:rFonts w:hint="eastAsia" w:ascii="宋体" w:hAnsi="宋体" w:eastAsia="宋体" w:cs="宋体"/>
          <w:b w:val="0"/>
          <w:bCs w:val="0"/>
          <w:color w:val="auto"/>
          <w:kern w:val="2"/>
          <w:sz w:val="24"/>
          <w:szCs w:val="24"/>
          <w:lang w:val="en-US" w:eastAsia="zh-CN" w:bidi="ar-SA"/>
        </w:rPr>
        <w:t>建筑物进行结构安全性及抗震性能鉴定，确保鉴定报告符合国家和地方相关法律、法规规定，在约定服务期限内出具正式版盖章报告，保证所出具报告满足西安市住房和城乡建设局的备案要求。</w:t>
      </w:r>
    </w:p>
    <w:p w14:paraId="5000488F">
      <w:pPr>
        <w:pStyle w:val="16"/>
        <w:spacing w:line="360" w:lineRule="auto"/>
        <w:ind w:firstLine="480"/>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服务要求：</w:t>
      </w:r>
    </w:p>
    <w:p w14:paraId="2CD79D96">
      <w:pPr>
        <w:pStyle w:val="16"/>
        <w:spacing w:line="360" w:lineRule="auto"/>
        <w:ind w:firstLine="480"/>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1、自甲方通知进场后3个工作日内开始进场；</w:t>
      </w:r>
    </w:p>
    <w:p w14:paraId="516DBC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bCs/>
          <w:color w:val="C0504D"/>
          <w:kern w:val="2"/>
          <w:sz w:val="24"/>
          <w:szCs w:val="24"/>
          <w:lang w:val="en-US" w:eastAsia="zh-CN" w:bidi="ar-SA"/>
        </w:rPr>
      </w:pPr>
      <w:r>
        <w:rPr>
          <w:rFonts w:hint="eastAsia" w:ascii="宋体" w:hAnsi="宋体" w:cs="宋体"/>
          <w:b w:val="0"/>
          <w:bCs w:val="0"/>
          <w:color w:val="auto"/>
          <w:kern w:val="2"/>
          <w:sz w:val="24"/>
          <w:szCs w:val="24"/>
          <w:lang w:val="en-US" w:eastAsia="zh-CN" w:bidi="ar-SA"/>
        </w:rPr>
        <w:t>2、服务要求</w:t>
      </w: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color w:val="auto"/>
          <w:kern w:val="2"/>
          <w:sz w:val="24"/>
          <w:szCs w:val="24"/>
          <w:lang w:val="en-US" w:eastAsia="zh-CN" w:bidi="ar-SA"/>
        </w:rPr>
        <w:t>乙方应完成现场调查、</w:t>
      </w:r>
      <w:r>
        <w:rPr>
          <w:rFonts w:hint="eastAsia" w:ascii="宋体" w:hAnsi="宋体" w:cs="宋体"/>
          <w:b w:val="0"/>
          <w:bCs w:val="0"/>
          <w:color w:val="auto"/>
          <w:kern w:val="2"/>
          <w:sz w:val="24"/>
          <w:szCs w:val="24"/>
          <w:lang w:val="en-US" w:eastAsia="zh-CN" w:bidi="ar-SA"/>
        </w:rPr>
        <w:t>现场检测、结构计算分析与评定及报告编写。</w:t>
      </w:r>
    </w:p>
    <w:p w14:paraId="373F4DAB">
      <w:pPr>
        <w:numPr>
          <w:ilvl w:val="0"/>
          <w:numId w:val="1"/>
        </w:numPr>
        <w:autoSpaceDE w:val="0"/>
        <w:autoSpaceDN w:val="0"/>
        <w:spacing w:line="360" w:lineRule="auto"/>
        <w:ind w:firstLine="482"/>
        <w:rPr>
          <w:rFonts w:hint="default" w:ascii="Times New Roman" w:hAnsi="宋体" w:eastAsia="宋体" w:cs="仿宋"/>
          <w:b/>
          <w:color w:val="000000"/>
          <w:sz w:val="24"/>
          <w:szCs w:val="24"/>
          <w:lang w:val="en-US" w:eastAsia="zh-CN"/>
        </w:rPr>
      </w:pPr>
      <w:r>
        <w:rPr>
          <w:rFonts w:hint="eastAsia" w:ascii="Times New Roman" w:hAnsi="宋体" w:eastAsia="宋体" w:cs="仿宋"/>
          <w:b/>
          <w:color w:val="000000"/>
          <w:sz w:val="24"/>
          <w:szCs w:val="24"/>
          <w:lang w:val="en-US" w:eastAsia="zh-CN"/>
        </w:rPr>
        <w:t>技术要求</w:t>
      </w:r>
    </w:p>
    <w:p w14:paraId="3D4C8C60">
      <w:pPr>
        <w:pStyle w:val="17"/>
        <w:spacing w:line="360" w:lineRule="auto"/>
        <w:ind w:firstLine="480"/>
        <w:rPr>
          <w:rFonts w:ascii="宋体" w:hAnsi="宋体" w:eastAsia="宋体" w:cs="宋体"/>
          <w:kern w:val="2"/>
          <w:sz w:val="24"/>
          <w:szCs w:val="24"/>
          <w:lang w:eastAsia="zh-CN"/>
        </w:rPr>
      </w:pPr>
      <w:r>
        <w:rPr>
          <w:rFonts w:hint="eastAsia" w:ascii="宋体" w:hAnsi="宋体" w:eastAsia="宋体" w:cs="宋体"/>
          <w:b w:val="0"/>
          <w:bCs w:val="0"/>
          <w:color w:val="auto"/>
          <w:kern w:val="2"/>
          <w:sz w:val="24"/>
          <w:szCs w:val="24"/>
          <w:lang w:val="en-US" w:eastAsia="zh-CN" w:bidi="ar-SA"/>
        </w:rPr>
        <w:t>按照国家相关规范要求对</w:t>
      </w:r>
      <w:r>
        <w:rPr>
          <w:rFonts w:hint="eastAsia" w:ascii="宋体" w:hAnsi="宋体" w:eastAsia="宋体" w:cs="宋体"/>
          <w:b w:val="0"/>
          <w:bCs/>
          <w:color w:val="auto"/>
          <w:sz w:val="24"/>
          <w:szCs w:val="24"/>
          <w:lang w:val="en-US" w:eastAsia="zh-CN"/>
        </w:rPr>
        <w:t>西安市阎良行政区内党政机关及参公事业单位内</w:t>
      </w:r>
      <w:r>
        <w:rPr>
          <w:rFonts w:hint="eastAsia" w:ascii="宋体" w:hAnsi="宋体" w:eastAsia="宋体" w:cs="宋体"/>
          <w:b w:val="0"/>
          <w:bCs w:val="0"/>
          <w:color w:val="auto"/>
          <w:kern w:val="2"/>
          <w:sz w:val="24"/>
          <w:szCs w:val="24"/>
          <w:lang w:val="en-US" w:eastAsia="zh-CN" w:bidi="ar-SA"/>
        </w:rPr>
        <w:t>建筑物进行房屋结构安全性及抗震性能鉴定。</w:t>
      </w:r>
    </w:p>
    <w:p w14:paraId="35F6FF90">
      <w:pPr>
        <w:numPr>
          <w:ilvl w:val="0"/>
          <w:numId w:val="1"/>
        </w:numPr>
        <w:autoSpaceDE w:val="0"/>
        <w:autoSpaceDN w:val="0"/>
        <w:spacing w:line="360" w:lineRule="auto"/>
        <w:ind w:firstLine="482"/>
        <w:rPr>
          <w:rFonts w:hint="default" w:ascii="Times New Roman" w:hAnsi="宋体" w:eastAsia="宋体" w:cs="仿宋"/>
          <w:b/>
          <w:color w:val="000000"/>
          <w:sz w:val="24"/>
          <w:szCs w:val="24"/>
          <w:lang w:val="en-US" w:eastAsia="zh-CN"/>
        </w:rPr>
      </w:pPr>
      <w:r>
        <w:rPr>
          <w:rFonts w:hint="eastAsia" w:ascii="Times New Roman" w:hAnsi="宋体" w:eastAsia="宋体" w:cs="仿宋"/>
          <w:b/>
          <w:color w:val="000000"/>
          <w:sz w:val="24"/>
          <w:szCs w:val="24"/>
          <w:lang w:val="en-US" w:eastAsia="zh-CN"/>
        </w:rPr>
        <w:t>服务进度及成果要求</w:t>
      </w:r>
    </w:p>
    <w:p w14:paraId="66A84E45">
      <w:pPr>
        <w:spacing w:line="360" w:lineRule="auto"/>
        <w:ind w:firstLine="480" w:firstLineChars="200"/>
        <w:outlineLvl w:val="0"/>
        <w:rPr>
          <w:rFonts w:hint="default" w:ascii="宋体" w:hAnsi="宋体" w:eastAsia="宋体" w:cs="仿宋"/>
          <w:szCs w:val="24"/>
          <w:lang w:val="en-US" w:eastAsia="zh-CN"/>
        </w:rPr>
      </w:pPr>
      <w:r>
        <w:rPr>
          <w:rFonts w:hint="eastAsia" w:ascii="宋体" w:hAnsi="宋体" w:eastAsia="宋体" w:cs="仿宋"/>
          <w:szCs w:val="24"/>
          <w:lang w:val="en-US" w:eastAsia="zh-CN"/>
        </w:rPr>
        <w:t>（1）进度要求</w:t>
      </w:r>
    </w:p>
    <w:p w14:paraId="281941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sz w:val="24"/>
          <w:szCs w:val="24"/>
        </w:rPr>
        <w:t>乙方应在服务期限内完成所有项目、通过甲方验收。</w:t>
      </w:r>
    </w:p>
    <w:p w14:paraId="247118AC">
      <w:pPr>
        <w:spacing w:line="360" w:lineRule="auto"/>
        <w:ind w:firstLine="480" w:firstLineChars="200"/>
        <w:outlineLvl w:val="0"/>
        <w:rPr>
          <w:rFonts w:hint="default" w:ascii="宋体" w:hAnsi="宋体" w:eastAsia="宋体" w:cs="仿宋"/>
          <w:szCs w:val="24"/>
          <w:lang w:val="en-US" w:eastAsia="zh-CN"/>
        </w:rPr>
      </w:pPr>
      <w:r>
        <w:rPr>
          <w:rFonts w:hint="eastAsia" w:ascii="宋体" w:hAnsi="宋体" w:eastAsia="宋体" w:cs="仿宋"/>
          <w:szCs w:val="24"/>
          <w:lang w:val="en-US" w:eastAsia="zh-CN"/>
        </w:rPr>
        <w:t>（2）成果交付要求</w:t>
      </w:r>
    </w:p>
    <w:p w14:paraId="52DFE2CE">
      <w:pPr>
        <w:numPr>
          <w:ilvl w:val="0"/>
          <w:numId w:val="0"/>
        </w:numPr>
        <w:autoSpaceDE w:val="0"/>
        <w:autoSpaceDN w:val="0"/>
        <w:spacing w:line="360" w:lineRule="auto"/>
        <w:ind w:firstLine="480" w:firstLineChars="200"/>
        <w:rPr>
          <w:rFonts w:hint="eastAsia" w:ascii="Times New Roman" w:hAnsi="宋体" w:eastAsia="宋体" w:cs="仿宋"/>
          <w:b w:val="0"/>
          <w:bCs/>
          <w:color w:val="000000"/>
          <w:sz w:val="24"/>
          <w:szCs w:val="24"/>
          <w:lang w:val="en-US" w:eastAsia="zh-CN"/>
        </w:rPr>
      </w:pPr>
      <w:r>
        <w:rPr>
          <w:rFonts w:hint="eastAsia" w:ascii="Times New Roman" w:hAnsi="宋体" w:eastAsia="宋体" w:cs="仿宋"/>
          <w:b w:val="0"/>
          <w:bCs/>
          <w:color w:val="000000"/>
          <w:sz w:val="24"/>
          <w:szCs w:val="24"/>
          <w:lang w:val="en-US" w:eastAsia="zh-CN"/>
        </w:rPr>
        <w:t>每栋办公楼按合同内容、进度及质量要求完成任务，提交的检测鉴定报告应符合国家有关技术规范和标准，要求提交纸质盖章版的正式检测鉴定报告一式四份。</w:t>
      </w:r>
    </w:p>
    <w:p w14:paraId="08F62AD7">
      <w:pPr>
        <w:numPr>
          <w:ilvl w:val="0"/>
          <w:numId w:val="0"/>
        </w:numPr>
        <w:autoSpaceDE w:val="0"/>
        <w:autoSpaceDN w:val="0"/>
        <w:spacing w:line="360" w:lineRule="auto"/>
        <w:ind w:firstLine="482" w:firstLineChars="200"/>
        <w:rPr>
          <w:rFonts w:hint="eastAsia" w:ascii="Times New Roman" w:hAnsi="宋体" w:eastAsia="宋体" w:cs="仿宋"/>
          <w:b/>
          <w:color w:val="000000"/>
          <w:sz w:val="24"/>
          <w:szCs w:val="24"/>
          <w:lang w:val="en-US" w:eastAsia="zh-CN"/>
        </w:rPr>
      </w:pPr>
      <w:r>
        <w:rPr>
          <w:rFonts w:hint="eastAsia" w:ascii="Times New Roman" w:hAnsi="宋体" w:eastAsia="宋体" w:cs="仿宋"/>
          <w:b/>
          <w:color w:val="000000"/>
          <w:sz w:val="24"/>
          <w:szCs w:val="24"/>
          <w:lang w:val="en-US" w:eastAsia="zh-CN"/>
        </w:rPr>
        <w:t>八、质量验收标准或规范</w:t>
      </w:r>
    </w:p>
    <w:p w14:paraId="299BD919">
      <w:pPr>
        <w:pStyle w:val="11"/>
        <w:numPr>
          <w:ilvl w:val="0"/>
          <w:numId w:val="0"/>
        </w:numPr>
        <w:tabs>
          <w:tab w:val="left" w:pos="900"/>
        </w:tabs>
        <w:spacing w:line="360" w:lineRule="auto"/>
        <w:ind w:firstLine="480" w:firstLineChars="200"/>
        <w:rPr>
          <w:rFonts w:hint="eastAsia" w:ascii="Times New Roman" w:hAnsi="宋体" w:eastAsia="宋体" w:cs="仿宋"/>
          <w:b w:val="0"/>
          <w:bCs/>
          <w:color w:val="000000"/>
          <w:kern w:val="2"/>
          <w:sz w:val="24"/>
          <w:szCs w:val="24"/>
          <w:lang w:val="en-US" w:eastAsia="zh-CN" w:bidi="ar-SA"/>
        </w:rPr>
      </w:pPr>
      <w:r>
        <w:rPr>
          <w:rFonts w:hint="eastAsia" w:ascii="Times New Roman" w:hAnsi="宋体" w:eastAsia="宋体" w:cs="仿宋"/>
          <w:b w:val="0"/>
          <w:bCs/>
          <w:color w:val="000000"/>
          <w:kern w:val="2"/>
          <w:sz w:val="24"/>
          <w:szCs w:val="24"/>
          <w:lang w:val="en-US" w:eastAsia="zh-CN" w:bidi="ar-SA"/>
        </w:rPr>
        <w:t>满足现行国家、行业标准及规范，达到合格标准；验收不合格的，乙方应在</w:t>
      </w:r>
      <w:r>
        <w:rPr>
          <w:rFonts w:hint="eastAsia" w:ascii="Times New Roman" w:hAnsi="宋体" w:eastAsia="宋体" w:cs="仿宋"/>
          <w:b w:val="0"/>
          <w:bCs/>
          <w:color w:val="000000"/>
          <w:kern w:val="2"/>
          <w:sz w:val="24"/>
          <w:szCs w:val="24"/>
          <w:u w:val="single"/>
          <w:lang w:val="en-US" w:eastAsia="zh-CN" w:bidi="ar-SA"/>
        </w:rPr>
        <w:t>5</w:t>
      </w:r>
      <w:r>
        <w:rPr>
          <w:rFonts w:hint="eastAsia" w:ascii="Times New Roman" w:hAnsi="宋体" w:eastAsia="宋体" w:cs="仿宋"/>
          <w:b w:val="0"/>
          <w:bCs/>
          <w:color w:val="000000"/>
          <w:kern w:val="2"/>
          <w:sz w:val="24"/>
          <w:szCs w:val="24"/>
          <w:lang w:val="en-US" w:eastAsia="zh-CN" w:bidi="ar-SA"/>
        </w:rPr>
        <w:t>日内免费修正。</w:t>
      </w:r>
    </w:p>
    <w:p w14:paraId="08C523F4">
      <w:pPr>
        <w:pStyle w:val="8"/>
        <w:spacing w:line="360" w:lineRule="auto"/>
        <w:ind w:firstLine="482"/>
        <w:rPr>
          <w:rFonts w:hint="eastAsia" w:hAnsi="宋体" w:cs="仿宋"/>
          <w:b/>
          <w:color w:val="000000"/>
          <w:sz w:val="24"/>
          <w:szCs w:val="24"/>
        </w:rPr>
      </w:pPr>
      <w:r>
        <w:rPr>
          <w:rFonts w:hint="eastAsia" w:hAnsi="宋体" w:cs="仿宋"/>
          <w:b/>
          <w:color w:val="000000"/>
          <w:sz w:val="24"/>
          <w:szCs w:val="24"/>
          <w:lang w:val="en-US" w:eastAsia="zh-CN"/>
        </w:rPr>
        <w:t>九</w:t>
      </w:r>
      <w:r>
        <w:rPr>
          <w:rFonts w:hint="eastAsia" w:hAnsi="宋体" w:cs="仿宋"/>
          <w:b/>
          <w:color w:val="000000"/>
          <w:sz w:val="24"/>
          <w:szCs w:val="24"/>
        </w:rPr>
        <w:t>、知识产权</w:t>
      </w:r>
    </w:p>
    <w:p w14:paraId="2A2C6B01">
      <w:pPr>
        <w:pStyle w:val="8"/>
        <w:spacing w:line="360" w:lineRule="auto"/>
        <w:ind w:firstLine="360" w:firstLineChars="150"/>
        <w:rPr>
          <w:rFonts w:hint="eastAsia" w:hAnsi="宋体" w:cs="仿宋"/>
          <w:sz w:val="24"/>
          <w:szCs w:val="24"/>
        </w:rPr>
      </w:pPr>
      <w:bookmarkStart w:id="0" w:name="_Toc223404485"/>
      <w:r>
        <w:rPr>
          <w:rFonts w:hint="eastAsia" w:hAnsi="宋体" w:cs="仿宋"/>
          <w:sz w:val="24"/>
          <w:szCs w:val="24"/>
        </w:rPr>
        <w:t>乙方应保证甲方所使用的服务成果免受第三方提出的侵犯其知识产权的诉讼。</w:t>
      </w:r>
    </w:p>
    <w:p w14:paraId="0E055A79">
      <w:pPr>
        <w:spacing w:line="360" w:lineRule="auto"/>
        <w:ind w:firstLine="482"/>
        <w:rPr>
          <w:rStyle w:val="18"/>
          <w:rFonts w:hint="eastAsia"/>
          <w:color w:val="000000"/>
          <w:sz w:val="24"/>
        </w:rPr>
      </w:pPr>
      <w:r>
        <w:rPr>
          <w:rStyle w:val="18"/>
          <w:rFonts w:hint="eastAsia"/>
          <w:color w:val="000000"/>
          <w:sz w:val="24"/>
          <w:lang w:val="en-US" w:eastAsia="zh-CN"/>
        </w:rPr>
        <w:t>十</w:t>
      </w:r>
      <w:r>
        <w:rPr>
          <w:rStyle w:val="18"/>
          <w:rFonts w:hint="eastAsia"/>
          <w:color w:val="000000"/>
          <w:sz w:val="24"/>
        </w:rPr>
        <w:t>、安全责任</w:t>
      </w:r>
    </w:p>
    <w:p w14:paraId="0489DF6C">
      <w:pPr>
        <w:pStyle w:val="8"/>
        <w:spacing w:line="360" w:lineRule="auto"/>
        <w:rPr>
          <w:rFonts w:hint="eastAsia" w:hAnsi="宋体" w:cs="仿宋"/>
          <w:sz w:val="24"/>
          <w:szCs w:val="24"/>
        </w:rPr>
      </w:pPr>
      <w:r>
        <w:rPr>
          <w:rFonts w:hint="eastAsia" w:hAnsi="宋体" w:cs="仿宋"/>
          <w:sz w:val="24"/>
          <w:szCs w:val="24"/>
        </w:rPr>
        <w:t xml:space="preserve">   </w:t>
      </w:r>
      <w:r>
        <w:rPr>
          <w:rFonts w:hint="eastAsia" w:hAnsi="宋体" w:cs="仿宋"/>
          <w:sz w:val="24"/>
          <w:szCs w:val="24"/>
          <w:lang w:val="en-US" w:eastAsia="zh-CN"/>
        </w:rPr>
        <w:t>服务</w:t>
      </w:r>
      <w:r>
        <w:rPr>
          <w:rFonts w:hint="eastAsia" w:hAnsi="宋体" w:cs="仿宋"/>
          <w:sz w:val="24"/>
          <w:szCs w:val="24"/>
        </w:rPr>
        <w:t>期间的安全责任由乙方负全责。</w:t>
      </w:r>
    </w:p>
    <w:p w14:paraId="773D12CE">
      <w:pPr>
        <w:spacing w:line="360" w:lineRule="auto"/>
        <w:ind w:firstLine="482"/>
        <w:rPr>
          <w:rStyle w:val="18"/>
          <w:rFonts w:hint="eastAsia" w:cs="仿宋"/>
          <w:b w:val="0"/>
          <w:color w:val="000000"/>
          <w:sz w:val="24"/>
          <w:szCs w:val="24"/>
        </w:rPr>
      </w:pPr>
      <w:r>
        <w:rPr>
          <w:rStyle w:val="18"/>
          <w:rFonts w:hint="eastAsia" w:cs="仿宋"/>
          <w:color w:val="000000"/>
          <w:sz w:val="24"/>
          <w:szCs w:val="24"/>
          <w:lang w:val="en-US" w:eastAsia="zh-CN"/>
        </w:rPr>
        <w:t>十一</w:t>
      </w:r>
      <w:r>
        <w:rPr>
          <w:rStyle w:val="18"/>
          <w:rFonts w:hint="eastAsia" w:cs="仿宋"/>
          <w:color w:val="000000"/>
          <w:sz w:val="24"/>
          <w:szCs w:val="24"/>
        </w:rPr>
        <w:t>、违约条款</w:t>
      </w:r>
      <w:bookmarkEnd w:id="0"/>
    </w:p>
    <w:p w14:paraId="308E39C1">
      <w:pPr>
        <w:spacing w:line="360" w:lineRule="auto"/>
        <w:ind w:firstLine="480" w:firstLineChars="200"/>
        <w:rPr>
          <w:rFonts w:hint="eastAsia" w:ascii="宋体" w:hAnsi="宋体" w:cs="宋体"/>
          <w:sz w:val="24"/>
          <w:szCs w:val="24"/>
        </w:rPr>
      </w:pPr>
      <w:bookmarkStart w:id="1" w:name="_Toc223404486"/>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甲乙双方必须遵守本合同并执行合同中的各项规定，保证本合同的正常履行。</w:t>
      </w:r>
    </w:p>
    <w:p w14:paraId="15964622">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9C81032">
      <w:pPr>
        <w:spacing w:line="360" w:lineRule="auto"/>
        <w:ind w:firstLine="480" w:firstLineChars="200"/>
        <w:rPr>
          <w:rFonts w:hint="eastAsia" w:ascii="宋体" w:hAnsi="宋体" w:cs="仿宋"/>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合同争议的解决方式：在执行本合同中发生的或与本合同有关的争端，双方应通过友好协商解决，经协商在30天内不能达成协议时，</w:t>
      </w:r>
      <w:r>
        <w:rPr>
          <w:rFonts w:hint="eastAsia" w:ascii="宋体" w:hAnsi="宋体" w:cs="宋体"/>
          <w:szCs w:val="24"/>
        </w:rPr>
        <w:t>向</w:t>
      </w:r>
      <w:r>
        <w:rPr>
          <w:rFonts w:hint="eastAsia" w:ascii="宋体" w:hAnsi="宋体" w:cs="宋体"/>
          <w:sz w:val="24"/>
          <w:szCs w:val="24"/>
          <w:lang w:val="en-US" w:eastAsia="zh-CN"/>
        </w:rPr>
        <w:t>西安市阎良区</w:t>
      </w:r>
      <w:r>
        <w:rPr>
          <w:rFonts w:hint="eastAsia" w:ascii="宋体" w:hAnsi="宋体" w:cs="宋体"/>
          <w:sz w:val="24"/>
          <w:szCs w:val="24"/>
        </w:rPr>
        <w:t>人民法院</w:t>
      </w:r>
      <w:r>
        <w:rPr>
          <w:rFonts w:hint="eastAsia" w:ascii="宋体" w:hAnsi="宋体" w:cs="宋体"/>
          <w:szCs w:val="24"/>
        </w:rPr>
        <w:t>提起诉讼。</w:t>
      </w:r>
    </w:p>
    <w:bookmarkEnd w:id="1"/>
    <w:p w14:paraId="21257C8E">
      <w:pPr>
        <w:spacing w:line="360" w:lineRule="auto"/>
        <w:ind w:firstLine="482"/>
        <w:rPr>
          <w:rStyle w:val="18"/>
          <w:rFonts w:hint="eastAsia" w:cs="仿宋"/>
          <w:b w:val="0"/>
          <w:color w:val="000000"/>
          <w:sz w:val="24"/>
          <w:szCs w:val="24"/>
        </w:rPr>
      </w:pPr>
      <w:bookmarkStart w:id="2" w:name="_Toc223404488"/>
      <w:r>
        <w:rPr>
          <w:rStyle w:val="18"/>
          <w:rFonts w:hint="eastAsia" w:cs="仿宋"/>
          <w:color w:val="000000"/>
          <w:sz w:val="24"/>
          <w:szCs w:val="24"/>
        </w:rPr>
        <w:t>十</w:t>
      </w:r>
      <w:r>
        <w:rPr>
          <w:rStyle w:val="18"/>
          <w:rFonts w:hint="eastAsia" w:cs="仿宋"/>
          <w:color w:val="000000"/>
          <w:sz w:val="24"/>
          <w:szCs w:val="24"/>
          <w:lang w:val="en-US" w:eastAsia="zh-CN"/>
        </w:rPr>
        <w:t>二</w:t>
      </w:r>
      <w:r>
        <w:rPr>
          <w:rStyle w:val="18"/>
          <w:rFonts w:hint="eastAsia" w:cs="仿宋"/>
          <w:color w:val="000000"/>
          <w:sz w:val="24"/>
          <w:szCs w:val="24"/>
        </w:rPr>
        <w:t>、</w:t>
      </w:r>
      <w:bookmarkEnd w:id="2"/>
      <w:r>
        <w:rPr>
          <w:rStyle w:val="18"/>
          <w:rFonts w:hint="eastAsia" w:cs="仿宋"/>
          <w:color w:val="000000"/>
          <w:sz w:val="24"/>
          <w:szCs w:val="24"/>
        </w:rPr>
        <w:t>其他</w:t>
      </w:r>
    </w:p>
    <w:p w14:paraId="323966F6">
      <w:pPr>
        <w:autoSpaceDE w:val="0"/>
        <w:autoSpaceDN w:val="0"/>
        <w:spacing w:line="360" w:lineRule="auto"/>
        <w:ind w:firstLine="480"/>
        <w:rPr>
          <w:rFonts w:hint="eastAsia" w:ascii="宋体" w:hAnsi="宋体" w:cs="仿宋"/>
          <w:szCs w:val="24"/>
        </w:rPr>
      </w:pPr>
      <w:r>
        <w:rPr>
          <w:rFonts w:hint="eastAsia" w:ascii="宋体" w:hAnsi="宋体" w:cs="仿宋"/>
          <w:szCs w:val="24"/>
        </w:rPr>
        <w:t>1</w:t>
      </w:r>
      <w:r>
        <w:rPr>
          <w:rFonts w:hint="eastAsia" w:ascii="宋体" w:hAnsi="宋体" w:cs="仿宋"/>
          <w:szCs w:val="24"/>
          <w:lang w:eastAsia="zh-CN"/>
        </w:rPr>
        <w:t>、</w:t>
      </w:r>
      <w:r>
        <w:rPr>
          <w:rFonts w:hint="eastAsia" w:ascii="宋体" w:hAnsi="宋体" w:cs="仿宋"/>
          <w:szCs w:val="24"/>
        </w:rPr>
        <w:t>本合同经甲乙双方签字盖章，</w:t>
      </w:r>
      <w:r>
        <w:rPr>
          <w:rFonts w:hint="eastAsia" w:ascii="宋体" w:hAnsi="宋体" w:cs="仿宋"/>
          <w:szCs w:val="24"/>
          <w:lang w:val="en-US" w:eastAsia="zh-CN"/>
        </w:rPr>
        <w:t>双</w:t>
      </w:r>
      <w:r>
        <w:rPr>
          <w:rFonts w:hint="eastAsia" w:ascii="宋体" w:hAnsi="宋体" w:cs="仿宋"/>
          <w:szCs w:val="24"/>
        </w:rPr>
        <w:t>方确认后生效。</w:t>
      </w:r>
    </w:p>
    <w:p w14:paraId="43C6D5DA">
      <w:pPr>
        <w:pStyle w:val="14"/>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2、本合同未尽事宜，双方可签订补充协议。</w:t>
      </w:r>
    </w:p>
    <w:p w14:paraId="223E1E88">
      <w:pPr>
        <w:pStyle w:val="14"/>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3、本合同一式四份，甲乙双方各执二份，具有同等法律效力。</w:t>
      </w:r>
    </w:p>
    <w:p w14:paraId="36F5BC29">
      <w:pPr>
        <w:pStyle w:val="14"/>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p>
    <w:p w14:paraId="4897C2FE">
      <w:pPr>
        <w:spacing w:line="360" w:lineRule="auto"/>
        <w:ind w:firstLine="480" w:firstLineChars="200"/>
        <w:rPr>
          <w:rFonts w:ascii="宋体" w:hAnsi="宋体"/>
          <w:color w:val="000000"/>
          <w:szCs w:val="24"/>
        </w:rPr>
      </w:pPr>
      <w:r>
        <w:rPr>
          <w:rFonts w:hint="eastAsia" w:ascii="宋体" w:hAnsi="宋体"/>
          <w:color w:val="000000"/>
          <w:szCs w:val="24"/>
        </w:rPr>
        <w:t>甲方：   （盖章）</w:t>
      </w:r>
      <w:r>
        <w:rPr>
          <w:rFonts w:ascii="宋体" w:hAnsi="宋体"/>
          <w:color w:val="000000"/>
          <w:szCs w:val="24"/>
        </w:rPr>
        <w:t xml:space="preserve">   </w:t>
      </w:r>
      <w:r>
        <w:rPr>
          <w:rFonts w:ascii="宋体" w:hAnsi="宋体"/>
          <w:color w:val="000000"/>
          <w:szCs w:val="24"/>
        </w:rPr>
        <w:tab/>
      </w:r>
      <w:r>
        <w:rPr>
          <w:rFonts w:ascii="宋体" w:hAnsi="宋体"/>
          <w:color w:val="000000"/>
          <w:szCs w:val="24"/>
        </w:rPr>
        <w:tab/>
      </w:r>
      <w:r>
        <w:rPr>
          <w:rFonts w:ascii="宋体" w:hAnsi="宋体"/>
          <w:color w:val="000000"/>
          <w:szCs w:val="24"/>
        </w:rPr>
        <w:tab/>
      </w:r>
      <w:r>
        <w:rPr>
          <w:rFonts w:ascii="宋体" w:hAnsi="宋体"/>
          <w:color w:val="000000"/>
          <w:szCs w:val="24"/>
        </w:rPr>
        <w:t xml:space="preserve">    </w:t>
      </w:r>
      <w:r>
        <w:rPr>
          <w:rFonts w:hint="eastAsia" w:ascii="宋体" w:hAnsi="宋体"/>
          <w:color w:val="000000"/>
          <w:szCs w:val="24"/>
        </w:rPr>
        <w:t xml:space="preserve">          乙方：</w:t>
      </w:r>
      <w:r>
        <w:rPr>
          <w:rFonts w:ascii="宋体" w:hAnsi="宋体"/>
          <w:color w:val="000000"/>
          <w:szCs w:val="24"/>
        </w:rPr>
        <w:t xml:space="preserve">   </w:t>
      </w:r>
      <w:r>
        <w:rPr>
          <w:rFonts w:hint="eastAsia" w:ascii="宋体" w:hAnsi="宋体"/>
          <w:color w:val="000000"/>
          <w:szCs w:val="24"/>
        </w:rPr>
        <w:t>（盖章）</w:t>
      </w:r>
    </w:p>
    <w:p w14:paraId="1F65EDC6">
      <w:pPr>
        <w:spacing w:line="360" w:lineRule="auto"/>
        <w:ind w:firstLine="480" w:firstLineChars="200"/>
        <w:rPr>
          <w:rFonts w:ascii="宋体" w:hAnsi="宋体"/>
          <w:color w:val="000000"/>
          <w:szCs w:val="24"/>
        </w:rPr>
      </w:pPr>
      <w:r>
        <w:rPr>
          <w:rFonts w:hint="eastAsia" w:ascii="宋体" w:hAnsi="宋体"/>
          <w:color w:val="000000"/>
          <w:szCs w:val="24"/>
        </w:rPr>
        <w:t>法定代表人（委托代理人）：</w:t>
      </w:r>
      <w:r>
        <w:rPr>
          <w:rFonts w:ascii="宋体" w:hAnsi="宋体"/>
          <w:color w:val="000000"/>
          <w:szCs w:val="24"/>
        </w:rPr>
        <w:t xml:space="preserve">           </w:t>
      </w:r>
      <w:r>
        <w:rPr>
          <w:rFonts w:hint="eastAsia" w:ascii="宋体" w:hAnsi="宋体"/>
          <w:color w:val="000000"/>
          <w:szCs w:val="24"/>
        </w:rPr>
        <w:t xml:space="preserve">     法定代表人（委托代理人）：</w:t>
      </w:r>
    </w:p>
    <w:p w14:paraId="1168E677">
      <w:pPr>
        <w:spacing w:line="360" w:lineRule="auto"/>
        <w:ind w:firstLine="480" w:firstLineChars="200"/>
        <w:rPr>
          <w:rFonts w:ascii="宋体" w:hAnsi="宋体"/>
          <w:color w:val="000000"/>
          <w:szCs w:val="24"/>
        </w:rPr>
      </w:pP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p>
    <w:p w14:paraId="626093CD">
      <w:pPr>
        <w:spacing w:line="360" w:lineRule="auto"/>
        <w:ind w:firstLine="480" w:firstLineChars="200"/>
        <w:rPr>
          <w:rFonts w:ascii="宋体" w:hAnsi="宋体"/>
          <w:color w:val="000000"/>
          <w:szCs w:val="24"/>
        </w:rPr>
      </w:pPr>
      <w:r>
        <w:rPr>
          <w:rFonts w:hint="eastAsia" w:ascii="宋体" w:hAnsi="宋体"/>
          <w:color w:val="000000"/>
          <w:szCs w:val="24"/>
        </w:rPr>
        <w:t>开户银行：</w:t>
      </w:r>
      <w:r>
        <w:rPr>
          <w:rFonts w:ascii="宋体" w:hAnsi="宋体"/>
          <w:color w:val="000000"/>
          <w:szCs w:val="24"/>
        </w:rPr>
        <w:t xml:space="preserve">                         </w:t>
      </w:r>
      <w:r>
        <w:rPr>
          <w:rFonts w:hint="eastAsia" w:ascii="宋体" w:hAnsi="宋体"/>
          <w:color w:val="000000"/>
          <w:szCs w:val="24"/>
        </w:rPr>
        <w:t xml:space="preserve">       开户银行：</w:t>
      </w:r>
    </w:p>
    <w:p w14:paraId="021D1133">
      <w:pPr>
        <w:spacing w:line="360" w:lineRule="auto"/>
        <w:ind w:firstLine="480" w:firstLineChars="200"/>
        <w:rPr>
          <w:rFonts w:ascii="宋体" w:hAnsi="宋体"/>
          <w:color w:val="000000"/>
          <w:szCs w:val="24"/>
        </w:rPr>
      </w:pPr>
      <w:r>
        <w:rPr>
          <w:rFonts w:hint="eastAsia" w:ascii="宋体" w:hAnsi="宋体"/>
          <w:color w:val="000000"/>
          <w:szCs w:val="24"/>
        </w:rPr>
        <w:t>账号：</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账号：</w:t>
      </w:r>
    </w:p>
    <w:p w14:paraId="0FCB5AB6">
      <w:pPr>
        <w:spacing w:line="360" w:lineRule="auto"/>
        <w:ind w:firstLine="480" w:firstLineChars="200"/>
        <w:rPr>
          <w:rFonts w:ascii="宋体" w:hAnsi="宋体"/>
          <w:color w:val="000000"/>
          <w:szCs w:val="24"/>
        </w:rPr>
      </w:pPr>
      <w:r>
        <w:rPr>
          <w:rFonts w:hint="eastAsia" w:ascii="宋体" w:hAnsi="宋体"/>
          <w:color w:val="000000"/>
          <w:szCs w:val="24"/>
        </w:rPr>
        <w:t>电</w:t>
      </w:r>
      <w:r>
        <w:rPr>
          <w:rFonts w:ascii="宋体" w:hAnsi="宋体"/>
          <w:color w:val="000000"/>
          <w:szCs w:val="24"/>
        </w:rPr>
        <w:t xml:space="preserve">    </w:t>
      </w:r>
      <w:r>
        <w:rPr>
          <w:rFonts w:hint="eastAsia" w:ascii="宋体" w:hAnsi="宋体"/>
          <w:color w:val="000000"/>
          <w:szCs w:val="24"/>
        </w:rPr>
        <w:t>话：</w:t>
      </w:r>
      <w:r>
        <w:rPr>
          <w:rFonts w:ascii="宋体" w:hAnsi="宋体"/>
          <w:color w:val="000000"/>
          <w:szCs w:val="24"/>
        </w:rPr>
        <w:t xml:space="preserve">                         </w:t>
      </w:r>
      <w:r>
        <w:rPr>
          <w:rFonts w:hint="eastAsia" w:ascii="宋体" w:hAnsi="宋体"/>
          <w:color w:val="000000"/>
          <w:szCs w:val="24"/>
        </w:rPr>
        <w:t xml:space="preserve">       电</w:t>
      </w:r>
      <w:r>
        <w:rPr>
          <w:rFonts w:ascii="宋体" w:hAnsi="宋体"/>
          <w:color w:val="000000"/>
          <w:szCs w:val="24"/>
        </w:rPr>
        <w:t xml:space="preserve">    </w:t>
      </w:r>
      <w:r>
        <w:rPr>
          <w:rFonts w:hint="eastAsia" w:ascii="宋体" w:hAnsi="宋体"/>
          <w:color w:val="000000"/>
          <w:szCs w:val="24"/>
        </w:rPr>
        <w:t>话：</w:t>
      </w:r>
    </w:p>
    <w:p w14:paraId="08828618">
      <w:pPr>
        <w:pStyle w:val="19"/>
        <w:spacing w:line="360" w:lineRule="auto"/>
        <w:ind w:firstLine="480"/>
        <w:jc w:val="both"/>
        <w:rPr>
          <w:rFonts w:hint="eastAsia"/>
          <w:lang w:val="en-US" w:eastAsia="zh-CN"/>
        </w:rPr>
      </w:pPr>
      <w:r>
        <w:rPr>
          <w:rFonts w:hint="eastAsia" w:ascii="宋体" w:hAnsi="宋体"/>
          <w:color w:val="000000"/>
          <w:kern w:val="2"/>
          <w:sz w:val="24"/>
          <w:szCs w:val="24"/>
        </w:rPr>
        <w:t>签约日期：    年   月   日                签约日期：    年   月   日</w:t>
      </w:r>
    </w:p>
    <w:p w14:paraId="09ED31DE">
      <w:bookmarkStart w:id="3" w:name="_GoBack"/>
      <w:bookmarkEnd w:id="3"/>
    </w:p>
    <w:sectPr>
      <w:headerReference r:id="rId4" w:type="first"/>
      <w:footerReference r:id="rId6" w:type="first"/>
      <w:headerReference r:id="rId3" w:type="default"/>
      <w:footerReference r:id="rId5" w:type="default"/>
      <w:pgSz w:w="11907" w:h="16840"/>
      <w:pgMar w:top="1418" w:right="1418" w:bottom="1418" w:left="1418" w:header="1020" w:footer="964" w:gutter="284"/>
      <w:pgNumType w:start="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A88FF">
    <w:pPr>
      <w:pStyle w:val="9"/>
      <w:ind w:left="6000"/>
      <w:jc w:val="center"/>
      <w:rPr>
        <w:rFonts w:ascii="Cambria" w:hAnsi="Cambria"/>
        <w:sz w:val="28"/>
        <w:szCs w:val="28"/>
      </w:rPr>
    </w:pPr>
    <w:r>
      <w:rPr>
        <w:rFonts w:ascii="Cambria" w:hAnsi="Cambria"/>
        <w:sz w:val="28"/>
        <w:szCs w:val="28"/>
        <w:lang w:val="zh-CN"/>
      </w:rPr>
      <w:t xml:space="preserve">~ </w:t>
    </w:r>
    <w:r>
      <w:fldChar w:fldCharType="begin"/>
    </w:r>
    <w:r>
      <w:instrText xml:space="preserve"> PAGE    \* MERGEFORMAT </w:instrText>
    </w:r>
    <w:r>
      <w:fldChar w:fldCharType="separate"/>
    </w:r>
    <w:r>
      <w:t>1</w:t>
    </w:r>
    <w:r>
      <w:fldChar w:fldCharType="end"/>
    </w:r>
    <w:r>
      <w:rPr>
        <w:rFonts w:ascii="Cambria" w:hAnsi="Cambria"/>
        <w:sz w:val="28"/>
        <w:szCs w:val="28"/>
        <w:lang w:val="zh-CN"/>
      </w:rPr>
      <w:t xml:space="preserve"> ~</w:t>
    </w:r>
  </w:p>
  <w:p w14:paraId="161BFA80">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93B2B">
    <w:pPr>
      <w:spacing w:line="280" w:lineRule="exact"/>
      <w:jc w:val="center"/>
      <w:rPr>
        <w:rFonts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DF35E">
    <w:pPr>
      <w:pStyle w:val="7"/>
      <w:jc w:val="left"/>
      <w:rPr>
        <w:b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7A237">
    <w:pPr>
      <w:pStyle w:val="7"/>
      <w:rPr>
        <w:rFonts w:hint="eastAsia"/>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616A25"/>
    <w:multiLevelType w:val="singleLevel"/>
    <w:tmpl w:val="71616A2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76852"/>
    <w:rsid w:val="10E84D49"/>
    <w:rsid w:val="1B574618"/>
    <w:rsid w:val="20455D87"/>
    <w:rsid w:val="2F2A571B"/>
    <w:rsid w:val="329A3C8C"/>
    <w:rsid w:val="43684215"/>
    <w:rsid w:val="476E5110"/>
    <w:rsid w:val="49246A8D"/>
    <w:rsid w:val="4E760A52"/>
    <w:rsid w:val="56A4618D"/>
    <w:rsid w:val="67CC4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jc w:val="center"/>
      <w:outlineLvl w:val="0"/>
    </w:pPr>
    <w:rPr>
      <w:b/>
      <w:kern w:val="44"/>
      <w:sz w:val="32"/>
    </w:rPr>
  </w:style>
  <w:style w:type="paragraph" w:styleId="3">
    <w:name w:val="heading 2"/>
    <w:basedOn w:val="1"/>
    <w:next w:val="1"/>
    <w:semiHidden/>
    <w:unhideWhenUsed/>
    <w:qFormat/>
    <w:uiPriority w:val="0"/>
    <w:pPr>
      <w:keepNext/>
      <w:keepLines/>
      <w:spacing w:before="100" w:beforeLines="100" w:beforeAutospacing="0" w:after="100" w:afterLines="100" w:afterAutospacing="0" w:line="240" w:lineRule="auto"/>
      <w:jc w:val="left"/>
      <w:outlineLvl w:val="1"/>
    </w:pPr>
    <w:rPr>
      <w:rFonts w:ascii="Arial" w:hAnsi="Arial"/>
      <w:b/>
    </w:rPr>
  </w:style>
  <w:style w:type="paragraph" w:styleId="4">
    <w:name w:val="heading 3"/>
    <w:basedOn w:val="1"/>
    <w:next w:val="1"/>
    <w:semiHidden/>
    <w:unhideWhenUsed/>
    <w:qFormat/>
    <w:uiPriority w:val="0"/>
    <w:pPr>
      <w:keepNext/>
      <w:keepLines/>
      <w:spacing w:before="260" w:after="260"/>
      <w:outlineLvl w:val="2"/>
    </w:pPr>
    <w:rPr>
      <w:b/>
      <w:bCs/>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kern w:val="0"/>
      <w:sz w:val="20"/>
      <w:szCs w:val="24"/>
    </w:rPr>
  </w:style>
  <w:style w:type="paragraph" w:styleId="6">
    <w:name w:val="Body Text Indent"/>
    <w:basedOn w:val="1"/>
    <w:next w:val="7"/>
    <w:qFormat/>
    <w:uiPriority w:val="0"/>
    <w:pPr>
      <w:spacing w:afterLines="50" w:line="360" w:lineRule="exact"/>
      <w:ind w:firstLine="480" w:firstLineChars="200"/>
    </w:pPr>
    <w:rPr>
      <w:rFonts w:ascii="宋体" w:hAnsi="宋体"/>
      <w:kern w:val="0"/>
      <w:szCs w:val="24"/>
    </w:rPr>
  </w:style>
  <w:style w:type="paragraph" w:styleId="7">
    <w:name w:val="header"/>
    <w:basedOn w:val="1"/>
    <w:unhideWhenUsed/>
    <w:qFormat/>
    <w:uiPriority w:val="99"/>
    <w:pPr>
      <w:tabs>
        <w:tab w:val="center" w:pos="4153"/>
        <w:tab w:val="right" w:pos="8306"/>
      </w:tabs>
      <w:snapToGrid w:val="0"/>
    </w:pPr>
    <w:rPr>
      <w:rFonts w:ascii="宋体" w:hAnsi="宋体"/>
      <w:b/>
      <w:sz w:val="21"/>
      <w:szCs w:val="21"/>
    </w:rPr>
  </w:style>
  <w:style w:type="paragraph" w:styleId="8">
    <w:name w:val="Plain Text"/>
    <w:basedOn w:val="1"/>
    <w:qFormat/>
    <w:uiPriority w:val="0"/>
    <w:rPr>
      <w:rFonts w:ascii="宋体" w:hAnsi="Courier New"/>
      <w:kern w:val="0"/>
      <w:sz w:val="20"/>
      <w:szCs w:val="21"/>
    </w:rPr>
  </w:style>
  <w:style w:type="paragraph" w:styleId="9">
    <w:name w:val="footer"/>
    <w:basedOn w:val="1"/>
    <w:unhideWhenUsed/>
    <w:qFormat/>
    <w:uiPriority w:val="99"/>
    <w:pPr>
      <w:tabs>
        <w:tab w:val="center" w:pos="4153"/>
        <w:tab w:val="right" w:pos="8306"/>
      </w:tabs>
      <w:snapToGrid w:val="0"/>
      <w:jc w:val="left"/>
    </w:pPr>
    <w:rPr>
      <w:kern w:val="0"/>
      <w:sz w:val="18"/>
      <w:szCs w:val="18"/>
    </w:rPr>
  </w:style>
  <w:style w:type="paragraph" w:styleId="10">
    <w:name w:val="Body Text First Indent"/>
    <w:basedOn w:val="1"/>
    <w:unhideWhenUsed/>
    <w:qFormat/>
    <w:uiPriority w:val="99"/>
    <w:pPr>
      <w:ind w:firstLine="420" w:firstLineChars="100"/>
    </w:pPr>
    <w:rPr>
      <w:kern w:val="2"/>
      <w:sz w:val="24"/>
    </w:rPr>
  </w:style>
  <w:style w:type="paragraph" w:styleId="11">
    <w:name w:val="Body Text First Indent 2"/>
    <w:basedOn w:val="6"/>
    <w:next w:val="10"/>
    <w:qFormat/>
    <w:uiPriority w:val="0"/>
    <w:pPr>
      <w:autoSpaceDE/>
      <w:autoSpaceDN/>
      <w:adjustRightInd/>
      <w:spacing w:after="120" w:line="240" w:lineRule="auto"/>
      <w:ind w:left="420" w:leftChars="200" w:firstLine="420" w:firstLineChars="200"/>
    </w:pPr>
    <w:rPr>
      <w:rFonts w:ascii="Times New Roman" w:eastAsia="宋体"/>
      <w:kern w:val="2"/>
      <w:sz w:val="21"/>
      <w:szCs w:val="24"/>
    </w:rPr>
  </w:style>
  <w:style w:type="paragraph" w:customStyle="1" w:styleId="14">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Normal (Web)"/>
    <w:basedOn w:val="1"/>
    <w:uiPriority w:val="0"/>
    <w:pPr>
      <w:widowControl/>
      <w:spacing w:before="100" w:beforeAutospacing="1" w:after="100" w:afterAutospacing="1"/>
      <w:jc w:val="left"/>
    </w:pPr>
    <w:rPr>
      <w:rFonts w:ascii="宋体" w:hAnsi="宋体"/>
      <w:kern w:val="0"/>
    </w:rPr>
  </w:style>
  <w:style w:type="paragraph" w:customStyle="1" w:styleId="16">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7">
    <w:name w:val="null3"/>
    <w:qFormat/>
    <w:uiPriority w:val="0"/>
    <w:rPr>
      <w:rFonts w:hint="eastAsia" w:ascii="Calibri" w:hAnsi="Calibri" w:eastAsia="宋体" w:cs="Times New Roman"/>
      <w:lang w:val="en-US" w:eastAsia="zh-Hans"/>
    </w:rPr>
  </w:style>
  <w:style w:type="character" w:customStyle="1" w:styleId="18">
    <w:name w:val="三级目录"/>
    <w:qFormat/>
    <w:uiPriority w:val="0"/>
    <w:rPr>
      <w:rFonts w:hint="default" w:ascii="宋体" w:hAnsi="宋体"/>
      <w:b/>
      <w:bCs/>
      <w:sz w:val="23"/>
    </w:rPr>
  </w:style>
  <w:style w:type="paragraph" w:customStyle="1" w:styleId="19">
    <w:name w:val="List Paragraph1"/>
    <w:qFormat/>
    <w:uiPriority w:val="99"/>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2025-04-01T10:24:00Z</dcterms:created>
  <dc:creator>Administrator</dc:creator>
  <cp:lastModifiedBy>学凯</cp:lastModifiedBy>
  <dcterms:modified xsi:type="dcterms:W3CDTF">2025-08-07T07:45:11Z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BD25FA44DD7C44D4AD1BFF944BA51F25_12</vt:lpwstr>
  </property>
  <property fmtid="{D5CDD505-2E9C-101B-9397-08002B2CF9AE}" pid="4" name="KSOTemplateDocerSaveRecord">
    <vt:lpwstr>eyJoZGlkIjoiN2FmOGNjMjYxYTkzNGI4NWI0Mjc2YjE5MWY5MDBmMDYiLCJ1c2VySWQiOiIyNjkyNTU4MDcifQ==</vt:lpwstr>
  </property>
</Properties>
</file>