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版本号：HXCT-ZFCG-2025-043-0120250910001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西安市阎良区农村公路清扫保洁购买服务项目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HXCT-ZFCG-2025-043-01</w:t>
      </w:r>
      <w:r>
        <w:br/>
      </w:r>
      <w:r>
        <w:br/>
      </w:r>
      <w:r>
        <w:br/>
      </w:r>
    </w:p>
    <w:p>
      <w:pPr>
        <w:pStyle w:val="null3"/>
        <w:jc w:val="center"/>
        <w:outlineLvl w:val="2"/>
      </w:pPr>
      <w:r>
        <w:rPr>
          <w:rFonts w:ascii="仿宋_GB2312" w:hAnsi="仿宋_GB2312" w:cs="仿宋_GB2312" w:eastAsia="仿宋_GB2312"/>
          <w:sz w:val="28"/>
          <w:b/>
        </w:rPr>
        <w:t>西安市阎良区农村公路管理站</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西安市阎良区农村公路管理站</w:t>
      </w:r>
      <w:r>
        <w:rPr>
          <w:rFonts w:ascii="仿宋_GB2312" w:hAnsi="仿宋_GB2312" w:cs="仿宋_GB2312" w:eastAsia="仿宋_GB2312"/>
        </w:rPr>
        <w:t>委托，拟对</w:t>
      </w:r>
      <w:r>
        <w:rPr>
          <w:rFonts w:ascii="仿宋_GB2312" w:hAnsi="仿宋_GB2312" w:cs="仿宋_GB2312" w:eastAsia="仿宋_GB2312"/>
        </w:rPr>
        <w:t>西安市阎良区农村公路清扫保洁购买服务项目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HXCT-ZFCG-2025-043-01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西安市阎良区农村公路清扫保洁购买服务项目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针对西安市阎良区全年扬尘清扫及洒水降尘的服务，洒水车及扫路车的日常安排及管理，以及出租车走航报警派单系统的接警及处理。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采购包1（西安市阎良区农村公路清扫保洁购买服务项目）：属于专门面向中小企业采购。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陕西省财政厅关于进一步优化政府采购营商环境有关事项的通知》(陕财办采[2023]4号)文件精神，对供应商基本资格条件实行“承诺+信用管理”供应商按要求提供基本资格条件承诺函：根据《陕西省财政厅关于进一步优化政府采购营商环境有关事项的通知》(陕财办采[2023]4号)文件精神，对供应商基本资格条件实行“承诺+信用管理”供应商按要求提供基本资格条件承诺函；</w:t>
      </w:r>
    </w:p>
    <w:p>
      <w:pPr>
        <w:pStyle w:val="null3"/>
      </w:pPr>
      <w:r>
        <w:rPr>
          <w:rFonts w:ascii="仿宋_GB2312" w:hAnsi="仿宋_GB2312" w:cs="仿宋_GB2312" w:eastAsia="仿宋_GB2312"/>
        </w:rPr>
        <w:t>2、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3、法定代表人授权委托书（附法定代表人、被授权人身份证复印件并加盖公章）;法定代表人参加投标只须提供法定代表人身份证明（附法定代表人身份证复印件并加盖公章）：法定代表人授权委托书（附法定代表人、被授权人身份证复印件并加盖公章）;法定代表人参加投标只须提供法定代表人身份证明（附法定代表人身份证复印件并加盖公章）；</w:t>
      </w:r>
    </w:p>
    <w:p>
      <w:pPr>
        <w:pStyle w:val="null3"/>
      </w:pPr>
      <w:r>
        <w:rPr>
          <w:rFonts w:ascii="仿宋_GB2312" w:hAnsi="仿宋_GB2312" w:cs="仿宋_GB2312" w:eastAsia="仿宋_GB2312"/>
        </w:rPr>
        <w:t>4、a.投标截止日前不得为“信用中国”网站（www.creditchina.gov.cn）中列入失信被执行人、重大税收违法失信主体和政府采购严重违法失信行为记录名单中的投标人；b.不得为“中国政府采购网”（www.ccgp.gov.cn）政府采购严重违法失信行为信息记录名单中被财政部门禁止参加政府采购活动的投标人。附网站相关截图并加盖单位公章（最终以采购代理机构开标现场查询结果为准）：a.投标截止日前不得为“信用中国”网站（www.creditchina.gov.cn）中列入失信被执行人、重大税收违法失信主体和政府采购严重违法失信行为记录名单中的投标人；b.不得为“中国政府采购网”（www.ccgp.gov.cn）政府采购严重违法失信行为信息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5、提供单位负责人为同一人或者存在直接控股、管理关系的不同投标人，不得参加同一合同项下的政府采购活动的书面声明：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6、本项目专门面向中小企业采购，投标人须提供《中小企业声明函》：本项目专门面向中小企业采购，投标人须提供《中小企业声明函》。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西安市阎良区农村公路管理站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人民东路新汽车站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13669196420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李艳群</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采购包1：2,194,193.00元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计算，按《国家发展改革委办公厅关于招标代理服务收费有关问题的通知》(发改办价格[2003]857号)规定向中标人收取代理服务费。若本次招标失败(非代理机构原因)，代理服务费由采购人支付。具体招标代理服务费以代理公司开具的税票金额为准，在领取中标通知书时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西安市阎良区农村公路管理站</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西安市阎良区农村公路管理站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西安市阎良区农村公路管理站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联系人：张红</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针对西安市阎良区全年扬尘清扫及洒水降尘的服务，洒水车及扫路车的日常安排及管理，以及出租车走航报警派单系统的接警及处理。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2,194,193.00</w:t>
      </w:r>
    </w:p>
    <w:p>
      <w:pPr>
        <w:pStyle w:val="null3"/>
      </w:pPr>
      <w:r>
        <w:rPr>
          <w:rFonts w:ascii="仿宋_GB2312" w:hAnsi="仿宋_GB2312" w:cs="仿宋_GB2312" w:eastAsia="仿宋_GB2312"/>
        </w:rPr>
        <w:t>采购包最高限价（元）: 2,194,193.00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西安市阎良区农村公路清扫保洁购买服务项目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2,194,193.00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标的名称：西安市阎良区农村公路清扫保洁购买服务项目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采购内容及标准</w:t>
            </w:r>
          </w:p>
          <w:p>
            <w:pPr>
              <w:pStyle w:val="null3"/>
              <w:jc w:val="both"/>
            </w:pPr>
            <w:r>
              <w:rPr>
                <w:rFonts w:ascii="仿宋_GB2312" w:hAnsi="仿宋_GB2312" w:cs="仿宋_GB2312" w:eastAsia="仿宋_GB2312"/>
                <w:sz w:val="24"/>
                <w:b/>
              </w:rPr>
              <w:t>一、商务要求</w:t>
            </w:r>
          </w:p>
          <w:p>
            <w:pPr>
              <w:pStyle w:val="null3"/>
              <w:ind w:firstLine="480"/>
              <w:jc w:val="both"/>
            </w:pPr>
            <w:r>
              <w:rPr>
                <w:rFonts w:ascii="仿宋_GB2312" w:hAnsi="仿宋_GB2312" w:cs="仿宋_GB2312" w:eastAsia="仿宋_GB2312"/>
                <w:sz w:val="24"/>
              </w:rPr>
              <w:t>1、服务期限：合同签订之日起1年</w:t>
            </w:r>
          </w:p>
          <w:p>
            <w:pPr>
              <w:pStyle w:val="null3"/>
              <w:ind w:firstLine="480"/>
              <w:jc w:val="both"/>
            </w:pPr>
            <w:r>
              <w:rPr>
                <w:rFonts w:ascii="仿宋_GB2312" w:hAnsi="仿宋_GB2312" w:cs="仿宋_GB2312" w:eastAsia="仿宋_GB2312"/>
                <w:sz w:val="24"/>
              </w:rPr>
              <w:t>2、付款方式：每月考核、根据考核结果按月支付</w:t>
            </w:r>
          </w:p>
          <w:p>
            <w:pPr>
              <w:pStyle w:val="null3"/>
              <w:ind w:firstLine="480"/>
              <w:jc w:val="both"/>
            </w:pPr>
            <w:r>
              <w:rPr>
                <w:rFonts w:ascii="仿宋_GB2312" w:hAnsi="仿宋_GB2312" w:cs="仿宋_GB2312" w:eastAsia="仿宋_GB2312"/>
                <w:sz w:val="24"/>
              </w:rPr>
              <w:t>3、服务地点：西安市阎良区</w:t>
            </w:r>
          </w:p>
          <w:p>
            <w:pPr>
              <w:pStyle w:val="null3"/>
              <w:jc w:val="both"/>
            </w:pPr>
            <w:r>
              <w:rPr>
                <w:rFonts w:ascii="仿宋_GB2312" w:hAnsi="仿宋_GB2312" w:cs="仿宋_GB2312" w:eastAsia="仿宋_GB2312"/>
                <w:sz w:val="24"/>
                <w:b/>
              </w:rPr>
              <w:t>二、技术要求</w:t>
            </w:r>
          </w:p>
          <w:p>
            <w:pPr>
              <w:pStyle w:val="null3"/>
              <w:ind w:firstLine="480"/>
              <w:jc w:val="both"/>
            </w:pPr>
            <w:r>
              <w:rPr>
                <w:rFonts w:ascii="仿宋_GB2312" w:hAnsi="仿宋_GB2312" w:cs="仿宋_GB2312" w:eastAsia="仿宋_GB2312"/>
                <w:sz w:val="24"/>
              </w:rPr>
              <w:t>（一）车辆要求</w:t>
            </w:r>
          </w:p>
          <w:p>
            <w:pPr>
              <w:pStyle w:val="null3"/>
              <w:ind w:firstLine="480"/>
              <w:jc w:val="both"/>
            </w:pPr>
            <w:r>
              <w:rPr>
                <w:rFonts w:ascii="仿宋_GB2312" w:hAnsi="仿宋_GB2312" w:cs="仿宋_GB2312" w:eastAsia="仿宋_GB2312"/>
                <w:sz w:val="24"/>
              </w:rPr>
              <w:t>1、2辆清洗车、2辆洗扫车、2辆皮卡车；</w:t>
            </w:r>
          </w:p>
          <w:p>
            <w:pPr>
              <w:pStyle w:val="null3"/>
              <w:ind w:firstLine="480"/>
              <w:jc w:val="both"/>
            </w:pPr>
            <w:r>
              <w:rPr>
                <w:rFonts w:ascii="仿宋_GB2312" w:hAnsi="仿宋_GB2312" w:cs="仿宋_GB2312" w:eastAsia="仿宋_GB2312"/>
                <w:sz w:val="24"/>
              </w:rPr>
              <w:t>2、车辆年限在5年以内；</w:t>
            </w:r>
          </w:p>
          <w:p>
            <w:pPr>
              <w:pStyle w:val="null3"/>
              <w:ind w:firstLine="480"/>
              <w:jc w:val="both"/>
            </w:pPr>
            <w:r>
              <w:rPr>
                <w:rFonts w:ascii="仿宋_GB2312" w:hAnsi="仿宋_GB2312" w:cs="仿宋_GB2312" w:eastAsia="仿宋_GB2312"/>
                <w:sz w:val="24"/>
              </w:rPr>
              <w:t>3、所提供车辆应符合国家机动车运行安全技术标准；</w:t>
            </w:r>
          </w:p>
          <w:p>
            <w:pPr>
              <w:pStyle w:val="null3"/>
              <w:ind w:firstLine="480"/>
              <w:jc w:val="both"/>
            </w:pPr>
            <w:r>
              <w:rPr>
                <w:rFonts w:ascii="仿宋_GB2312" w:hAnsi="仿宋_GB2312" w:cs="仿宋_GB2312" w:eastAsia="仿宋_GB2312"/>
                <w:sz w:val="24"/>
              </w:rPr>
              <w:t>4、所提供车辆性能安全稳定、技术先进、符合环保要求；</w:t>
            </w:r>
          </w:p>
          <w:p>
            <w:pPr>
              <w:pStyle w:val="null3"/>
              <w:ind w:firstLine="480"/>
              <w:jc w:val="both"/>
            </w:pPr>
            <w:r>
              <w:rPr>
                <w:rFonts w:ascii="仿宋_GB2312" w:hAnsi="仿宋_GB2312" w:cs="仿宋_GB2312" w:eastAsia="仿宋_GB2312"/>
                <w:sz w:val="24"/>
              </w:rPr>
              <w:t>5、所提供车辆污染物排放符合国家和陕西省相关规定；</w:t>
            </w:r>
          </w:p>
          <w:p>
            <w:pPr>
              <w:pStyle w:val="null3"/>
              <w:ind w:firstLine="480"/>
              <w:jc w:val="both"/>
            </w:pPr>
            <w:r>
              <w:rPr>
                <w:rFonts w:ascii="仿宋_GB2312" w:hAnsi="仿宋_GB2312" w:cs="仿宋_GB2312" w:eastAsia="仿宋_GB2312"/>
                <w:sz w:val="24"/>
              </w:rPr>
              <w:t>6、所提供车辆必须车辆年检合格，车辆保险及承运人险手续齐全；</w:t>
            </w:r>
          </w:p>
          <w:p>
            <w:pPr>
              <w:pStyle w:val="null3"/>
              <w:ind w:firstLine="480"/>
              <w:jc w:val="both"/>
            </w:pPr>
            <w:r>
              <w:rPr>
                <w:rFonts w:ascii="仿宋_GB2312" w:hAnsi="仿宋_GB2312" w:cs="仿宋_GB2312" w:eastAsia="仿宋_GB2312"/>
                <w:sz w:val="24"/>
              </w:rPr>
              <w:t>7、所提供车辆状况良好，车容车貌整洁，车辆配备安全设施齐全可靠；</w:t>
            </w:r>
          </w:p>
          <w:p>
            <w:pPr>
              <w:pStyle w:val="null3"/>
              <w:ind w:firstLine="480"/>
              <w:jc w:val="both"/>
            </w:pPr>
            <w:r>
              <w:rPr>
                <w:rFonts w:ascii="仿宋_GB2312" w:hAnsi="仿宋_GB2312" w:cs="仿宋_GB2312" w:eastAsia="仿宋_GB2312"/>
                <w:sz w:val="24"/>
              </w:rPr>
              <w:t>8、车辆和驾驶员需相对固定，需要调整时应在采购人的监管下调整且服从各项管理规定；</w:t>
            </w:r>
          </w:p>
          <w:p>
            <w:pPr>
              <w:pStyle w:val="null3"/>
              <w:ind w:firstLine="480"/>
              <w:jc w:val="both"/>
            </w:pPr>
            <w:r>
              <w:rPr>
                <w:rFonts w:ascii="仿宋_GB2312" w:hAnsi="仿宋_GB2312" w:cs="仿宋_GB2312" w:eastAsia="仿宋_GB2312"/>
                <w:sz w:val="24"/>
              </w:rPr>
              <w:t>9、需提供相同标准的备用车一辆，遇到车辆出现故障等特殊情况时，应及时调整，确保完成督导检查任务。备用车辆不得额外收取费用。</w:t>
            </w:r>
          </w:p>
          <w:p>
            <w:pPr>
              <w:pStyle w:val="null3"/>
              <w:ind w:firstLine="480"/>
              <w:jc w:val="both"/>
            </w:pPr>
            <w:r>
              <w:rPr>
                <w:rFonts w:ascii="仿宋_GB2312" w:hAnsi="仿宋_GB2312" w:cs="仿宋_GB2312" w:eastAsia="仿宋_GB2312"/>
                <w:sz w:val="24"/>
              </w:rPr>
              <w:t>（二）驾驶员要求</w:t>
            </w:r>
          </w:p>
          <w:p>
            <w:pPr>
              <w:pStyle w:val="null3"/>
              <w:ind w:firstLine="480"/>
              <w:jc w:val="both"/>
            </w:pPr>
            <w:r>
              <w:rPr>
                <w:rFonts w:ascii="仿宋_GB2312" w:hAnsi="仿宋_GB2312" w:cs="仿宋_GB2312" w:eastAsia="仿宋_GB2312"/>
                <w:sz w:val="24"/>
              </w:rPr>
              <w:t>1、驾驶证、身份证必备的证照齐全；</w:t>
            </w:r>
          </w:p>
          <w:p>
            <w:pPr>
              <w:pStyle w:val="null3"/>
              <w:ind w:firstLine="480"/>
              <w:jc w:val="both"/>
            </w:pPr>
            <w:r>
              <w:rPr>
                <w:rFonts w:ascii="仿宋_GB2312" w:hAnsi="仿宋_GB2312" w:cs="仿宋_GB2312" w:eastAsia="仿宋_GB2312"/>
                <w:sz w:val="24"/>
              </w:rPr>
              <w:t>2、具有3年以上驾驶经历，最近三年无重大交通责任事故；</w:t>
            </w:r>
          </w:p>
          <w:p>
            <w:pPr>
              <w:pStyle w:val="null3"/>
              <w:ind w:firstLine="480"/>
              <w:jc w:val="both"/>
            </w:pPr>
            <w:r>
              <w:rPr>
                <w:rFonts w:ascii="仿宋_GB2312" w:hAnsi="仿宋_GB2312" w:cs="仿宋_GB2312" w:eastAsia="仿宋_GB2312"/>
                <w:sz w:val="24"/>
              </w:rPr>
              <w:t>3、最近三年连续3个记分周期内没有被记满分记录，无饮酒或者醉驾记录，近一年内无驾驶客运车辆超员、超载等严重交通违法行为；</w:t>
            </w:r>
          </w:p>
          <w:p>
            <w:pPr>
              <w:pStyle w:val="null3"/>
              <w:ind w:firstLine="480"/>
              <w:jc w:val="both"/>
            </w:pPr>
            <w:r>
              <w:rPr>
                <w:rFonts w:ascii="仿宋_GB2312" w:hAnsi="仿宋_GB2312" w:cs="仿宋_GB2312" w:eastAsia="仿宋_GB2312"/>
                <w:sz w:val="24"/>
              </w:rPr>
              <w:t>4、身体健康，无传染病史，品行良好，无违法犯罪记录，有良好的职业道德和操守。遵守交通法规，操作规范，文明驾驶，有驾驶人员应有的服务意识和责任意识；</w:t>
            </w:r>
          </w:p>
          <w:p>
            <w:pPr>
              <w:pStyle w:val="null3"/>
              <w:ind w:firstLine="480"/>
              <w:jc w:val="both"/>
            </w:pPr>
            <w:r>
              <w:rPr>
                <w:rFonts w:ascii="仿宋_GB2312" w:hAnsi="仿宋_GB2312" w:cs="仿宋_GB2312" w:eastAsia="仿宋_GB2312"/>
                <w:sz w:val="24"/>
              </w:rPr>
              <w:t>5、驾驶员必须服从公司和采购人的协调管理，用车办事期间，须保证通信畅通。</w:t>
            </w:r>
          </w:p>
          <w:p>
            <w:pPr>
              <w:pStyle w:val="null3"/>
              <w:ind w:firstLine="480"/>
              <w:jc w:val="both"/>
            </w:pPr>
            <w:r>
              <w:rPr>
                <w:rFonts w:ascii="仿宋_GB2312" w:hAnsi="仿宋_GB2312" w:cs="仿宋_GB2312" w:eastAsia="仿宋_GB2312"/>
                <w:sz w:val="24"/>
              </w:rPr>
              <w:t>（三）出租车走航报警派单系统</w:t>
            </w:r>
          </w:p>
          <w:p>
            <w:pPr>
              <w:pStyle w:val="null3"/>
              <w:ind w:firstLine="480"/>
              <w:jc w:val="both"/>
            </w:pPr>
            <w:r>
              <w:rPr>
                <w:rFonts w:ascii="仿宋_GB2312" w:hAnsi="仿宋_GB2312" w:cs="仿宋_GB2312" w:eastAsia="仿宋_GB2312"/>
                <w:sz w:val="24"/>
              </w:rPr>
              <w:t>1、出租车走航报警派单系统接警、处警要及时；</w:t>
            </w:r>
          </w:p>
          <w:p>
            <w:pPr>
              <w:pStyle w:val="null3"/>
              <w:ind w:firstLine="480"/>
              <w:jc w:val="both"/>
            </w:pPr>
            <w:r>
              <w:rPr>
                <w:rFonts w:ascii="仿宋_GB2312" w:hAnsi="仿宋_GB2312" w:cs="仿宋_GB2312" w:eastAsia="仿宋_GB2312"/>
                <w:sz w:val="24"/>
              </w:rPr>
              <w:t>2、出租车走航“报警派单系统”上传作业照片复核审核标准：</w:t>
            </w:r>
          </w:p>
          <w:p>
            <w:pPr>
              <w:pStyle w:val="null3"/>
              <w:ind w:firstLine="480"/>
              <w:jc w:val="both"/>
            </w:pPr>
            <w:r>
              <w:rPr>
                <w:rFonts w:ascii="仿宋_GB2312" w:hAnsi="仿宋_GB2312" w:cs="仿宋_GB2312" w:eastAsia="仿宋_GB2312"/>
                <w:sz w:val="24"/>
              </w:rPr>
              <w:t>①清洗车:正在作业，有喷水，面积较大，拍摄主体包括作业车辆以及作业道路；</w:t>
            </w:r>
          </w:p>
          <w:p>
            <w:pPr>
              <w:pStyle w:val="null3"/>
              <w:ind w:firstLine="480"/>
              <w:jc w:val="both"/>
            </w:pPr>
            <w:r>
              <w:rPr>
                <w:rFonts w:ascii="仿宋_GB2312" w:hAnsi="仿宋_GB2312" w:cs="仿宋_GB2312" w:eastAsia="仿宋_GB2312"/>
                <w:sz w:val="24"/>
              </w:rPr>
              <w:t>②组合车/吸尘车:正在作业，吸尘装置下降至地面吸过的地面较干净；</w:t>
            </w:r>
          </w:p>
          <w:p>
            <w:pPr>
              <w:pStyle w:val="null3"/>
              <w:ind w:firstLine="480"/>
              <w:jc w:val="both"/>
            </w:pPr>
            <w:r>
              <w:rPr>
                <w:rFonts w:ascii="仿宋_GB2312" w:hAnsi="仿宋_GB2312" w:cs="仿宋_GB2312" w:eastAsia="仿宋_GB2312"/>
                <w:sz w:val="24"/>
              </w:rPr>
              <w:t>③组合车/洗扫车:正在作业，洗扫的像大扫帚的装置在运作，拍摄主体包括作业车辆以及作业道路；</w:t>
            </w:r>
          </w:p>
          <w:p>
            <w:pPr>
              <w:pStyle w:val="null3"/>
              <w:ind w:firstLine="480"/>
              <w:jc w:val="both"/>
            </w:pPr>
            <w:r>
              <w:rPr>
                <w:rFonts w:ascii="仿宋_GB2312" w:hAnsi="仿宋_GB2312" w:cs="仿宋_GB2312" w:eastAsia="仿宋_GB2312"/>
                <w:sz w:val="24"/>
              </w:rPr>
              <w:t>④人工作业:看得到有人在扫地等作业(注:人工作业占比不能超过30%)；</w:t>
            </w:r>
          </w:p>
          <w:p>
            <w:pPr>
              <w:pStyle w:val="null3"/>
              <w:ind w:firstLine="480"/>
              <w:jc w:val="both"/>
            </w:pPr>
            <w:r>
              <w:rPr>
                <w:rFonts w:ascii="仿宋_GB2312" w:hAnsi="仿宋_GB2312" w:cs="仿宋_GB2312" w:eastAsia="仿宋_GB2312"/>
                <w:sz w:val="24"/>
              </w:rPr>
              <w:t>⑤单纯上传某段道路:喷水后和未作业的道路有明显对比。</w:t>
            </w:r>
          </w:p>
          <w:p>
            <w:pPr>
              <w:pStyle w:val="null3"/>
              <w:jc w:val="both"/>
            </w:pPr>
            <w:r>
              <w:rPr>
                <w:rFonts w:ascii="仿宋_GB2312" w:hAnsi="仿宋_GB2312" w:cs="仿宋_GB2312" w:eastAsia="仿宋_GB2312"/>
                <w:sz w:val="24"/>
                <w:b/>
              </w:rPr>
              <w:t>三、服务标准</w:t>
            </w:r>
          </w:p>
          <w:p>
            <w:pPr>
              <w:pStyle w:val="null3"/>
              <w:ind w:firstLine="480"/>
              <w:jc w:val="both"/>
            </w:pPr>
            <w:r>
              <w:rPr>
                <w:rFonts w:ascii="仿宋_GB2312" w:hAnsi="仿宋_GB2312" w:cs="仿宋_GB2312" w:eastAsia="仿宋_GB2312"/>
                <w:sz w:val="24"/>
              </w:rPr>
              <w:t>(一)在服务期限内，供应商必须遵守国家《中华人民共和国民法典》及有关法律、法规，在管理范围内进行卫生保洁服务。</w:t>
            </w:r>
          </w:p>
          <w:p>
            <w:pPr>
              <w:pStyle w:val="null3"/>
              <w:ind w:firstLine="480"/>
              <w:jc w:val="both"/>
            </w:pPr>
            <w:r>
              <w:rPr>
                <w:rFonts w:ascii="仿宋_GB2312" w:hAnsi="仿宋_GB2312" w:cs="仿宋_GB2312" w:eastAsia="仿宋_GB2312"/>
                <w:sz w:val="24"/>
              </w:rPr>
              <w:t>具体要求参照国家及省、市的有关规定、具体标准</w:t>
            </w:r>
            <w:r>
              <w:rPr>
                <w:rFonts w:ascii="仿宋_GB2312" w:hAnsi="仿宋_GB2312" w:cs="仿宋_GB2312" w:eastAsia="仿宋_GB2312"/>
                <w:sz w:val="24"/>
              </w:rPr>
              <w:t>,结合自身管理服务水平,供应商要具体承诺各服务项目要达到的指标，包括但不限于:</w:t>
            </w:r>
          </w:p>
          <w:p>
            <w:pPr>
              <w:pStyle w:val="null3"/>
              <w:ind w:firstLine="480"/>
              <w:jc w:val="both"/>
            </w:pPr>
            <w:r>
              <w:rPr>
                <w:rFonts w:ascii="仿宋_GB2312" w:hAnsi="仿宋_GB2312" w:cs="仿宋_GB2312" w:eastAsia="仿宋_GB2312"/>
                <w:sz w:val="24"/>
              </w:rPr>
              <w:t>1、清洁、保洁率 90%以上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2、配备与劳动强度和服务所匹配的人员和设备，所有服务人员实行统一管理，一律着职业装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3、提供符合项目实际需要的服务模式和方案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4、具有严谨、实用的管理制度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5、具有有针对性的岗位职责及各项安全措施。</w:t>
            </w:r>
          </w:p>
          <w:p>
            <w:pPr>
              <w:pStyle w:val="null3"/>
              <w:ind w:firstLine="480"/>
              <w:jc w:val="both"/>
            </w:pPr>
            <w:r>
              <w:rPr>
                <w:rFonts w:ascii="仿宋_GB2312" w:hAnsi="仿宋_GB2312" w:cs="仿宋_GB2312" w:eastAsia="仿宋_GB2312"/>
                <w:sz w:val="24"/>
              </w:rPr>
              <w:t>(二)执行标准</w:t>
            </w:r>
          </w:p>
          <w:p>
            <w:pPr>
              <w:pStyle w:val="null3"/>
              <w:ind w:firstLine="480"/>
              <w:jc w:val="both"/>
            </w:pPr>
            <w:r>
              <w:rPr>
                <w:rFonts w:ascii="仿宋_GB2312" w:hAnsi="仿宋_GB2312" w:cs="仿宋_GB2312" w:eastAsia="仿宋_GB2312"/>
                <w:sz w:val="24"/>
              </w:rPr>
              <w:t>未明确服务执行标准、规范的，按照国家最新标准执行。</w:t>
            </w:r>
          </w:p>
          <w:p>
            <w:pPr>
              <w:pStyle w:val="null3"/>
              <w:ind w:firstLine="480"/>
              <w:jc w:val="both"/>
            </w:pPr>
            <w:r>
              <w:rPr>
                <w:rFonts w:ascii="仿宋_GB2312" w:hAnsi="仿宋_GB2312" w:cs="仿宋_GB2312" w:eastAsia="仿宋_GB2312"/>
                <w:sz w:val="24"/>
              </w:rPr>
              <w:t>(三)车辆使用</w:t>
            </w:r>
          </w:p>
          <w:p>
            <w:pPr>
              <w:pStyle w:val="null3"/>
              <w:ind w:firstLine="480"/>
              <w:jc w:val="both"/>
            </w:pPr>
            <w:r>
              <w:rPr>
                <w:rFonts w:ascii="仿宋_GB2312" w:hAnsi="仿宋_GB2312" w:cs="仿宋_GB2312" w:eastAsia="仿宋_GB2312"/>
                <w:sz w:val="24"/>
              </w:rPr>
              <w:t>如上级部门调拨新车辆，使用费双方另行协商。</w:t>
            </w:r>
          </w:p>
          <w:p>
            <w:pPr>
              <w:pStyle w:val="null3"/>
              <w:ind w:firstLine="48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每月考核、根据考核结果按月支付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因合同及合同有关事项发生的争议，向采购人所属地人民法院起诉。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1、投标时供应商无需提供纸质版投标文件。中标人在领取中标通知书前将纸质版投标文件正本1份、副本2份、电子版（U 盘）文件3份，打印盖章后提交至采购代理机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供应商特定资格要求.docx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供应商特定资格要求.docx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根据《陕西省财政厅关于进一步优化政府采购营商环境有关事项的通知》(陕财办采[2023]4号)文件精神，对供应商基本资格条件实行“承诺+信用管理”供应商按要求提供基本资格条件承诺函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根据《陕西省财政厅关于进一步优化政府采购营商环境有关事项的通知》(陕财办采[2023]4号)文件精神，对供应商基本资格条件实行“承诺+信用管理”供应商按要求提供基本资格条件承诺函；</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中的投标人；b.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中的投标人；b.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本项目专门面向中小企业采购，投标人须提供《中小企业声明函》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供应商特定资格要求.docx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服务内容及商务响应偏离表.docx 开标一览表 中小企业声明函 承诺书.docx 技术部分.docx 投标人应提交的相关资格证明材料 近年完成的类似项目情况表.docx 投标函 残疾人福利性单位声明函 供应商认为有必要说明的其他问题.docx 标的清单 投标文件封面 供应商特定资格要求.docx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报价唯一，且不能高于最高限价。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服务内容及商务响应偏离表.docx 开标一览表 中小企业声明函 承诺书.docx 技术部分.docx 投标人应提交的相关资格证明材料 近年完成的类似项目情况表.docx 投标函 残疾人福利性单位声明函 供应商认为有必要说明的其他问题.docx 标的清单 投标文件封面 供应商特定资格要求.docx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服务内容及商务响应偏离表.docx 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服务内容及标准</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服务内容及商务响应偏离表.docx 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其他招标问价或法律、法规明确规定响应无效的事项</w:t>
            </w:r>
          </w:p>
        </w:tc>
        <w:tc>
          <w:tcPr>
            <w:tcW w:type="dxa" w:w="3322"/>
          </w:tcPr>
          <w:p>
            <w:pPr>
              <w:pStyle w:val="null3"/>
            </w:pPr>
            <w:r>
              <w:rPr>
                <w:rFonts w:ascii="仿宋_GB2312" w:hAnsi="仿宋_GB2312" w:cs="仿宋_GB2312" w:eastAsia="仿宋_GB2312"/>
              </w:rPr>
              <w:t>无其他招标问价或法律、法规明确规定响应无效的事项</w:t>
            </w:r>
          </w:p>
        </w:tc>
        <w:tc>
          <w:tcPr>
            <w:tcW w:type="dxa" w:w="1661"/>
          </w:tcPr>
          <w:p>
            <w:pPr>
              <w:pStyle w:val="null3"/>
            </w:pPr>
            <w:r>
              <w:rPr>
                <w:rFonts w:ascii="仿宋_GB2312" w:hAnsi="仿宋_GB2312" w:cs="仿宋_GB2312" w:eastAsia="仿宋_GB2312"/>
              </w:rPr>
              <w:t>服务内容及商务响应偏离表.docx 开标一览表 中小企业声明函 承诺书.docx 技术部分.docx 投标人应提交的相关资格证明材料 近年完成的类似项目情况表.docx 投标函 残疾人福利性单位声明函 供应商认为有必要说明的其他问题.docx 标的清单 投标文件封面 供应商特定资格要求.docx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总体认识方案</w:t>
            </w:r>
          </w:p>
        </w:tc>
        <w:tc>
          <w:tcPr>
            <w:tcW w:type="dxa" w:w="2492"/>
          </w:tcPr>
          <w:p>
            <w:pPr>
              <w:pStyle w:val="null3"/>
            </w:pPr>
            <w:r>
              <w:rPr>
                <w:rFonts w:ascii="仿宋_GB2312" w:hAnsi="仿宋_GB2312" w:cs="仿宋_GB2312" w:eastAsia="仿宋_GB2312"/>
              </w:rPr>
              <w:t>一、评审内容：针对本项目提供完整详细的项目总体认识方案。内容包含但不限于：①项目情况论述②对项目的理解及重难点分析③工作计划。二、评审标准 1、完整性：方案全面，对评审内容中的各项要求有详细描述； 2、可实施性：切合本项目实际情况，实施步骤清晰、合理； 3、针对性：方案能够紧扣项目实际情况，内容科学合理。三、赋分依据（满分9分） ①项目情况论述：每完全满足一个评审标准得1 分，满分3分；②对项目的理解及重难点分析：每完全满足一个评审标准得1 分，满分3分；③工作计划：每完全满足一个评审标准得1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一、评审内容：针对本项目提供完整详细的项目服务方案。内容包含但不限于:①服务质量措施②安全保证措施③道路清扫保洁方案④洒水降尘方案⑤垃圾收运方案。二、评审标准 1、完整性：方案须全面，对评审内容中的各项要求有详细描述； 2、可实施性：切合本项目实际情况，实施步骤清晰、合理； 3、针对性：方案能够紧扣项目实际情况，内容科学合理。 三、赋分依据（满分30分）①服务质量措施：每完全满足一个评审标准得2分，满分6分；②安全保证措施：每完全满足一个评审标准得2 分，满分6分；③道路清扫保洁方案：每完全满足一个评审标准得2 分，满分6分；④洒水降尘方案：每完全满足一个评审标准得2分，满分6分；⑤垃圾收运方案：每完全满足一个评审标准得2 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一、评审内容：针对本项目提供完整详细的项目内控管理制度。内容包含但不限于:①服务质量检查制度②设施设备安全使用管理制度③人员管理及培训制度④岗位职责与考核制度⑤投诉处理及信息反馈制度。二、评审标准 1、完整性：方案须全面，对评审内容中的各项要求有详细描述； 2、可实施性：切合本项目实际情况，实施步骤清晰、合理； 3、针对性：方案能够紧扣项目实际情况，内容科学合理。 三、赋分依据（满分15分） ①服务质量检查制度：每完全满足一个评审标准得1 分，满分3分。②设施设备安全使用管理制度：每完全满足一个评审标准得1 分，满分3分。③人员管理及培训制度：每完全满足一个评审标准得1 分，满分3分。④岗位职责与考核制度：每完全满足一个评审标准得1 分，满分3分。⑤投诉处理及信息反馈制度：每完全满足一个评审标准得1 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完整详细应急预案。内容包括但不限于:①应对创建迎检应急预案②重大接待任务应急预案③重大节假日或活动应急方案④突发事件天气影响应急预案⑤其它突发性环卫任务应急预案⑥安全事故处理。二、评审标准 1、完整性：方案须全面，对评审内容中的各项要求有详细描述； 2、可实施性：切合本项目实际情况，实施步骤清晰、合理； 3、针对性：方案能够紧扣项目实际情况，内容科学合理。三、赋分依据（满分18分） ①应对创建迎检应急预案：每完全满足一个评审标准得1 分，满分3分；②重大接待任务应急预案：每完全满足一个评审标准得1 分，满分3分；③重大节假日或活动应急方案：每完全满足一个评审标准得1 分，满分3分；④突发事件天气影响应急预案：每完全满足一个评审标准得1 分，满分3分；⑤其它突发性环卫任务应急预案：每完全满足一个评审标准得1 分，满分3分；⑥安全事故处理：每完全满足一个评审标准得1 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项目管理团队</w:t>
            </w:r>
          </w:p>
        </w:tc>
        <w:tc>
          <w:tcPr>
            <w:tcW w:type="dxa" w:w="2492"/>
          </w:tcPr>
          <w:p>
            <w:pPr>
              <w:pStyle w:val="null3"/>
            </w:pPr>
            <w:r>
              <w:rPr>
                <w:rFonts w:ascii="仿宋_GB2312" w:hAnsi="仿宋_GB2312" w:cs="仿宋_GB2312" w:eastAsia="仿宋_GB2312"/>
              </w:rPr>
              <w:t>提供针对本项目的的人员满足服务要求，提供基本信息及相关证明材料。 1.人员组成合理，管理及专业人员配备齐全，分工明确责任清晰，经验丰富，专业性强，有利于项目实施得6分； 2.人员组成基本合理，管理及专业人员配备较齐全，分工较明确，责任较清晰，有利于项目实施得4分； 3.人员组成不合理，分工和责任分配不清晰得2分；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投入设备情况</w:t>
            </w:r>
          </w:p>
        </w:tc>
        <w:tc>
          <w:tcPr>
            <w:tcW w:type="dxa" w:w="2492"/>
          </w:tcPr>
          <w:p>
            <w:pPr>
              <w:pStyle w:val="null3"/>
            </w:pPr>
            <w:r>
              <w:rPr>
                <w:rFonts w:ascii="仿宋_GB2312" w:hAnsi="仿宋_GB2312" w:cs="仿宋_GB2312" w:eastAsia="仿宋_GB2312"/>
              </w:rPr>
              <w:t>一、评审内容：针对本项目投入设备情况。内容包含但不限于：①投入作业设备②物资及劳保用品配备。 二、评审标准 1.完整性：设施设备配备全面，对评审内容中的各项要求有详细描述； 2.可实施性：配备设施切合本项目实际情况； 3.针对性：能够紧扣项目实际情况，科学合理； 三、赋分标准（满分6分） ①投入作业设备：每完全满足一个评审标准得1分，满分3分； ②物资及劳保用品配备：每完全满足一个评审标准得1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2022年6月1日至今类似项目的合同或中标(成交)通知书(以所提供资料的落款时间为准)，每提供一份业绩计 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1、经资格审查及符合性评审合格的投标文件，其投标报价有效； 2、投标报价得分=(评标基准价／投标报价)×10%×100 3、评标基准价=各投标人报价中的最低价。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