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8BF185">
      <w:pPr>
        <w:spacing w:line="276" w:lineRule="auto"/>
        <w:ind w:firstLine="480" w:firstLineChars="200"/>
        <w:rPr>
          <w:rFonts w:ascii="宋体" w:hAnsi="宋体" w:eastAsia="宋体" w:cs="宋体"/>
          <w:color w:val="000000" w:themeColor="text1"/>
          <w14:textFill>
            <w14:solidFill>
              <w14:schemeClr w14:val="tx1"/>
            </w14:solidFill>
          </w14:textFill>
        </w:rPr>
      </w:pPr>
    </w:p>
    <w:p w14:paraId="06222CBD">
      <w:pPr>
        <w:tabs>
          <w:tab w:val="left" w:pos="5670"/>
        </w:tabs>
        <w:autoSpaceDE w:val="0"/>
        <w:autoSpaceDN w:val="0"/>
        <w:adjustRightInd w:val="0"/>
        <w:snapToGrid w:val="0"/>
        <w:spacing w:line="360" w:lineRule="auto"/>
        <w:jc w:val="center"/>
        <w:rPr>
          <w:rFonts w:ascii="宋体" w:hAnsi="宋体" w:eastAsia="宋体" w:cs="宋体"/>
          <w:b/>
          <w:bCs/>
          <w:color w:val="000000" w:themeColor="text1"/>
          <w:sz w:val="44"/>
          <w:szCs w:val="44"/>
          <w14:textFill>
            <w14:solidFill>
              <w14:schemeClr w14:val="tx1"/>
            </w14:solidFill>
          </w14:textFill>
        </w:rPr>
      </w:pPr>
    </w:p>
    <w:p w14:paraId="7BFB7371">
      <w:pPr>
        <w:tabs>
          <w:tab w:val="left" w:pos="5670"/>
        </w:tabs>
        <w:autoSpaceDE w:val="0"/>
        <w:autoSpaceDN w:val="0"/>
        <w:adjustRightInd w:val="0"/>
        <w:snapToGrid w:val="0"/>
        <w:spacing w:line="360" w:lineRule="auto"/>
        <w:jc w:val="center"/>
        <w:rPr>
          <w:rFonts w:ascii="宋体" w:hAnsi="宋体" w:eastAsia="宋体" w:cs="宋体"/>
          <w:b/>
          <w:bCs/>
          <w:color w:val="000000" w:themeColor="text1"/>
          <w:sz w:val="44"/>
          <w:szCs w:val="44"/>
          <w14:textFill>
            <w14:solidFill>
              <w14:schemeClr w14:val="tx1"/>
            </w14:solidFill>
          </w14:textFill>
        </w:rPr>
      </w:pPr>
    </w:p>
    <w:p w14:paraId="3FB2960D">
      <w:pPr>
        <w:tabs>
          <w:tab w:val="left" w:pos="5670"/>
        </w:tabs>
        <w:autoSpaceDE w:val="0"/>
        <w:autoSpaceDN w:val="0"/>
        <w:adjustRightInd w:val="0"/>
        <w:snapToGrid w:val="0"/>
        <w:spacing w:line="360" w:lineRule="auto"/>
        <w:jc w:val="center"/>
        <w:rPr>
          <w:rFonts w:ascii="宋体" w:hAnsi="宋体" w:eastAsia="宋体" w:cs="宋体"/>
          <w:b/>
          <w:bCs/>
          <w:color w:val="000000" w:themeColor="text1"/>
          <w:sz w:val="48"/>
          <w:szCs w:val="48"/>
          <w14:textFill>
            <w14:solidFill>
              <w14:schemeClr w14:val="tx1"/>
            </w14:solidFill>
          </w14:textFill>
        </w:rPr>
      </w:pPr>
      <w:r>
        <w:rPr>
          <w:rFonts w:hint="eastAsia" w:ascii="宋体" w:hAnsi="宋体" w:eastAsia="宋体" w:cs="宋体"/>
          <w:b/>
          <w:bCs/>
          <w:color w:val="000000" w:themeColor="text1"/>
          <w:sz w:val="48"/>
          <w:szCs w:val="48"/>
          <w14:textFill>
            <w14:solidFill>
              <w14:schemeClr w14:val="tx1"/>
            </w14:solidFill>
          </w14:textFill>
        </w:rPr>
        <w:t>西安市阎良区人民医院信息软件采购</w:t>
      </w:r>
    </w:p>
    <w:p w14:paraId="4B8A5059">
      <w:pPr>
        <w:tabs>
          <w:tab w:val="left" w:pos="5670"/>
        </w:tabs>
        <w:autoSpaceDE w:val="0"/>
        <w:autoSpaceDN w:val="0"/>
        <w:adjustRightInd w:val="0"/>
        <w:snapToGrid w:val="0"/>
        <w:spacing w:line="360" w:lineRule="auto"/>
        <w:jc w:val="center"/>
        <w:rPr>
          <w:rFonts w:hint="eastAsia" w:ascii="宋体" w:hAnsi="宋体" w:eastAsia="宋体" w:cs="宋体"/>
          <w:b/>
          <w:bCs/>
          <w:color w:val="000000" w:themeColor="text1"/>
          <w:sz w:val="56"/>
          <w:szCs w:val="56"/>
          <w14:textFill>
            <w14:solidFill>
              <w14:schemeClr w14:val="tx1"/>
            </w14:solidFill>
          </w14:textFill>
        </w:rPr>
      </w:pPr>
    </w:p>
    <w:p w14:paraId="2B3EA4B1">
      <w:pPr>
        <w:tabs>
          <w:tab w:val="left" w:pos="5670"/>
        </w:tabs>
        <w:autoSpaceDE w:val="0"/>
        <w:autoSpaceDN w:val="0"/>
        <w:adjustRightInd w:val="0"/>
        <w:snapToGrid w:val="0"/>
        <w:spacing w:line="360" w:lineRule="auto"/>
        <w:jc w:val="center"/>
        <w:rPr>
          <w:rFonts w:ascii="宋体" w:hAnsi="宋体" w:eastAsia="宋体" w:cs="宋体"/>
          <w:b/>
          <w:bCs/>
          <w:color w:val="000000" w:themeColor="text1"/>
          <w:sz w:val="56"/>
          <w:szCs w:val="56"/>
          <w14:textFill>
            <w14:solidFill>
              <w14:schemeClr w14:val="tx1"/>
            </w14:solidFill>
          </w14:textFill>
        </w:rPr>
      </w:pPr>
      <w:r>
        <w:rPr>
          <w:rFonts w:hint="eastAsia" w:ascii="宋体" w:hAnsi="宋体" w:eastAsia="宋体" w:cs="宋体"/>
          <w:b/>
          <w:bCs/>
          <w:color w:val="000000" w:themeColor="text1"/>
          <w:sz w:val="56"/>
          <w:szCs w:val="56"/>
          <w14:textFill>
            <w14:solidFill>
              <w14:schemeClr w14:val="tx1"/>
            </w14:solidFill>
          </w14:textFill>
        </w:rPr>
        <w:t>采购合同</w:t>
      </w:r>
    </w:p>
    <w:p w14:paraId="2D042A7F">
      <w:pPr>
        <w:tabs>
          <w:tab w:val="left" w:pos="5670"/>
        </w:tabs>
        <w:autoSpaceDE w:val="0"/>
        <w:autoSpaceDN w:val="0"/>
        <w:adjustRightInd w:val="0"/>
        <w:snapToGrid w:val="0"/>
        <w:spacing w:line="360" w:lineRule="auto"/>
        <w:jc w:val="center"/>
        <w:rPr>
          <w:rFonts w:ascii="宋体" w:hAnsi="宋体" w:eastAsia="宋体" w:cs="宋体"/>
          <w:b/>
          <w:color w:val="000000" w:themeColor="text1"/>
          <w:sz w:val="36"/>
          <w:szCs w:val="36"/>
          <w14:textFill>
            <w14:solidFill>
              <w14:schemeClr w14:val="tx1"/>
            </w14:solidFill>
          </w14:textFill>
        </w:rPr>
      </w:pPr>
    </w:p>
    <w:p w14:paraId="225EF274">
      <w:pPr>
        <w:spacing w:line="360" w:lineRule="auto"/>
        <w:jc w:val="center"/>
        <w:rPr>
          <w:rFonts w:ascii="宋体" w:hAnsi="宋体" w:eastAsia="宋体" w:cs="宋体"/>
          <w:b/>
          <w:color w:val="000000" w:themeColor="text1"/>
          <w:sz w:val="32"/>
          <w14:textFill>
            <w14:solidFill>
              <w14:schemeClr w14:val="tx1"/>
            </w14:solidFill>
          </w14:textFill>
        </w:rPr>
      </w:pPr>
      <w:r>
        <w:rPr>
          <w:rFonts w:hint="eastAsia" w:ascii="宋体" w:hAnsi="宋体" w:eastAsia="宋体" w:cs="宋体"/>
          <w:b/>
          <w:color w:val="000000" w:themeColor="text1"/>
          <w:sz w:val="32"/>
          <w14:textFill>
            <w14:solidFill>
              <w14:schemeClr w14:val="tx1"/>
            </w14:solidFill>
          </w14:textFill>
        </w:rPr>
        <w:t>项目编号：</w:t>
      </w:r>
    </w:p>
    <w:p w14:paraId="7C886FFC">
      <w:pPr>
        <w:tabs>
          <w:tab w:val="left" w:pos="5670"/>
        </w:tabs>
        <w:autoSpaceDE w:val="0"/>
        <w:autoSpaceDN w:val="0"/>
        <w:adjustRightInd w:val="0"/>
        <w:snapToGrid w:val="0"/>
        <w:spacing w:line="360" w:lineRule="auto"/>
        <w:jc w:val="center"/>
        <w:rPr>
          <w:rFonts w:ascii="宋体" w:hAnsi="宋体" w:eastAsia="宋体" w:cs="宋体"/>
          <w:b/>
          <w:color w:val="000000" w:themeColor="text1"/>
          <w:sz w:val="36"/>
          <w:szCs w:val="36"/>
          <w14:textFill>
            <w14:solidFill>
              <w14:schemeClr w14:val="tx1"/>
            </w14:solidFill>
          </w14:textFill>
        </w:rPr>
      </w:pPr>
    </w:p>
    <w:p w14:paraId="63F169AB">
      <w:pPr>
        <w:spacing w:line="440" w:lineRule="exact"/>
        <w:ind w:firstLine="480" w:firstLineChars="200"/>
        <w:rPr>
          <w:rFonts w:ascii="宋体" w:hAnsi="宋体" w:eastAsia="宋体" w:cs="宋体"/>
          <w:color w:val="000000" w:themeColor="text1"/>
          <w14:textFill>
            <w14:solidFill>
              <w14:schemeClr w14:val="tx1"/>
            </w14:solidFill>
          </w14:textFill>
        </w:rPr>
      </w:pPr>
    </w:p>
    <w:p w14:paraId="17D3D8AD">
      <w:pPr>
        <w:pStyle w:val="2"/>
        <w:rPr>
          <w:rFonts w:ascii="宋体" w:hAnsi="宋体" w:eastAsia="宋体" w:cs="宋体"/>
          <w:color w:val="000000" w:themeColor="text1"/>
          <w:lang w:eastAsia="zh-CN"/>
          <w14:textFill>
            <w14:solidFill>
              <w14:schemeClr w14:val="tx1"/>
            </w14:solidFill>
          </w14:textFill>
        </w:rPr>
      </w:pPr>
    </w:p>
    <w:p w14:paraId="74895F9A">
      <w:pPr>
        <w:pStyle w:val="2"/>
        <w:rPr>
          <w:rFonts w:ascii="宋体" w:hAnsi="宋体" w:eastAsia="宋体" w:cs="宋体"/>
          <w:color w:val="000000" w:themeColor="text1"/>
          <w:lang w:eastAsia="zh-CN"/>
          <w14:textFill>
            <w14:solidFill>
              <w14:schemeClr w14:val="tx1"/>
            </w14:solidFill>
          </w14:textFill>
        </w:rPr>
      </w:pPr>
    </w:p>
    <w:p w14:paraId="06BF3DE3">
      <w:pPr>
        <w:pStyle w:val="2"/>
        <w:rPr>
          <w:rFonts w:ascii="宋体" w:hAnsi="宋体" w:eastAsia="宋体" w:cs="宋体"/>
          <w:color w:val="000000" w:themeColor="text1"/>
          <w:lang w:eastAsia="zh-CN"/>
          <w14:textFill>
            <w14:solidFill>
              <w14:schemeClr w14:val="tx1"/>
            </w14:solidFill>
          </w14:textFill>
        </w:rPr>
      </w:pPr>
    </w:p>
    <w:p w14:paraId="0B86455E">
      <w:pPr>
        <w:pStyle w:val="2"/>
        <w:rPr>
          <w:rFonts w:ascii="宋体" w:hAnsi="宋体" w:eastAsia="宋体" w:cs="宋体"/>
          <w:color w:val="000000" w:themeColor="text1"/>
          <w:lang w:eastAsia="zh-CN"/>
          <w14:textFill>
            <w14:solidFill>
              <w14:schemeClr w14:val="tx1"/>
            </w14:solidFill>
          </w14:textFill>
        </w:rPr>
      </w:pPr>
    </w:p>
    <w:p w14:paraId="2ED818C8">
      <w:pPr>
        <w:spacing w:line="360" w:lineRule="auto"/>
        <w:ind w:firstLine="1280" w:firstLineChars="400"/>
        <w:jc w:val="both"/>
        <w:rPr>
          <w:rFonts w:ascii="宋体" w:hAnsi="宋体" w:eastAsia="宋体" w:cs="宋体"/>
          <w:color w:val="000000" w:themeColor="text1"/>
          <w:sz w:val="32"/>
          <w:szCs w:val="32"/>
          <w14:textFill>
            <w14:solidFill>
              <w14:schemeClr w14:val="tx1"/>
            </w14:solidFill>
          </w14:textFill>
        </w:rPr>
      </w:pPr>
      <w:r>
        <w:rPr>
          <w:rFonts w:hint="eastAsia" w:ascii="宋体" w:hAnsi="宋体" w:eastAsia="宋体" w:cs="宋体"/>
          <w:color w:val="000000" w:themeColor="text1"/>
          <w:sz w:val="32"/>
          <w:szCs w:val="32"/>
          <w14:textFill>
            <w14:solidFill>
              <w14:schemeClr w14:val="tx1"/>
            </w14:solidFill>
          </w14:textFill>
        </w:rPr>
        <w:t>甲  方（采购人)：</w:t>
      </w:r>
      <w:r>
        <w:rPr>
          <w:rFonts w:hint="eastAsia" w:ascii="宋体" w:hAnsi="宋体" w:eastAsia="宋体" w:cs="宋体"/>
          <w:color w:val="000000" w:themeColor="text1"/>
          <w:sz w:val="32"/>
          <w:szCs w:val="32"/>
          <w:u w:val="single"/>
          <w14:textFill>
            <w14:solidFill>
              <w14:schemeClr w14:val="tx1"/>
            </w14:solidFill>
          </w14:textFill>
        </w:rPr>
        <w:t>西安市阎良区人民医院</w:t>
      </w:r>
    </w:p>
    <w:p w14:paraId="7AB2B53C">
      <w:pPr>
        <w:tabs>
          <w:tab w:val="left" w:pos="480"/>
        </w:tabs>
        <w:spacing w:line="360" w:lineRule="auto"/>
        <w:ind w:firstLine="1280" w:firstLineChars="400"/>
        <w:rPr>
          <w:rFonts w:ascii="宋体" w:hAnsi="宋体" w:eastAsia="宋体" w:cs="宋体"/>
          <w:color w:val="000000" w:themeColor="text1"/>
          <w:sz w:val="32"/>
          <w:szCs w:val="32"/>
          <w14:textFill>
            <w14:solidFill>
              <w14:schemeClr w14:val="tx1"/>
            </w14:solidFill>
          </w14:textFill>
        </w:rPr>
      </w:pPr>
      <w:r>
        <w:rPr>
          <w:rFonts w:hint="eastAsia" w:ascii="宋体" w:hAnsi="宋体" w:eastAsia="宋体" w:cs="宋体"/>
          <w:color w:val="000000" w:themeColor="text1"/>
          <w:sz w:val="32"/>
          <w:szCs w:val="32"/>
          <w14:textFill>
            <w14:solidFill>
              <w14:schemeClr w14:val="tx1"/>
            </w14:solidFill>
          </w14:textFill>
        </w:rPr>
        <w:t>乙  方（中标供应商）：</w:t>
      </w:r>
      <w:r>
        <w:rPr>
          <w:rFonts w:hint="eastAsia" w:ascii="宋体" w:hAnsi="宋体" w:eastAsia="宋体" w:cs="宋体"/>
          <w:color w:val="000000" w:themeColor="text1"/>
          <w:sz w:val="32"/>
          <w:szCs w:val="32"/>
          <w:u w:val="single"/>
          <w14:textFill>
            <w14:solidFill>
              <w14:schemeClr w14:val="tx1"/>
            </w14:solidFill>
          </w14:textFill>
        </w:rPr>
        <w:t xml:space="preserve">               </w:t>
      </w:r>
    </w:p>
    <w:p w14:paraId="1CD35E31">
      <w:pPr>
        <w:spacing w:line="360" w:lineRule="auto"/>
        <w:rPr>
          <w:rFonts w:ascii="宋体" w:hAnsi="宋体" w:eastAsia="宋体" w:cs="宋体"/>
          <w:color w:val="000000" w:themeColor="text1"/>
          <w:sz w:val="30"/>
          <w:szCs w:val="30"/>
          <w14:textFill>
            <w14:solidFill>
              <w14:schemeClr w14:val="tx1"/>
            </w14:solidFill>
          </w14:textFill>
        </w:rPr>
      </w:pPr>
      <w:r>
        <w:rPr>
          <w:rFonts w:hint="eastAsia" w:ascii="宋体" w:hAnsi="宋体" w:eastAsia="宋体" w:cs="宋体"/>
          <w:color w:val="000000" w:themeColor="text1"/>
          <w:sz w:val="32"/>
          <w:szCs w:val="32"/>
          <w14:textFill>
            <w14:solidFill>
              <w14:schemeClr w14:val="tx1"/>
            </w14:solidFill>
          </w14:textFill>
        </w:rPr>
        <w:t xml:space="preserve">             </w:t>
      </w:r>
    </w:p>
    <w:p w14:paraId="0C656C05">
      <w:pPr>
        <w:spacing w:line="360" w:lineRule="auto"/>
        <w:jc w:val="center"/>
        <w:rPr>
          <w:rFonts w:ascii="宋体" w:hAnsi="宋体" w:eastAsia="宋体" w:cs="宋体"/>
          <w:color w:val="000000" w:themeColor="text1"/>
          <w:sz w:val="32"/>
          <w:szCs w:val="32"/>
          <w14:textFill>
            <w14:solidFill>
              <w14:schemeClr w14:val="tx1"/>
            </w14:solidFill>
          </w14:textFill>
        </w:rPr>
      </w:pPr>
      <w:r>
        <w:rPr>
          <w:rFonts w:hint="eastAsia" w:ascii="宋体" w:hAnsi="宋体" w:eastAsia="宋体" w:cs="宋体"/>
          <w:color w:val="000000" w:themeColor="text1"/>
          <w:u w:val="single"/>
          <w14:textFill>
            <w14:solidFill>
              <w14:schemeClr w14:val="tx1"/>
            </w14:solidFill>
          </w14:textFill>
        </w:rPr>
        <w:t xml:space="preserve">      </w:t>
      </w:r>
      <w:r>
        <w:rPr>
          <w:rFonts w:hint="eastAsia" w:ascii="宋体" w:hAnsi="宋体" w:eastAsia="宋体" w:cs="宋体"/>
          <w:color w:val="000000" w:themeColor="text1"/>
          <w:sz w:val="32"/>
          <w:szCs w:val="32"/>
          <w14:textFill>
            <w14:solidFill>
              <w14:schemeClr w14:val="tx1"/>
            </w14:solidFill>
          </w14:textFill>
        </w:rPr>
        <w:t>年</w:t>
      </w:r>
      <w:r>
        <w:rPr>
          <w:rFonts w:hint="eastAsia" w:ascii="宋体" w:hAnsi="宋体" w:eastAsia="宋体" w:cs="宋体"/>
          <w:color w:val="000000" w:themeColor="text1"/>
          <w:u w:val="single"/>
          <w14:textFill>
            <w14:solidFill>
              <w14:schemeClr w14:val="tx1"/>
            </w14:solidFill>
          </w14:textFill>
        </w:rPr>
        <w:t xml:space="preserve">      </w:t>
      </w:r>
      <w:r>
        <w:rPr>
          <w:rFonts w:hint="eastAsia" w:ascii="宋体" w:hAnsi="宋体" w:eastAsia="宋体" w:cs="宋体"/>
          <w:color w:val="000000" w:themeColor="text1"/>
          <w:sz w:val="32"/>
          <w:szCs w:val="32"/>
          <w14:textFill>
            <w14:solidFill>
              <w14:schemeClr w14:val="tx1"/>
            </w14:solidFill>
          </w14:textFill>
        </w:rPr>
        <w:t>月</w:t>
      </w:r>
    </w:p>
    <w:p w14:paraId="0EA61FBC">
      <w:pPr>
        <w:spacing w:line="360" w:lineRule="auto"/>
        <w:jc w:val="center"/>
        <w:rPr>
          <w:rFonts w:ascii="宋体" w:hAnsi="宋体" w:eastAsia="宋体" w:cs="宋体"/>
          <w:color w:val="000000" w:themeColor="text1"/>
          <w:sz w:val="32"/>
          <w:szCs w:val="32"/>
          <w14:textFill>
            <w14:solidFill>
              <w14:schemeClr w14:val="tx1"/>
            </w14:solidFill>
          </w14:textFill>
        </w:rPr>
      </w:pPr>
      <w:r>
        <w:rPr>
          <w:rFonts w:hint="eastAsia" w:ascii="宋体" w:hAnsi="宋体" w:eastAsia="宋体" w:cs="宋体"/>
          <w:color w:val="000000" w:themeColor="text1"/>
          <w:sz w:val="32"/>
          <w:szCs w:val="32"/>
          <w14:textFill>
            <w14:solidFill>
              <w14:schemeClr w14:val="tx1"/>
            </w14:solidFill>
          </w14:textFill>
        </w:rPr>
        <w:t>中国  西安</w:t>
      </w:r>
    </w:p>
    <w:p w14:paraId="0AE03A27">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sectPr>
          <w:pgSz w:w="11906" w:h="16838"/>
          <w:pgMar w:top="1440" w:right="1800" w:bottom="1440" w:left="1800" w:header="851" w:footer="992" w:gutter="0"/>
          <w:cols w:space="425" w:num="1"/>
          <w:docGrid w:type="lines" w:linePitch="312" w:charSpace="0"/>
        </w:sectPr>
      </w:pPr>
    </w:p>
    <w:p w14:paraId="4B3E20E5">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甲方：西安市阎良区人民医院</w:t>
      </w:r>
    </w:p>
    <w:p w14:paraId="2F7CCE0D">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住所地：</w:t>
      </w:r>
    </w:p>
    <w:p w14:paraId="6F9E5FB6">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法定代表人： </w:t>
      </w:r>
    </w:p>
    <w:p w14:paraId="4CC81EC5">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联系方式：</w:t>
      </w:r>
    </w:p>
    <w:p w14:paraId="6D78D0C3">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乙方：</w:t>
      </w:r>
    </w:p>
    <w:p w14:paraId="44F6B74D">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住所地：</w:t>
      </w:r>
    </w:p>
    <w:p w14:paraId="64F06619">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法定代表人：</w:t>
      </w:r>
    </w:p>
    <w:p w14:paraId="2456B593">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联系方式</w:t>
      </w:r>
    </w:p>
    <w:p w14:paraId="55E8A00D">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依据《中华人民共和国政府采购法》、《中华人民共和国民法典》以及招标文件、投标文件正本和澄清表（函）、成交通知书，经与</w:t>
      </w:r>
      <w:r>
        <w:rPr>
          <w:rFonts w:hint="eastAsia" w:ascii="宋体" w:hAnsi="宋体" w:eastAsia="宋体" w:cs="宋体"/>
          <w:color w:val="000000" w:themeColor="text1"/>
          <w:sz w:val="24"/>
          <w:szCs w:val="24"/>
          <w:lang w:eastAsia="zh-CN"/>
          <w14:textFill>
            <w14:solidFill>
              <w14:schemeClr w14:val="tx1"/>
            </w14:solidFill>
          </w14:textFill>
        </w:rPr>
        <w:t>乙方</w:t>
      </w:r>
      <w:r>
        <w:rPr>
          <w:rFonts w:hint="eastAsia" w:ascii="宋体" w:hAnsi="宋体" w:eastAsia="宋体" w:cs="宋体"/>
          <w:color w:val="000000" w:themeColor="text1"/>
          <w:sz w:val="24"/>
          <w:szCs w:val="24"/>
          <w14:textFill>
            <w14:solidFill>
              <w14:schemeClr w14:val="tx1"/>
            </w14:solidFill>
          </w14:textFill>
        </w:rPr>
        <w:t>协商，达成如下条款。</w:t>
      </w:r>
    </w:p>
    <w:p w14:paraId="2C62FA00">
      <w:pPr>
        <w:keepNext w:val="0"/>
        <w:keepLines w:val="0"/>
        <w:pageBreakBefore w:val="0"/>
        <w:kinsoku/>
        <w:wordWrap/>
        <w:overflowPunct/>
        <w:topLinePunct w:val="0"/>
        <w:autoSpaceDE/>
        <w:autoSpaceDN/>
        <w:bidi w:val="0"/>
        <w:adjustRightInd/>
        <w:snapToGrid/>
        <w:spacing w:line="360" w:lineRule="auto"/>
        <w:ind w:firstLine="482"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一、合同标的物内容及数量</w:t>
      </w:r>
      <w:r>
        <w:rPr>
          <w:rFonts w:hint="eastAsia" w:ascii="宋体" w:hAnsi="宋体" w:eastAsia="宋体" w:cs="宋体"/>
          <w:color w:val="000000" w:themeColor="text1"/>
          <w:sz w:val="24"/>
          <w:szCs w:val="24"/>
          <w14:textFill>
            <w14:solidFill>
              <w14:schemeClr w14:val="tx1"/>
            </w14:solidFill>
          </w14:textFill>
        </w:rPr>
        <w:t>（以投标文件正本和澄清表〈函〉为准）</w:t>
      </w:r>
    </w:p>
    <w:tbl>
      <w:tblPr>
        <w:tblStyle w:val="6"/>
        <w:tblpPr w:leftFromText="180" w:rightFromText="180" w:vertAnchor="text" w:horzAnchor="page" w:tblpXSpec="center" w:tblpY="462"/>
        <w:tblOverlap w:val="never"/>
        <w:tblW w:w="89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9"/>
        <w:gridCol w:w="3205"/>
        <w:gridCol w:w="1261"/>
        <w:gridCol w:w="1500"/>
        <w:gridCol w:w="1146"/>
        <w:gridCol w:w="1147"/>
      </w:tblGrid>
      <w:tr w14:paraId="1DD63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atLeast"/>
          <w:jc w:val="center"/>
        </w:trPr>
        <w:tc>
          <w:tcPr>
            <w:tcW w:w="739" w:type="dxa"/>
            <w:vAlign w:val="center"/>
          </w:tcPr>
          <w:p w14:paraId="3DE500EB">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序号</w:t>
            </w:r>
          </w:p>
        </w:tc>
        <w:tc>
          <w:tcPr>
            <w:tcW w:w="3205" w:type="dxa"/>
            <w:vAlign w:val="center"/>
          </w:tcPr>
          <w:p w14:paraId="58B3CF3F">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系统模块名称</w:t>
            </w:r>
          </w:p>
        </w:tc>
        <w:tc>
          <w:tcPr>
            <w:tcW w:w="1261" w:type="dxa"/>
            <w:vAlign w:val="center"/>
          </w:tcPr>
          <w:p w14:paraId="742B9112">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投标报价</w:t>
            </w:r>
          </w:p>
        </w:tc>
        <w:tc>
          <w:tcPr>
            <w:tcW w:w="1500" w:type="dxa"/>
            <w:shd w:val="clear" w:color="auto" w:fill="auto"/>
            <w:vAlign w:val="center"/>
          </w:tcPr>
          <w:p w14:paraId="56F08119">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实施周期</w:t>
            </w:r>
          </w:p>
        </w:tc>
        <w:tc>
          <w:tcPr>
            <w:tcW w:w="1146" w:type="dxa"/>
            <w:vAlign w:val="center"/>
          </w:tcPr>
          <w:p w14:paraId="504A0A0E">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服务期/质保期</w:t>
            </w:r>
          </w:p>
        </w:tc>
        <w:tc>
          <w:tcPr>
            <w:tcW w:w="1147" w:type="dxa"/>
            <w:vAlign w:val="center"/>
          </w:tcPr>
          <w:p w14:paraId="56FAC7D6">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备注</w:t>
            </w:r>
          </w:p>
        </w:tc>
      </w:tr>
      <w:tr w14:paraId="1EAA6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739" w:type="dxa"/>
            <w:shd w:val="clear" w:color="auto" w:fill="auto"/>
            <w:vAlign w:val="center"/>
          </w:tcPr>
          <w:p w14:paraId="1CFCB8DA">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themeColor="text1"/>
                <w:sz w:val="24"/>
                <w:szCs w:val="24"/>
                <w:lang w:val="en-US" w:eastAsia="zh-CN" w:bidi="ar-SA"/>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w:t>
            </w:r>
          </w:p>
        </w:tc>
        <w:tc>
          <w:tcPr>
            <w:tcW w:w="3205" w:type="dxa"/>
            <w:shd w:val="clear" w:color="auto" w:fill="auto"/>
            <w:vAlign w:val="center"/>
          </w:tcPr>
          <w:p w14:paraId="5CF56A12">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themeColor="text1"/>
                <w:sz w:val="24"/>
                <w:szCs w:val="24"/>
                <w:lang w:val="en-US" w:eastAsia="zh-CN" w:bidi="ar-SA"/>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人工智能医生辅助诊断平台</w:t>
            </w:r>
          </w:p>
        </w:tc>
        <w:tc>
          <w:tcPr>
            <w:tcW w:w="1261" w:type="dxa"/>
            <w:vAlign w:val="center"/>
          </w:tcPr>
          <w:p w14:paraId="6A765F0C">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themeColor="text1"/>
                <w:sz w:val="24"/>
                <w:szCs w:val="24"/>
                <w14:textFill>
                  <w14:solidFill>
                    <w14:schemeClr w14:val="tx1"/>
                  </w14:solidFill>
                </w14:textFill>
              </w:rPr>
            </w:pPr>
          </w:p>
        </w:tc>
        <w:tc>
          <w:tcPr>
            <w:tcW w:w="1500" w:type="dxa"/>
            <w:shd w:val="clear" w:color="auto" w:fill="auto"/>
            <w:vAlign w:val="center"/>
          </w:tcPr>
          <w:p w14:paraId="1B01522C">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themeColor="text1"/>
                <w:sz w:val="24"/>
                <w:szCs w:val="24"/>
                <w14:textFill>
                  <w14:solidFill>
                    <w14:schemeClr w14:val="tx1"/>
                  </w14:solidFill>
                </w14:textFill>
              </w:rPr>
            </w:pPr>
          </w:p>
        </w:tc>
        <w:tc>
          <w:tcPr>
            <w:tcW w:w="1146" w:type="dxa"/>
            <w:vAlign w:val="center"/>
          </w:tcPr>
          <w:p w14:paraId="4F3B5A24">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lang w:val="en-US" w:eastAsia="zh-CN"/>
              </w:rPr>
            </w:pPr>
          </w:p>
        </w:tc>
        <w:tc>
          <w:tcPr>
            <w:tcW w:w="1147" w:type="dxa"/>
            <w:vAlign w:val="center"/>
          </w:tcPr>
          <w:p w14:paraId="10390A31">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p>
        </w:tc>
      </w:tr>
      <w:tr w14:paraId="605B7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95" w:hRule="atLeast"/>
          <w:jc w:val="center"/>
        </w:trPr>
        <w:tc>
          <w:tcPr>
            <w:tcW w:w="739" w:type="dxa"/>
            <w:shd w:val="clear" w:color="auto" w:fill="auto"/>
            <w:vAlign w:val="center"/>
          </w:tcPr>
          <w:p w14:paraId="576E7504">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themeColor="text1"/>
                <w:sz w:val="24"/>
                <w:szCs w:val="24"/>
                <w:lang w:val="en-US" w:eastAsia="zh-CN" w:bidi="ar-SA"/>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2</w:t>
            </w:r>
          </w:p>
        </w:tc>
        <w:tc>
          <w:tcPr>
            <w:tcW w:w="3205" w:type="dxa"/>
            <w:shd w:val="clear" w:color="auto" w:fill="auto"/>
            <w:vAlign w:val="center"/>
          </w:tcPr>
          <w:p w14:paraId="3A981AF9">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themeColor="text1"/>
                <w:sz w:val="24"/>
                <w:szCs w:val="24"/>
                <w:lang w:val="en-US" w:eastAsia="zh-CN" w:bidi="ar-SA"/>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门、急诊系统升级改造</w:t>
            </w:r>
          </w:p>
        </w:tc>
        <w:tc>
          <w:tcPr>
            <w:tcW w:w="1261" w:type="dxa"/>
            <w:vAlign w:val="center"/>
          </w:tcPr>
          <w:p w14:paraId="4C8023D7">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themeColor="text1"/>
                <w:sz w:val="24"/>
                <w:szCs w:val="24"/>
                <w14:textFill>
                  <w14:solidFill>
                    <w14:schemeClr w14:val="tx1"/>
                  </w14:solidFill>
                </w14:textFill>
              </w:rPr>
            </w:pPr>
          </w:p>
        </w:tc>
        <w:tc>
          <w:tcPr>
            <w:tcW w:w="1500" w:type="dxa"/>
            <w:shd w:val="clear" w:color="auto" w:fill="auto"/>
            <w:vAlign w:val="center"/>
          </w:tcPr>
          <w:p w14:paraId="3A86B47B">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themeColor="text1"/>
                <w:sz w:val="24"/>
                <w:szCs w:val="24"/>
                <w14:textFill>
                  <w14:solidFill>
                    <w14:schemeClr w14:val="tx1"/>
                  </w14:solidFill>
                </w14:textFill>
              </w:rPr>
            </w:pPr>
          </w:p>
        </w:tc>
        <w:tc>
          <w:tcPr>
            <w:tcW w:w="1146" w:type="dxa"/>
            <w:vAlign w:val="center"/>
          </w:tcPr>
          <w:p w14:paraId="3C6FCABD">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p>
        </w:tc>
        <w:tc>
          <w:tcPr>
            <w:tcW w:w="1147" w:type="dxa"/>
            <w:vAlign w:val="center"/>
          </w:tcPr>
          <w:p w14:paraId="7E6E9D32">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p>
        </w:tc>
      </w:tr>
      <w:tr w14:paraId="5DA9D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739" w:type="dxa"/>
            <w:vAlign w:val="center"/>
          </w:tcPr>
          <w:p w14:paraId="790E4C66">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w:t>
            </w:r>
          </w:p>
        </w:tc>
        <w:tc>
          <w:tcPr>
            <w:tcW w:w="3205" w:type="dxa"/>
            <w:vAlign w:val="center"/>
          </w:tcPr>
          <w:p w14:paraId="20F0FBFD">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院内系统接口改造</w:t>
            </w:r>
          </w:p>
        </w:tc>
        <w:tc>
          <w:tcPr>
            <w:tcW w:w="1261" w:type="dxa"/>
            <w:vAlign w:val="center"/>
          </w:tcPr>
          <w:p w14:paraId="780F1614">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themeColor="text1"/>
                <w:sz w:val="24"/>
                <w:szCs w:val="24"/>
                <w14:textFill>
                  <w14:solidFill>
                    <w14:schemeClr w14:val="tx1"/>
                  </w14:solidFill>
                </w14:textFill>
              </w:rPr>
            </w:pPr>
          </w:p>
        </w:tc>
        <w:tc>
          <w:tcPr>
            <w:tcW w:w="1500" w:type="dxa"/>
            <w:shd w:val="clear" w:color="auto" w:fill="auto"/>
            <w:vAlign w:val="center"/>
          </w:tcPr>
          <w:p w14:paraId="367AD730">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color w:val="000000" w:themeColor="text1"/>
                <w:sz w:val="24"/>
                <w:szCs w:val="24"/>
                <w14:textFill>
                  <w14:solidFill>
                    <w14:schemeClr w14:val="tx1"/>
                  </w14:solidFill>
                </w14:textFill>
              </w:rPr>
            </w:pPr>
          </w:p>
        </w:tc>
        <w:tc>
          <w:tcPr>
            <w:tcW w:w="1146" w:type="dxa"/>
            <w:vAlign w:val="center"/>
          </w:tcPr>
          <w:p w14:paraId="50E107C1">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lang w:val="en-US" w:eastAsia="zh-CN"/>
              </w:rPr>
            </w:pPr>
          </w:p>
        </w:tc>
        <w:tc>
          <w:tcPr>
            <w:tcW w:w="1147" w:type="dxa"/>
            <w:vAlign w:val="center"/>
          </w:tcPr>
          <w:p w14:paraId="3D8CFA98">
            <w:pPr>
              <w:keepNext w:val="0"/>
              <w:keepLines w:val="0"/>
              <w:pageBreakBefore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rPr>
            </w:pPr>
          </w:p>
        </w:tc>
      </w:tr>
      <w:tr w14:paraId="4AEF7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 w:hRule="atLeast"/>
          <w:jc w:val="center"/>
        </w:trPr>
        <w:tc>
          <w:tcPr>
            <w:tcW w:w="8998" w:type="dxa"/>
            <w:gridSpan w:val="6"/>
          </w:tcPr>
          <w:p w14:paraId="26A515A5">
            <w:pPr>
              <w:keepNext w:val="0"/>
              <w:keepLines w:val="0"/>
              <w:pageBreakBefore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合计：大写：</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元</w:t>
            </w:r>
          </w:p>
          <w:p w14:paraId="6BC3B3EE">
            <w:pPr>
              <w:pStyle w:val="2"/>
              <w:keepNext w:val="0"/>
              <w:keepLines w:val="0"/>
              <w:pageBreakBefore w:val="0"/>
              <w:kinsoku/>
              <w:wordWrap/>
              <w:overflowPunct/>
              <w:topLinePunct w:val="0"/>
              <w:autoSpaceDE/>
              <w:autoSpaceDN/>
              <w:bidi w:val="0"/>
              <w:adjustRightInd/>
              <w:snapToGrid/>
              <w:spacing w:line="360" w:lineRule="auto"/>
              <w:ind w:firstLine="720" w:firstLineChars="300"/>
              <w:textAlignment w:val="auto"/>
              <w:rPr>
                <w:rFonts w:hint="eastAsia" w:ascii="宋体" w:hAnsi="宋体" w:eastAsia="宋体" w:cs="宋体"/>
                <w:sz w:val="24"/>
                <w:szCs w:val="24"/>
                <w:lang w:eastAsia="zh-CN"/>
              </w:rPr>
            </w:pPr>
            <w:r>
              <w:rPr>
                <w:rFonts w:hint="eastAsia" w:ascii="宋体" w:hAnsi="宋体" w:eastAsia="宋体" w:cs="宋体"/>
                <w:color w:val="000000" w:themeColor="text1"/>
                <w:sz w:val="24"/>
                <w:szCs w:val="24"/>
                <w:lang w:eastAsia="zh-CN"/>
                <w14:textFill>
                  <w14:solidFill>
                    <w14:schemeClr w14:val="tx1"/>
                  </w14:solidFill>
                </w14:textFill>
              </w:rPr>
              <w:t>小写：</w:t>
            </w:r>
            <w:r>
              <w:rPr>
                <w:rFonts w:hint="eastAsia" w:ascii="宋体" w:hAnsi="宋体" w:eastAsia="宋体" w:cs="宋体"/>
                <w:color w:val="000000" w:themeColor="text1"/>
                <w:sz w:val="24"/>
                <w:szCs w:val="24"/>
                <w:u w:val="single"/>
                <w:lang w:eastAsia="zh-CN"/>
                <w14:textFill>
                  <w14:solidFill>
                    <w14:schemeClr w14:val="tx1"/>
                  </w14:solidFill>
                </w14:textFill>
              </w:rPr>
              <w:t xml:space="preserve">              </w:t>
            </w:r>
            <w:r>
              <w:rPr>
                <w:rFonts w:hint="eastAsia" w:ascii="宋体" w:hAnsi="宋体" w:eastAsia="宋体" w:cs="宋体"/>
                <w:color w:val="000000" w:themeColor="text1"/>
                <w:sz w:val="24"/>
                <w:szCs w:val="24"/>
                <w:lang w:eastAsia="zh-CN"/>
                <w14:textFill>
                  <w14:solidFill>
                    <w14:schemeClr w14:val="tx1"/>
                  </w14:solidFill>
                </w14:textFill>
              </w:rPr>
              <w:t>元</w:t>
            </w:r>
          </w:p>
        </w:tc>
      </w:tr>
    </w:tbl>
    <w:p w14:paraId="1068B69A">
      <w:pPr>
        <w:keepNext w:val="0"/>
        <w:keepLines w:val="0"/>
        <w:pageBreakBefore w:val="0"/>
        <w:kinsoku/>
        <w:wordWrap/>
        <w:overflowPunct/>
        <w:topLinePunct w:val="0"/>
        <w:autoSpaceDE/>
        <w:autoSpaceDN/>
        <w:bidi w:val="0"/>
        <w:adjustRightInd/>
        <w:snapToGrid/>
        <w:spacing w:line="360" w:lineRule="auto"/>
        <w:ind w:firstLine="482" w:firstLineChars="200"/>
        <w:jc w:val="both"/>
        <w:textAlignment w:val="auto"/>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二、合同价款</w:t>
      </w:r>
    </w:p>
    <w:p w14:paraId="2F8624FF">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（一）合同总价款</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含税）</w:t>
      </w:r>
      <w:r>
        <w:rPr>
          <w:rFonts w:hint="eastAsia" w:ascii="宋体" w:hAnsi="宋体" w:eastAsia="宋体" w:cs="宋体"/>
          <w:color w:val="000000" w:themeColor="text1"/>
          <w:sz w:val="24"/>
          <w:szCs w:val="24"/>
          <w14:textFill>
            <w14:solidFill>
              <w14:schemeClr w14:val="tx1"/>
            </w14:solidFill>
          </w14:textFill>
        </w:rPr>
        <w:t>为人民币（大写）</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元）。</w:t>
      </w:r>
    </w:p>
    <w:p w14:paraId="68E23FE1">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（二）合同总价包括(如有)：软件供应价款（含适配调试）、安装调试价款、检测验收价款和其他价款。</w:t>
      </w:r>
    </w:p>
    <w:p w14:paraId="003FB3ED">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（三）合同总价一次性包死，不受市场价格变化因素的影响。</w:t>
      </w:r>
    </w:p>
    <w:p w14:paraId="245394FB">
      <w:pPr>
        <w:keepNext w:val="0"/>
        <w:keepLines w:val="0"/>
        <w:pageBreakBefore w:val="0"/>
        <w:kinsoku/>
        <w:wordWrap/>
        <w:overflowPunct/>
        <w:topLinePunct w:val="0"/>
        <w:autoSpaceDE/>
        <w:autoSpaceDN/>
        <w:bidi w:val="0"/>
        <w:adjustRightInd/>
        <w:snapToGrid/>
        <w:spacing w:line="360" w:lineRule="auto"/>
        <w:ind w:firstLine="482" w:firstLineChars="200"/>
        <w:jc w:val="both"/>
        <w:textAlignment w:val="auto"/>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三、款项结算</w:t>
      </w:r>
    </w:p>
    <w:p w14:paraId="6BB2FDA4">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（一）</w:t>
      </w:r>
      <w:r>
        <w:rPr>
          <w:rFonts w:hint="eastAsia" w:ascii="宋体" w:hAnsi="宋体" w:eastAsia="宋体" w:cs="宋体"/>
          <w:sz w:val="24"/>
          <w:szCs w:val="24"/>
        </w:rPr>
        <w:t>合同签订后，</w:t>
      </w:r>
      <w:r>
        <w:rPr>
          <w:rFonts w:hint="eastAsia" w:ascii="宋体" w:hAnsi="宋体" w:eastAsia="宋体" w:cs="宋体"/>
          <w:sz w:val="24"/>
          <w:szCs w:val="24"/>
          <w:lang w:eastAsia="zh-CN"/>
        </w:rPr>
        <w:t>乙方</w:t>
      </w:r>
      <w:r>
        <w:rPr>
          <w:rFonts w:hint="eastAsia" w:ascii="宋体" w:hAnsi="宋体" w:eastAsia="宋体" w:cs="宋体"/>
          <w:sz w:val="24"/>
          <w:szCs w:val="24"/>
        </w:rPr>
        <w:t>提供付款申请，提供增值税</w:t>
      </w:r>
      <w:r>
        <w:rPr>
          <w:rFonts w:hint="eastAsia" w:ascii="宋体" w:hAnsi="宋体" w:eastAsia="宋体" w:cs="宋体"/>
          <w:sz w:val="24"/>
          <w:szCs w:val="24"/>
          <w:lang w:val="en-US" w:eastAsia="zh-CN"/>
        </w:rPr>
        <w:t>专用</w:t>
      </w:r>
      <w:r>
        <w:rPr>
          <w:rFonts w:hint="eastAsia" w:ascii="宋体" w:hAnsi="宋体" w:eastAsia="宋体" w:cs="宋体"/>
          <w:sz w:val="24"/>
          <w:szCs w:val="24"/>
        </w:rPr>
        <w:t>发票后10日内，支付合同总价款的50%作为预付款</w:t>
      </w:r>
      <w:r>
        <w:rPr>
          <w:rFonts w:hint="eastAsia" w:ascii="宋体" w:hAnsi="宋体" w:eastAsia="宋体" w:cs="宋体"/>
          <w:color w:val="000000" w:themeColor="text1"/>
          <w:sz w:val="24"/>
          <w:szCs w:val="24"/>
          <w14:textFill>
            <w14:solidFill>
              <w14:schemeClr w14:val="tx1"/>
            </w14:solidFill>
          </w14:textFill>
        </w:rPr>
        <w:t>，即人民币（大写）</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元整（￥：</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元）。</w:t>
      </w:r>
    </w:p>
    <w:p w14:paraId="2CDA81CF">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（二）</w:t>
      </w:r>
      <w:r>
        <w:rPr>
          <w:rFonts w:hint="eastAsia" w:ascii="宋体" w:hAnsi="宋体" w:eastAsia="宋体" w:cs="宋体"/>
          <w:sz w:val="24"/>
          <w:szCs w:val="24"/>
        </w:rPr>
        <w:t>项目实施完工并验收合格，</w:t>
      </w:r>
      <w:r>
        <w:rPr>
          <w:rFonts w:hint="eastAsia" w:ascii="宋体" w:hAnsi="宋体" w:eastAsia="宋体" w:cs="宋体"/>
          <w:sz w:val="24"/>
          <w:szCs w:val="24"/>
          <w:lang w:eastAsia="zh-CN"/>
        </w:rPr>
        <w:t>乙方</w:t>
      </w:r>
      <w:r>
        <w:rPr>
          <w:rFonts w:hint="eastAsia" w:ascii="宋体" w:hAnsi="宋体" w:eastAsia="宋体" w:cs="宋体"/>
          <w:sz w:val="24"/>
          <w:szCs w:val="24"/>
        </w:rPr>
        <w:t>提供付款申请，提供增值税</w:t>
      </w:r>
      <w:r>
        <w:rPr>
          <w:rFonts w:hint="eastAsia" w:ascii="宋体" w:hAnsi="宋体" w:eastAsia="宋体" w:cs="宋体"/>
          <w:sz w:val="24"/>
          <w:szCs w:val="24"/>
          <w:lang w:val="en-US" w:eastAsia="zh-CN"/>
        </w:rPr>
        <w:t>专用</w:t>
      </w:r>
      <w:r>
        <w:rPr>
          <w:rFonts w:hint="eastAsia" w:ascii="宋体" w:hAnsi="宋体" w:eastAsia="宋体" w:cs="宋体"/>
          <w:sz w:val="24"/>
          <w:szCs w:val="24"/>
        </w:rPr>
        <w:t>发票后10日内，支付合同总价款的50%</w:t>
      </w:r>
      <w:r>
        <w:rPr>
          <w:rFonts w:hint="eastAsia" w:ascii="宋体" w:hAnsi="宋体" w:eastAsia="宋体" w:cs="宋体"/>
          <w:color w:val="000000" w:themeColor="text1"/>
          <w:sz w:val="24"/>
          <w:szCs w:val="24"/>
          <w14:textFill>
            <w14:solidFill>
              <w14:schemeClr w14:val="tx1"/>
            </w14:solidFill>
          </w14:textFill>
        </w:rPr>
        <w:t xml:space="preserve">，即人民币（大写 </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）整（￥：</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元）。</w:t>
      </w:r>
    </w:p>
    <w:p w14:paraId="67817E61">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（三）支付方式：银行转账。</w:t>
      </w:r>
    </w:p>
    <w:p w14:paraId="4DE2F0C9">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（四）结算方式：</w:t>
      </w:r>
      <w:r>
        <w:rPr>
          <w:rFonts w:hint="eastAsia" w:ascii="宋体" w:hAnsi="宋体" w:eastAsia="宋体" w:cs="宋体"/>
          <w:sz w:val="24"/>
          <w:szCs w:val="24"/>
        </w:rPr>
        <w:t>验收合格后</w:t>
      </w:r>
      <w:r>
        <w:rPr>
          <w:rFonts w:hint="eastAsia" w:ascii="宋体" w:hAnsi="宋体" w:eastAsia="宋体" w:cs="宋体"/>
          <w:sz w:val="24"/>
          <w:szCs w:val="24"/>
          <w:lang w:val="en-US" w:eastAsia="zh-CN"/>
        </w:rPr>
        <w:t>甲方</w:t>
      </w:r>
      <w:r>
        <w:rPr>
          <w:rFonts w:hint="eastAsia" w:ascii="宋体" w:hAnsi="宋体" w:eastAsia="宋体" w:cs="宋体"/>
          <w:sz w:val="24"/>
          <w:szCs w:val="24"/>
        </w:rPr>
        <w:t>填写项目验收单，</w:t>
      </w:r>
      <w:r>
        <w:rPr>
          <w:rFonts w:hint="eastAsia" w:ascii="宋体" w:hAnsi="宋体" w:eastAsia="宋体" w:cs="宋体"/>
          <w:sz w:val="24"/>
          <w:szCs w:val="24"/>
          <w:lang w:eastAsia="zh-CN"/>
        </w:rPr>
        <w:t>乙方</w:t>
      </w:r>
      <w:r>
        <w:rPr>
          <w:rFonts w:hint="eastAsia" w:ascii="宋体" w:hAnsi="宋体" w:eastAsia="宋体" w:cs="宋体"/>
          <w:sz w:val="24"/>
          <w:szCs w:val="24"/>
        </w:rPr>
        <w:t>开具发票，持中标通知书、合同、验收单、发票进行结算。若</w:t>
      </w:r>
      <w:r>
        <w:rPr>
          <w:rFonts w:hint="eastAsia" w:ascii="宋体" w:hAnsi="宋体" w:eastAsia="宋体" w:cs="宋体"/>
          <w:sz w:val="24"/>
          <w:szCs w:val="24"/>
          <w:lang w:eastAsia="zh-CN"/>
        </w:rPr>
        <w:t>乙方</w:t>
      </w:r>
      <w:r>
        <w:rPr>
          <w:rFonts w:hint="eastAsia" w:ascii="宋体" w:hAnsi="宋体" w:eastAsia="宋体" w:cs="宋体"/>
          <w:sz w:val="24"/>
          <w:szCs w:val="24"/>
        </w:rPr>
        <w:t>届时未提供全额合规发票，付款期限顺延，且</w:t>
      </w:r>
      <w:r>
        <w:rPr>
          <w:rFonts w:hint="eastAsia" w:ascii="宋体" w:hAnsi="宋体" w:eastAsia="宋体" w:cs="宋体"/>
          <w:sz w:val="24"/>
          <w:szCs w:val="24"/>
          <w:lang w:val="en-US" w:eastAsia="zh-CN"/>
        </w:rPr>
        <w:t>甲方</w:t>
      </w:r>
      <w:r>
        <w:rPr>
          <w:rFonts w:hint="eastAsia" w:ascii="宋体" w:hAnsi="宋体" w:eastAsia="宋体" w:cs="宋体"/>
          <w:sz w:val="24"/>
          <w:szCs w:val="24"/>
        </w:rPr>
        <w:t>不承担任何责任</w:t>
      </w:r>
      <w:r>
        <w:rPr>
          <w:rFonts w:hint="eastAsia" w:ascii="宋体" w:hAnsi="宋体" w:eastAsia="宋体" w:cs="宋体"/>
          <w:color w:val="000000" w:themeColor="text1"/>
          <w:sz w:val="24"/>
          <w:szCs w:val="24"/>
          <w14:textFill>
            <w14:solidFill>
              <w14:schemeClr w14:val="tx1"/>
            </w14:solidFill>
          </w14:textFill>
        </w:rPr>
        <w:t>。</w:t>
      </w:r>
    </w:p>
    <w:p w14:paraId="4A620B4C">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（五）乙方收款账户:</w:t>
      </w:r>
    </w:p>
    <w:p w14:paraId="6F36747D">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开户银行：</w:t>
      </w:r>
    </w:p>
    <w:p w14:paraId="51E3D761">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账户名称：</w:t>
      </w:r>
    </w:p>
    <w:p w14:paraId="28B01FAB">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账号：</w:t>
      </w:r>
    </w:p>
    <w:p w14:paraId="47139613">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（六）乙方发票信息：</w:t>
      </w:r>
    </w:p>
    <w:p w14:paraId="0C26BA24">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公司名称：</w:t>
      </w:r>
    </w:p>
    <w:p w14:paraId="34BA3DBC">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纳税人识别号：</w:t>
      </w:r>
    </w:p>
    <w:p w14:paraId="02DCAABE">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银行账户：</w:t>
      </w:r>
    </w:p>
    <w:p w14:paraId="3BF26C56">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开户银行：</w:t>
      </w:r>
    </w:p>
    <w:p w14:paraId="1D0AB4FE">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地址：</w:t>
      </w:r>
    </w:p>
    <w:p w14:paraId="5582C219">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电话：</w:t>
      </w:r>
    </w:p>
    <w:p w14:paraId="5E536CD5">
      <w:pPr>
        <w:keepNext w:val="0"/>
        <w:keepLines w:val="0"/>
        <w:pageBreakBefore w:val="0"/>
        <w:kinsoku/>
        <w:wordWrap/>
        <w:overflowPunct/>
        <w:topLinePunct w:val="0"/>
        <w:autoSpaceDE/>
        <w:autoSpaceDN/>
        <w:bidi w:val="0"/>
        <w:adjustRightInd/>
        <w:snapToGrid/>
        <w:spacing w:line="360" w:lineRule="auto"/>
        <w:ind w:firstLine="482" w:firstLineChars="200"/>
        <w:jc w:val="both"/>
        <w:textAlignment w:val="auto"/>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四、服务条件：</w:t>
      </w:r>
    </w:p>
    <w:p w14:paraId="16553942">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（一）</w:t>
      </w:r>
      <w:r>
        <w:rPr>
          <w:rFonts w:hint="eastAsia" w:ascii="宋体" w:hAnsi="宋体" w:eastAsia="宋体" w:cs="宋体"/>
          <w:color w:val="000000" w:themeColor="text1"/>
          <w14:textFill>
            <w14:solidFill>
              <w14:schemeClr w14:val="tx1"/>
            </w14:solidFill>
          </w14:textFill>
        </w:rPr>
        <w:t>进场时间：合同签订之日起1周内项目人员进场。</w:t>
      </w:r>
    </w:p>
    <w:p w14:paraId="52DD7100">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（二）服务地点：西安市阎良区人民医院。</w:t>
      </w:r>
    </w:p>
    <w:p w14:paraId="34EBC65D">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三）实施周期</w:t>
      </w:r>
      <w:r>
        <w:rPr>
          <w:rFonts w:hint="eastAsia" w:ascii="宋体" w:hAnsi="宋体" w:eastAsia="宋体" w:cs="宋体"/>
          <w:color w:val="000000" w:themeColor="text1"/>
          <w:sz w:val="24"/>
          <w:szCs w:val="24"/>
          <w14:textFill>
            <w14:solidFill>
              <w14:schemeClr w14:val="tx1"/>
            </w14:solidFill>
          </w14:textFill>
        </w:rPr>
        <w:t>：5个月</w:t>
      </w:r>
      <w:r>
        <w:rPr>
          <w:rFonts w:hint="eastAsia" w:ascii="宋体" w:hAnsi="宋体" w:eastAsia="宋体" w:cs="宋体"/>
          <w:color w:val="000000" w:themeColor="text1"/>
          <w:sz w:val="24"/>
          <w:szCs w:val="24"/>
          <w:lang w:eastAsia="zh-CN"/>
          <w14:textFill>
            <w14:solidFill>
              <w14:schemeClr w14:val="tx1"/>
            </w14:solidFill>
          </w14:textFill>
        </w:rPr>
        <w:t>。</w:t>
      </w:r>
    </w:p>
    <w:p w14:paraId="5220CD0D">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四）</w:t>
      </w:r>
      <w:r>
        <w:rPr>
          <w:rFonts w:hint="eastAsia" w:ascii="宋体" w:hAnsi="宋体" w:eastAsia="宋体" w:cs="宋体"/>
          <w:color w:val="000000" w:themeColor="text1"/>
          <w:sz w:val="24"/>
          <w:szCs w:val="24"/>
          <w14:textFill>
            <w14:solidFill>
              <w14:schemeClr w14:val="tx1"/>
            </w14:solidFill>
          </w14:textFill>
        </w:rPr>
        <w:t>质保期：</w:t>
      </w:r>
    </w:p>
    <w:p w14:paraId="64C6B6FA">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1、</w:t>
      </w:r>
      <w:r>
        <w:rPr>
          <w:rFonts w:hint="eastAsia" w:ascii="宋体" w:hAnsi="宋体" w:eastAsia="宋体" w:cs="宋体"/>
          <w:color w:val="000000" w:themeColor="text1"/>
          <w:sz w:val="24"/>
          <w:szCs w:val="24"/>
          <w14:textFill>
            <w14:solidFill>
              <w14:schemeClr w14:val="tx1"/>
            </w14:solidFill>
          </w14:textFill>
        </w:rPr>
        <w:t>门、急诊系统升级改造质保期</w:t>
      </w:r>
      <w:r>
        <w:rPr>
          <w:rFonts w:hint="eastAsia" w:ascii="宋体" w:hAnsi="宋体" w:eastAsia="宋体" w:cs="宋体"/>
          <w:color w:val="000000" w:themeColor="text1"/>
          <w:sz w:val="24"/>
          <w:szCs w:val="24"/>
          <w:lang w:val="en-US" w:eastAsia="zh-CN"/>
          <w14:textFill>
            <w14:solidFill>
              <w14:schemeClr w14:val="tx1"/>
            </w14:solidFill>
          </w14:textFill>
        </w:rPr>
        <w:t>自</w:t>
      </w:r>
      <w:r>
        <w:rPr>
          <w:rFonts w:hint="eastAsia" w:ascii="宋体" w:hAnsi="宋体" w:eastAsia="宋体" w:cs="宋体"/>
          <w:color w:val="000000" w:themeColor="text1"/>
          <w:sz w:val="24"/>
          <w:szCs w:val="24"/>
          <w14:textFill>
            <w14:solidFill>
              <w14:schemeClr w14:val="tx1"/>
            </w14:solidFill>
          </w14:textFill>
        </w:rPr>
        <w:t>项目验收合格之日起1年。</w:t>
      </w:r>
    </w:p>
    <w:p w14:paraId="76D664A2">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2、</w:t>
      </w:r>
      <w:r>
        <w:rPr>
          <w:rFonts w:hint="eastAsia" w:ascii="宋体" w:hAnsi="宋体" w:eastAsia="宋体" w:cs="宋体"/>
          <w:color w:val="000000" w:themeColor="text1"/>
          <w:sz w:val="24"/>
          <w:szCs w:val="24"/>
          <w14:textFill>
            <w14:solidFill>
              <w14:schemeClr w14:val="tx1"/>
            </w14:solidFill>
          </w14:textFill>
        </w:rPr>
        <w:t>院内系统接口改造质保期</w:t>
      </w:r>
      <w:r>
        <w:rPr>
          <w:rFonts w:hint="eastAsia" w:ascii="宋体" w:hAnsi="宋体" w:eastAsia="宋体" w:cs="宋体"/>
          <w:color w:val="000000" w:themeColor="text1"/>
          <w:sz w:val="24"/>
          <w:szCs w:val="24"/>
          <w:lang w:val="en-US" w:eastAsia="zh-CN"/>
          <w14:textFill>
            <w14:solidFill>
              <w14:schemeClr w14:val="tx1"/>
            </w14:solidFill>
          </w14:textFill>
        </w:rPr>
        <w:t>自</w:t>
      </w:r>
      <w:r>
        <w:rPr>
          <w:rFonts w:hint="eastAsia" w:ascii="宋体" w:hAnsi="宋体" w:eastAsia="宋体" w:cs="宋体"/>
          <w:color w:val="000000" w:themeColor="text1"/>
          <w:sz w:val="24"/>
          <w:szCs w:val="24"/>
          <w14:textFill>
            <w14:solidFill>
              <w14:schemeClr w14:val="tx1"/>
            </w14:solidFill>
          </w14:textFill>
        </w:rPr>
        <w:t>项目验收合格之日起1年。</w:t>
      </w:r>
    </w:p>
    <w:p w14:paraId="4F5B2882">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（五）服务期：</w:t>
      </w:r>
    </w:p>
    <w:p w14:paraId="042251B6">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人工智能医生辅助诊断平台</w:t>
      </w:r>
      <w:r>
        <w:rPr>
          <w:rFonts w:hint="eastAsia" w:ascii="宋体" w:hAnsi="宋体" w:eastAsia="宋体" w:cs="宋体"/>
          <w:color w:val="000000" w:themeColor="text1"/>
          <w:sz w:val="24"/>
          <w:szCs w:val="24"/>
          <w:lang w:val="en-US" w:eastAsia="zh-CN"/>
          <w14:textFill>
            <w14:solidFill>
              <w14:schemeClr w14:val="tx1"/>
            </w14:solidFill>
          </w14:textFill>
        </w:rPr>
        <w:t>服务期自</w:t>
      </w:r>
      <w:bookmarkStart w:id="0" w:name="_GoBack"/>
      <w:bookmarkEnd w:id="0"/>
      <w:r>
        <w:rPr>
          <w:rFonts w:hint="eastAsia" w:ascii="宋体" w:hAnsi="宋体" w:eastAsia="宋体" w:cs="宋体"/>
          <w:color w:val="000000" w:themeColor="text1"/>
          <w:sz w:val="24"/>
          <w:szCs w:val="24"/>
          <w14:textFill>
            <w14:solidFill>
              <w14:schemeClr w14:val="tx1"/>
            </w14:solidFill>
          </w14:textFill>
        </w:rPr>
        <w:t>项目验收合格之日起</w:t>
      </w:r>
      <w:r>
        <w:rPr>
          <w:rFonts w:hint="eastAsia" w:ascii="宋体" w:hAnsi="宋体" w:eastAsia="宋体" w:cs="宋体"/>
          <w:color w:val="000000" w:themeColor="text1"/>
          <w:sz w:val="24"/>
          <w:szCs w:val="24"/>
          <w:lang w:val="en-US" w:eastAsia="zh-CN"/>
          <w14:textFill>
            <w14:solidFill>
              <w14:schemeClr w14:val="tx1"/>
            </w14:solidFill>
          </w14:textFill>
        </w:rPr>
        <w:t>3</w:t>
      </w:r>
      <w:r>
        <w:rPr>
          <w:rFonts w:hint="eastAsia" w:ascii="宋体" w:hAnsi="宋体" w:eastAsia="宋体" w:cs="宋体"/>
          <w:color w:val="000000" w:themeColor="text1"/>
          <w:sz w:val="24"/>
          <w:szCs w:val="24"/>
          <w14:textFill>
            <w14:solidFill>
              <w14:schemeClr w14:val="tx1"/>
            </w14:solidFill>
          </w14:textFill>
        </w:rPr>
        <w:t>年。</w:t>
      </w:r>
    </w:p>
    <w:p w14:paraId="38DFD271">
      <w:pPr>
        <w:keepNext w:val="0"/>
        <w:keepLines w:val="0"/>
        <w:pageBreakBefore w:val="0"/>
        <w:kinsoku/>
        <w:wordWrap/>
        <w:overflowPunct/>
        <w:topLinePunct w:val="0"/>
        <w:autoSpaceDE/>
        <w:autoSpaceDN/>
        <w:bidi w:val="0"/>
        <w:adjustRightInd/>
        <w:snapToGrid/>
        <w:spacing w:line="360" w:lineRule="auto"/>
        <w:ind w:firstLine="482" w:firstLineChars="200"/>
        <w:jc w:val="both"/>
        <w:textAlignment w:val="auto"/>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五、双方的权利和义务</w:t>
      </w:r>
    </w:p>
    <w:p w14:paraId="0461CFE0">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（一）甲方的权利和义务</w:t>
      </w:r>
    </w:p>
    <w:p w14:paraId="3A7AF4E9">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1、甲方权利：组织使用单位严格按照招标文件及投标文件要求和标准验收货物；甲方应配合乙方的工作，按时提供相应的数据、信息和资料，并保证其正确性、真实性。</w:t>
      </w:r>
    </w:p>
    <w:p w14:paraId="72061153">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积极配合乙方验收、安装、调试工作。项目实施过程中，甲方有权利不定时、不定方式对安装过程进行监控，如发现问题，乙方应立即免费整改，否则甲方有权利解除合同，甲方将不对乙方进行任何赔偿，由此对甲方造成的损失由乙方负责。</w:t>
      </w:r>
    </w:p>
    <w:p w14:paraId="4D4372FD">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（二）乙方的权利和义务</w:t>
      </w:r>
    </w:p>
    <w:p w14:paraId="5F6AC4E1">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1、按照合同约定时间，按甲方指定地点提供</w:t>
      </w:r>
      <w:r>
        <w:rPr>
          <w:rFonts w:hint="eastAsia" w:ascii="宋体" w:hAnsi="宋体" w:eastAsia="宋体" w:cs="宋体"/>
          <w:color w:val="000000" w:themeColor="text1"/>
          <w:sz w:val="24"/>
          <w:szCs w:val="24"/>
          <w:lang w:val="en-US" w:eastAsia="zh-CN"/>
          <w14:textFill>
            <w14:solidFill>
              <w14:schemeClr w14:val="tx1"/>
            </w14:solidFill>
          </w14:textFill>
        </w:rPr>
        <w:t>信息化软件系统</w:t>
      </w:r>
      <w:r>
        <w:rPr>
          <w:rFonts w:hint="eastAsia" w:ascii="宋体" w:hAnsi="宋体" w:eastAsia="宋体" w:cs="宋体"/>
          <w:color w:val="000000" w:themeColor="text1"/>
          <w:sz w:val="24"/>
          <w:szCs w:val="24"/>
          <w14:textFill>
            <w14:solidFill>
              <w14:schemeClr w14:val="tx1"/>
            </w14:solidFill>
          </w14:textFill>
        </w:rPr>
        <w:t>，负责安装、调试、提供现场技术培训，并配合验收工作，保证使用人员正常操作设备的各种功能。提供</w:t>
      </w:r>
      <w:r>
        <w:rPr>
          <w:rFonts w:hint="eastAsia" w:ascii="宋体" w:hAnsi="宋体" w:eastAsia="宋体" w:cs="宋体"/>
          <w:color w:val="000000" w:themeColor="text1"/>
          <w:sz w:val="24"/>
          <w:szCs w:val="24"/>
          <w:lang w:val="en-US" w:eastAsia="zh-CN"/>
          <w14:textFill>
            <w14:solidFill>
              <w14:schemeClr w14:val="tx1"/>
            </w14:solidFill>
          </w14:textFill>
        </w:rPr>
        <w:t>与投标文件中一致</w:t>
      </w:r>
      <w:r>
        <w:rPr>
          <w:rFonts w:hint="eastAsia" w:ascii="宋体" w:hAnsi="宋体" w:eastAsia="宋体" w:cs="宋体"/>
          <w:color w:val="000000" w:themeColor="text1"/>
          <w:sz w:val="24"/>
          <w:szCs w:val="24"/>
          <w14:textFill>
            <w14:solidFill>
              <w14:schemeClr w14:val="tx1"/>
            </w14:solidFill>
          </w14:textFill>
        </w:rPr>
        <w:t>的售后服务。乙方保证在项目实施过程中甲方的网络、其他相关软件不受影响，可正常运行。</w:t>
      </w:r>
    </w:p>
    <w:p w14:paraId="281188CC">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2、乙方保证所提供的软件符合甲方总体要求，技术服务达标、配置合理，满足招标文件中所有功能及技术要求。</w:t>
      </w:r>
    </w:p>
    <w:p w14:paraId="4E56649D">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3、乙方应向甲方提交项目实施过程中的所有资料，以便甲方人员日后管理和维护。</w:t>
      </w:r>
    </w:p>
    <w:p w14:paraId="2EEC131F">
      <w:pPr>
        <w:keepNext w:val="0"/>
        <w:keepLines w:val="0"/>
        <w:pageBreakBefore w:val="0"/>
        <w:kinsoku/>
        <w:wordWrap/>
        <w:overflowPunct/>
        <w:topLinePunct w:val="0"/>
        <w:autoSpaceDE/>
        <w:autoSpaceDN/>
        <w:bidi w:val="0"/>
        <w:adjustRightInd/>
        <w:snapToGrid/>
        <w:spacing w:line="360" w:lineRule="auto"/>
        <w:ind w:firstLine="482" w:firstLineChars="200"/>
        <w:jc w:val="both"/>
        <w:textAlignment w:val="auto"/>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六、质量保证</w:t>
      </w:r>
    </w:p>
    <w:p w14:paraId="44E7ED91">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乙方所供货物必须执行下列条款：</w:t>
      </w:r>
    </w:p>
    <w:p w14:paraId="0FE9AD7E">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（一）保证技术指标先进、质量性能可靠、进货渠道正常，配置合理，全面满足招标文件要求。</w:t>
      </w:r>
    </w:p>
    <w:p w14:paraId="2A458E66">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（二）符合国家有关规范要求，确保达到最佳运行状态，对于由于产品设计、工艺或材料的缺陷而产生的质量问题负责。</w:t>
      </w:r>
    </w:p>
    <w:p w14:paraId="7996A783">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（三）设备因产品质量或设计缺陷等问题，而发生的差错或纠纷由乙方及生产厂商付全部责任。如果造成损失，由乙方赔偿甲方的全部损失包括直接损失和间接损失。</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包括</w:t>
      </w:r>
      <w:r>
        <w:rPr>
          <w:rFonts w:hint="eastAsia" w:ascii="宋体" w:hAnsi="宋体" w:eastAsia="宋体" w:cs="宋体"/>
          <w:color w:val="000000" w:themeColor="text1"/>
          <w:sz w:val="24"/>
          <w:szCs w:val="24"/>
          <w:lang w:val="en-US" w:eastAsia="zh-CN"/>
          <w14:textFill>
            <w14:solidFill>
              <w14:schemeClr w14:val="tx1"/>
            </w14:solidFill>
          </w14:textFill>
        </w:rPr>
        <w:t>但不限于</w:t>
      </w:r>
      <w:r>
        <w:rPr>
          <w:rFonts w:hint="eastAsia" w:ascii="宋体" w:hAnsi="宋体" w:eastAsia="宋体" w:cs="宋体"/>
          <w:color w:val="000000" w:themeColor="text1"/>
          <w:sz w:val="24"/>
          <w:szCs w:val="24"/>
          <w14:textFill>
            <w14:solidFill>
              <w14:schemeClr w14:val="tx1"/>
            </w14:solidFill>
          </w14:textFill>
        </w:rPr>
        <w:t>给第三人造成人身损害、财产损失及其</w:t>
      </w:r>
      <w:r>
        <w:rPr>
          <w:rFonts w:hint="eastAsia" w:ascii="宋体" w:hAnsi="宋体" w:eastAsia="宋体" w:cs="宋体"/>
          <w:color w:val="000000" w:themeColor="text1"/>
          <w:sz w:val="24"/>
          <w:szCs w:val="24"/>
          <w:lang w:val="en-US" w:eastAsia="zh-CN"/>
          <w14:textFill>
            <w14:solidFill>
              <w14:schemeClr w14:val="tx1"/>
            </w14:solidFill>
          </w14:textFill>
        </w:rPr>
        <w:t>他</w:t>
      </w:r>
      <w:r>
        <w:rPr>
          <w:rFonts w:hint="eastAsia" w:ascii="宋体" w:hAnsi="宋体" w:eastAsia="宋体" w:cs="宋体"/>
          <w:color w:val="000000" w:themeColor="text1"/>
          <w:sz w:val="24"/>
          <w:szCs w:val="24"/>
          <w14:textFill>
            <w14:solidFill>
              <w14:schemeClr w14:val="tx1"/>
            </w14:solidFill>
          </w14:textFill>
        </w:rPr>
        <w:t>支出的相关费用等）。</w:t>
      </w:r>
    </w:p>
    <w:p w14:paraId="693CC1A1">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（四）质保期：自安装、调试正常运行并验收合格之日起：</w:t>
      </w:r>
    </w:p>
    <w:p w14:paraId="7157EC93">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1、提供软件免费质保</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年，提供原厂的系统使用和维护的现场培训和电话支持。</w:t>
      </w:r>
    </w:p>
    <w:p w14:paraId="5E27CADF">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w:t>
      </w:r>
      <w:r>
        <w:rPr>
          <w:rFonts w:hint="eastAsia" w:ascii="宋体" w:hAnsi="宋体" w:eastAsia="宋体" w:cs="宋体"/>
          <w:sz w:val="24"/>
          <w:szCs w:val="24"/>
          <w:lang w:val="en-US" w:eastAsia="zh-CN"/>
        </w:rPr>
        <w:t>质保期及服务期内：</w:t>
      </w:r>
      <w:r>
        <w:rPr>
          <w:rFonts w:hint="eastAsia" w:ascii="宋体" w:hAnsi="宋体" w:eastAsia="宋体" w:cs="宋体"/>
          <w:color w:val="000000" w:themeColor="text1"/>
          <w:sz w:val="24"/>
          <w:szCs w:val="24"/>
          <w14:textFill>
            <w14:solidFill>
              <w14:schemeClr w14:val="tx1"/>
            </w14:solidFill>
          </w14:textFill>
        </w:rPr>
        <w:t>乙方需保证7*24小时的服务响应，可通过电话、远程支持服务、现场支撑等</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响应时间不得低于如下标准：接到甲方的通知后1小时内必须做出明确的响应和安排；需提供现场服务的，</w:t>
      </w:r>
      <w:r>
        <w:rPr>
          <w:rFonts w:hint="eastAsia" w:ascii="宋体" w:hAnsi="宋体" w:eastAsia="宋体" w:cs="宋体"/>
          <w:color w:val="000000" w:themeColor="text1"/>
          <w:sz w:val="24"/>
          <w:szCs w:val="24"/>
          <w:lang w:val="en-US" w:eastAsia="zh-CN"/>
          <w14:textFill>
            <w14:solidFill>
              <w14:schemeClr w14:val="tx1"/>
            </w14:solidFill>
          </w14:textFill>
        </w:rPr>
        <w:t>乙方</w:t>
      </w:r>
      <w:r>
        <w:rPr>
          <w:rFonts w:hint="eastAsia" w:ascii="宋体" w:hAnsi="宋体" w:eastAsia="宋体" w:cs="宋体"/>
          <w:color w:val="000000" w:themeColor="text1"/>
          <w:sz w:val="24"/>
          <w:szCs w:val="24"/>
          <w14:textFill>
            <w14:solidFill>
              <w14:schemeClr w14:val="tx1"/>
            </w14:solidFill>
          </w14:textFill>
        </w:rPr>
        <w:t>服务团队须在2小时内达到故障现场；4小时内做出故障诊断报告，常规故障8小时内必须解决。</w:t>
      </w:r>
    </w:p>
    <w:p w14:paraId="1EB6D791">
      <w:pPr>
        <w:keepNext w:val="0"/>
        <w:keepLines w:val="0"/>
        <w:pageBreakBefore w:val="0"/>
        <w:kinsoku/>
        <w:wordWrap/>
        <w:overflowPunct/>
        <w:topLinePunct w:val="0"/>
        <w:autoSpaceDE/>
        <w:autoSpaceDN/>
        <w:bidi w:val="0"/>
        <w:adjustRightInd/>
        <w:snapToGrid/>
        <w:spacing w:line="360" w:lineRule="auto"/>
        <w:ind w:firstLine="482" w:firstLineChars="200"/>
        <w:jc w:val="both"/>
        <w:textAlignment w:val="auto"/>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七、安装调试和验收</w:t>
      </w:r>
    </w:p>
    <w:p w14:paraId="6C9A4CAE">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（一）安装调试：乙方应配合甲方的时限要求，负责在现场对产品进行安装、调试和试运行</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试运行应当在甲方的监督下进行</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，直至</w:t>
      </w:r>
      <w:r>
        <w:rPr>
          <w:rFonts w:hint="eastAsia" w:ascii="宋体" w:hAnsi="宋体" w:eastAsia="宋体" w:cs="宋体"/>
          <w:color w:val="000000" w:themeColor="text1"/>
          <w:sz w:val="24"/>
          <w:szCs w:val="24"/>
          <w:lang w:val="en-US" w:eastAsia="zh-CN"/>
          <w14:textFill>
            <w14:solidFill>
              <w14:schemeClr w14:val="tx1"/>
            </w14:solidFill>
          </w14:textFill>
        </w:rPr>
        <w:t>甲方</w:t>
      </w:r>
      <w:r>
        <w:rPr>
          <w:rFonts w:hint="eastAsia" w:ascii="宋体" w:hAnsi="宋体" w:eastAsia="宋体" w:cs="宋体"/>
          <w:color w:val="000000" w:themeColor="text1"/>
          <w:sz w:val="24"/>
          <w:szCs w:val="24"/>
          <w14:textFill>
            <w14:solidFill>
              <w14:schemeClr w14:val="tx1"/>
            </w14:solidFill>
          </w14:textFill>
        </w:rPr>
        <w:t>验收合格。</w:t>
      </w:r>
    </w:p>
    <w:p w14:paraId="71BE4377">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（二）验收：到达甲方指定地点后，安装、调试并正常运行后，由乙方进行自检</w:t>
      </w: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14:textFill>
            <w14:solidFill>
              <w14:schemeClr w14:val="tx1"/>
            </w14:solidFill>
          </w14:textFill>
        </w:rPr>
        <w:t>合格后，准备验收文件，并书面通知甲方。甲方确认乙方的自检内容后，组织进行系统验收，验收合格后，填写项目验收单作为对</w:t>
      </w:r>
      <w:r>
        <w:rPr>
          <w:rFonts w:hint="eastAsia" w:ascii="宋体" w:hAnsi="宋体" w:eastAsia="宋体" w:cs="宋体"/>
          <w:color w:val="000000" w:themeColor="text1"/>
          <w:sz w:val="24"/>
          <w:szCs w:val="24"/>
          <w:lang w:val="en-US" w:eastAsia="zh-CN"/>
          <w14:textFill>
            <w14:solidFill>
              <w14:schemeClr w14:val="tx1"/>
            </w14:solidFill>
          </w14:textFill>
        </w:rPr>
        <w:t>服务</w:t>
      </w:r>
      <w:r>
        <w:rPr>
          <w:rFonts w:hint="eastAsia" w:ascii="宋体" w:hAnsi="宋体" w:eastAsia="宋体" w:cs="宋体"/>
          <w:color w:val="000000" w:themeColor="text1"/>
          <w:sz w:val="24"/>
          <w:szCs w:val="24"/>
          <w14:textFill>
            <w14:solidFill>
              <w14:schemeClr w14:val="tx1"/>
            </w14:solidFill>
          </w14:textFill>
        </w:rPr>
        <w:t>的最终认可。</w:t>
      </w:r>
    </w:p>
    <w:p w14:paraId="25507F83">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三</w:t>
      </w:r>
      <w:r>
        <w:rPr>
          <w:rFonts w:hint="eastAsia" w:ascii="宋体" w:hAnsi="宋体" w:eastAsia="宋体" w:cs="宋体"/>
          <w:color w:val="000000" w:themeColor="text1"/>
          <w:sz w:val="24"/>
          <w:szCs w:val="24"/>
          <w14:textFill>
            <w14:solidFill>
              <w14:schemeClr w14:val="tx1"/>
            </w14:solidFill>
          </w14:textFill>
        </w:rPr>
        <w:t>）验收依据</w:t>
      </w:r>
    </w:p>
    <w:p w14:paraId="3B153D91">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1、招标文件、投标文件、澄清表（函）；</w:t>
      </w:r>
    </w:p>
    <w:p w14:paraId="35761529">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2、本合同及附件文本；</w:t>
      </w:r>
    </w:p>
    <w:p w14:paraId="4D16292B">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3、合同签订时国家及行业现行的标准和技术规范。</w:t>
      </w:r>
    </w:p>
    <w:p w14:paraId="125AD55E">
      <w:pPr>
        <w:keepNext w:val="0"/>
        <w:keepLines w:val="0"/>
        <w:pageBreakBefore w:val="0"/>
        <w:kinsoku/>
        <w:wordWrap/>
        <w:overflowPunct/>
        <w:topLinePunct w:val="0"/>
        <w:autoSpaceDE/>
        <w:autoSpaceDN/>
        <w:bidi w:val="0"/>
        <w:adjustRightInd/>
        <w:snapToGrid/>
        <w:spacing w:line="360" w:lineRule="auto"/>
        <w:ind w:firstLine="482" w:firstLineChars="200"/>
        <w:jc w:val="both"/>
        <w:textAlignment w:val="auto"/>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八</w:t>
      </w:r>
      <w:r>
        <w:rPr>
          <w:rFonts w:hint="eastAsia" w:ascii="宋体" w:hAnsi="宋体" w:eastAsia="宋体" w:cs="宋体"/>
          <w:b/>
          <w:bCs/>
          <w:color w:val="000000" w:themeColor="text1"/>
          <w:sz w:val="24"/>
          <w:szCs w:val="24"/>
          <w14:textFill>
            <w14:solidFill>
              <w14:schemeClr w14:val="tx1"/>
            </w14:solidFill>
          </w14:textFill>
        </w:rPr>
        <w:t>、技术资料：</w:t>
      </w:r>
    </w:p>
    <w:p w14:paraId="399136FC">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一）软件许可证</w:t>
      </w:r>
      <w:r>
        <w:rPr>
          <w:rFonts w:hint="eastAsia" w:ascii="宋体" w:hAnsi="宋体" w:eastAsia="宋体" w:cs="宋体"/>
          <w:color w:val="000000" w:themeColor="text1"/>
          <w:sz w:val="24"/>
          <w:szCs w:val="24"/>
          <w14:textFill>
            <w14:solidFill>
              <w14:schemeClr w14:val="tx1"/>
            </w14:solidFill>
          </w14:textFill>
        </w:rPr>
        <w:t>；</w:t>
      </w:r>
    </w:p>
    <w:p w14:paraId="65FBC324">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二）</w:t>
      </w:r>
      <w:r>
        <w:rPr>
          <w:rFonts w:hint="eastAsia" w:ascii="宋体" w:hAnsi="宋体" w:eastAsia="宋体" w:cs="宋体"/>
          <w:color w:val="000000" w:themeColor="text1"/>
          <w:sz w:val="24"/>
          <w:szCs w:val="24"/>
          <w14:textFill>
            <w14:solidFill>
              <w14:schemeClr w14:val="tx1"/>
            </w14:solidFill>
          </w14:textFill>
        </w:rPr>
        <w:t>使用说明书（中文）；</w:t>
      </w:r>
    </w:p>
    <w:p w14:paraId="6B1FC7C2">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三）项目验收单</w:t>
      </w:r>
      <w:r>
        <w:rPr>
          <w:rFonts w:hint="eastAsia" w:ascii="宋体" w:hAnsi="宋体" w:eastAsia="宋体" w:cs="宋体"/>
          <w:color w:val="000000" w:themeColor="text1"/>
          <w:sz w:val="24"/>
          <w:szCs w:val="24"/>
          <w14:textFill>
            <w14:solidFill>
              <w14:schemeClr w14:val="tx1"/>
            </w14:solidFill>
          </w14:textFill>
        </w:rPr>
        <w:t>；</w:t>
      </w:r>
    </w:p>
    <w:p w14:paraId="240E4C98">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sz w:val="24"/>
          <w:szCs w:val="24"/>
          <w:lang w:val="en-US" w:eastAsia="zh-CN"/>
          <w14:textFill>
            <w14:solidFill>
              <w14:schemeClr w14:val="tx1"/>
            </w14:solidFill>
          </w14:textFill>
        </w:rPr>
        <w:t>四）</w:t>
      </w:r>
      <w:r>
        <w:rPr>
          <w:rFonts w:hint="eastAsia" w:ascii="宋体" w:hAnsi="宋体" w:eastAsia="宋体" w:cs="宋体"/>
          <w:color w:val="000000" w:themeColor="text1"/>
          <w:sz w:val="24"/>
          <w:szCs w:val="24"/>
          <w14:textFill>
            <w14:solidFill>
              <w14:schemeClr w14:val="tx1"/>
            </w14:solidFill>
          </w14:textFill>
        </w:rPr>
        <w:t>其它资料。</w:t>
      </w:r>
    </w:p>
    <w:p w14:paraId="53A487B7">
      <w:pPr>
        <w:keepNext w:val="0"/>
        <w:keepLines w:val="0"/>
        <w:pageBreakBefore w:val="0"/>
        <w:kinsoku/>
        <w:wordWrap/>
        <w:overflowPunct/>
        <w:topLinePunct w:val="0"/>
        <w:autoSpaceDE/>
        <w:autoSpaceDN/>
        <w:bidi w:val="0"/>
        <w:adjustRightInd/>
        <w:snapToGrid/>
        <w:spacing w:line="360" w:lineRule="auto"/>
        <w:ind w:firstLine="482" w:firstLineChars="200"/>
        <w:jc w:val="both"/>
        <w:textAlignment w:val="auto"/>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九</w:t>
      </w:r>
      <w:r>
        <w:rPr>
          <w:rFonts w:hint="eastAsia" w:ascii="宋体" w:hAnsi="宋体" w:eastAsia="宋体" w:cs="宋体"/>
          <w:b/>
          <w:bCs/>
          <w:color w:val="000000" w:themeColor="text1"/>
          <w:sz w:val="24"/>
          <w:szCs w:val="24"/>
          <w14:textFill>
            <w14:solidFill>
              <w14:schemeClr w14:val="tx1"/>
            </w14:solidFill>
          </w14:textFill>
        </w:rPr>
        <w:t>、违约责任</w:t>
      </w:r>
    </w:p>
    <w:p w14:paraId="4C7E57B8">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（一）乙方应按照合同规定的期限完成系统调试、安装、培训、维护、验收，每延迟一天应承担当期应付款</w:t>
      </w:r>
      <w:r>
        <w:rPr>
          <w:rFonts w:hint="eastAsia" w:ascii="宋体" w:hAnsi="宋体" w:eastAsia="宋体" w:cs="宋体"/>
          <w:sz w:val="24"/>
          <w:szCs w:val="24"/>
          <w:u w:val="single"/>
        </w:rPr>
        <w:t xml:space="preserve"> 5‰ </w:t>
      </w:r>
      <w:r>
        <w:rPr>
          <w:rFonts w:hint="eastAsia" w:ascii="宋体" w:hAnsi="宋体" w:eastAsia="宋体" w:cs="宋体"/>
          <w:sz w:val="24"/>
          <w:szCs w:val="24"/>
        </w:rPr>
        <w:t>的违约金，违约金累计不超过当期应付款</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10%</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。若违约金累计已达上限，乙方仍未履行，甲方有权解除合同。</w:t>
      </w:r>
    </w:p>
    <w:p w14:paraId="60680639">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（二）甲、乙双方中任何一方违反合同中保密条款的，应当向相对方支付合同总价款</w:t>
      </w:r>
      <w:r>
        <w:rPr>
          <w:rFonts w:hint="eastAsia" w:ascii="宋体" w:hAnsi="宋体" w:eastAsia="宋体" w:cs="宋体"/>
          <w:sz w:val="24"/>
          <w:szCs w:val="24"/>
          <w:u w:val="single"/>
        </w:rPr>
        <w:t xml:space="preserve"> 1% </w:t>
      </w:r>
      <w:r>
        <w:rPr>
          <w:rFonts w:hint="eastAsia" w:ascii="宋体" w:hAnsi="宋体" w:eastAsia="宋体" w:cs="宋体"/>
          <w:sz w:val="24"/>
          <w:szCs w:val="24"/>
        </w:rPr>
        <w:t xml:space="preserve">的违约金。 </w:t>
      </w:r>
    </w:p>
    <w:p w14:paraId="0F39A28A">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三）乙方向甲方保证，其在向甲方提交合同约定的产品之前对合同约定的全部产品享有完全的知识产权及所有权，并保证该产品在交付甲方使用后没有任何权属纠纷，如在甲方使用该产品的过程中出现任何权属纠纷，均由乙方承担全部责任，乙方还应向甲方承担合同总价款</w:t>
      </w:r>
      <w:r>
        <w:rPr>
          <w:rFonts w:hint="eastAsia" w:ascii="宋体" w:hAnsi="宋体" w:eastAsia="宋体" w:cs="宋体"/>
          <w:sz w:val="24"/>
          <w:szCs w:val="24"/>
          <w:u w:val="single"/>
        </w:rPr>
        <w:t xml:space="preserve"> 1% </w:t>
      </w:r>
      <w:r>
        <w:rPr>
          <w:rFonts w:hint="eastAsia" w:ascii="宋体" w:hAnsi="宋体" w:eastAsia="宋体" w:cs="宋体"/>
          <w:sz w:val="24"/>
          <w:szCs w:val="24"/>
        </w:rPr>
        <w:t xml:space="preserve">的违约金，违约金不足以弥补给甲方造成的损失的，乙方还应当承担补足责任。 </w:t>
      </w:r>
    </w:p>
    <w:p w14:paraId="1A394CA0">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（四）合同成立后，在任何一方无实质违约的情况下，未经对方书面允许，任何一方不得单方撤销、中止、终止履行合同。</w:t>
      </w:r>
    </w:p>
    <w:p w14:paraId="76AE4FC5">
      <w:pPr>
        <w:keepNext w:val="0"/>
        <w:keepLines w:val="0"/>
        <w:pageBreakBefore w:val="0"/>
        <w:kinsoku/>
        <w:wordWrap/>
        <w:overflowPunct/>
        <w:topLinePunct w:val="0"/>
        <w:autoSpaceDE/>
        <w:autoSpaceDN/>
        <w:bidi w:val="0"/>
        <w:adjustRightInd/>
        <w:snapToGrid/>
        <w:spacing w:line="360" w:lineRule="auto"/>
        <w:ind w:firstLine="482" w:firstLineChars="200"/>
        <w:jc w:val="both"/>
        <w:textAlignment w:val="auto"/>
        <w:rPr>
          <w:rFonts w:hint="eastAsia" w:ascii="宋体" w:hAnsi="宋体" w:eastAsia="宋体" w:cs="宋体"/>
          <w:b/>
          <w:bCs/>
          <w:sz w:val="24"/>
          <w:szCs w:val="24"/>
        </w:rPr>
      </w:pPr>
      <w:r>
        <w:rPr>
          <w:rFonts w:hint="eastAsia" w:ascii="宋体" w:hAnsi="宋体" w:eastAsia="宋体" w:cs="宋体"/>
          <w:b/>
          <w:bCs/>
          <w:sz w:val="24"/>
          <w:szCs w:val="24"/>
        </w:rPr>
        <w:t>十、合同争议解决的方式</w:t>
      </w:r>
    </w:p>
    <w:p w14:paraId="4E86AF51">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sz w:val="24"/>
          <w:szCs w:val="24"/>
        </w:rPr>
        <w:t>本合同在履行过</w:t>
      </w:r>
      <w:r>
        <w:rPr>
          <w:rFonts w:hint="eastAsia" w:ascii="宋体" w:hAnsi="宋体" w:eastAsia="宋体" w:cs="宋体"/>
          <w:color w:val="000000" w:themeColor="text1"/>
          <w:sz w:val="24"/>
          <w:szCs w:val="24"/>
          <w14:textFill>
            <w14:solidFill>
              <w14:schemeClr w14:val="tx1"/>
            </w14:solidFill>
          </w14:textFill>
        </w:rPr>
        <w:t>程中发生的争议，由甲方、乙方双方当事人协商解决，协商不成的依法向甲方所在地人民法院起诉。</w:t>
      </w:r>
    </w:p>
    <w:p w14:paraId="0A98A0B5">
      <w:pPr>
        <w:keepNext w:val="0"/>
        <w:keepLines w:val="0"/>
        <w:pageBreakBefore w:val="0"/>
        <w:kinsoku/>
        <w:wordWrap/>
        <w:overflowPunct/>
        <w:topLinePunct w:val="0"/>
        <w:autoSpaceDE/>
        <w:autoSpaceDN/>
        <w:bidi w:val="0"/>
        <w:adjustRightInd/>
        <w:snapToGrid/>
        <w:spacing w:line="360" w:lineRule="auto"/>
        <w:ind w:firstLine="482" w:firstLineChars="200"/>
        <w:jc w:val="both"/>
        <w:textAlignment w:val="auto"/>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十</w:t>
      </w:r>
      <w:r>
        <w:rPr>
          <w:rFonts w:hint="eastAsia" w:ascii="宋体" w:hAnsi="宋体" w:eastAsia="宋体" w:cs="宋体"/>
          <w:b/>
          <w:bCs/>
          <w:color w:val="000000" w:themeColor="text1"/>
          <w:sz w:val="24"/>
          <w:szCs w:val="24"/>
          <w:lang w:val="en-US" w:eastAsia="zh-CN"/>
          <w14:textFill>
            <w14:solidFill>
              <w14:schemeClr w14:val="tx1"/>
            </w14:solidFill>
          </w14:textFill>
        </w:rPr>
        <w:t>一</w:t>
      </w:r>
      <w:r>
        <w:rPr>
          <w:rFonts w:hint="eastAsia" w:ascii="宋体" w:hAnsi="宋体" w:eastAsia="宋体" w:cs="宋体"/>
          <w:b/>
          <w:bCs/>
          <w:color w:val="000000" w:themeColor="text1"/>
          <w:sz w:val="24"/>
          <w:szCs w:val="24"/>
          <w14:textFill>
            <w14:solidFill>
              <w14:schemeClr w14:val="tx1"/>
            </w14:solidFill>
          </w14:textFill>
        </w:rPr>
        <w:t>、知识产权保护和保密条款</w:t>
      </w:r>
    </w:p>
    <w:p w14:paraId="50B0B793">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一）甲方对本软件（包含相关的任何资料或数据）予以保密，不得对软件的代码进行跟踪、调试、破解，不得复制，也不得泄漏或许可他人使用。甲方未经乙方事先书面同意，不得向任何第三方泄露因购买软件从乙方所获得的商业秘密的全部或部分内容。</w:t>
      </w:r>
    </w:p>
    <w:p w14:paraId="47A0C014">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二）双方对本次合作提供的用户需求书、合同及其附件、实施计划、附件中规定的服务内容开展工作后所产生的相关文档，以及在软件开发过程中所提供的附加材料及商务信息，负有保密责任，未经书面认可，不得将以上内容以文字或其他传播媒介方式提供给任何第三方。</w:t>
      </w:r>
    </w:p>
    <w:p w14:paraId="607DD31A">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（三）乙方未经甲方许可不得将系统的所有相关数据、资料泄露给任何第三方。</w:t>
      </w:r>
    </w:p>
    <w:p w14:paraId="0C2F7B61">
      <w:pPr>
        <w:keepNext w:val="0"/>
        <w:keepLines w:val="0"/>
        <w:pageBreakBefore w:val="0"/>
        <w:kinsoku/>
        <w:wordWrap/>
        <w:overflowPunct/>
        <w:topLinePunct w:val="0"/>
        <w:autoSpaceDE/>
        <w:autoSpaceDN/>
        <w:bidi w:val="0"/>
        <w:adjustRightInd/>
        <w:snapToGrid/>
        <w:spacing w:line="360" w:lineRule="auto"/>
        <w:ind w:firstLine="482" w:firstLineChars="200"/>
        <w:jc w:val="both"/>
        <w:textAlignment w:val="auto"/>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十</w:t>
      </w:r>
      <w:r>
        <w:rPr>
          <w:rFonts w:hint="eastAsia" w:ascii="宋体" w:hAnsi="宋体" w:eastAsia="宋体" w:cs="宋体"/>
          <w:b/>
          <w:bCs/>
          <w:color w:val="000000" w:themeColor="text1"/>
          <w:sz w:val="24"/>
          <w:szCs w:val="24"/>
          <w:lang w:val="en-US" w:eastAsia="zh-CN"/>
          <w14:textFill>
            <w14:solidFill>
              <w14:schemeClr w14:val="tx1"/>
            </w14:solidFill>
          </w14:textFill>
        </w:rPr>
        <w:t>二</w:t>
      </w:r>
      <w:r>
        <w:rPr>
          <w:rFonts w:hint="eastAsia" w:ascii="宋体" w:hAnsi="宋体" w:eastAsia="宋体" w:cs="宋体"/>
          <w:b/>
          <w:bCs/>
          <w:color w:val="000000" w:themeColor="text1"/>
          <w:sz w:val="24"/>
          <w:szCs w:val="24"/>
          <w14:textFill>
            <w14:solidFill>
              <w14:schemeClr w14:val="tx1"/>
            </w14:solidFill>
          </w14:textFill>
        </w:rPr>
        <w:t>、合同生效</w:t>
      </w:r>
    </w:p>
    <w:p w14:paraId="47462B15">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本合同一式</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份，甲方持</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份，乙方持</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份。本合同自甲方、乙方法定代表人（负责人）或授权代理人签字并加盖公章之日起生效，质保期结束后，自动终止。</w:t>
      </w:r>
    </w:p>
    <w:p w14:paraId="78FF33B5">
      <w:pPr>
        <w:keepNext w:val="0"/>
        <w:keepLines w:val="0"/>
        <w:pageBreakBefore w:val="0"/>
        <w:kinsoku/>
        <w:wordWrap/>
        <w:overflowPunct/>
        <w:topLinePunct w:val="0"/>
        <w:autoSpaceDE/>
        <w:autoSpaceDN/>
        <w:bidi w:val="0"/>
        <w:adjustRightInd/>
        <w:snapToGrid/>
        <w:spacing w:line="360" w:lineRule="auto"/>
        <w:ind w:firstLine="482" w:firstLineChars="200"/>
        <w:jc w:val="both"/>
        <w:textAlignment w:val="auto"/>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14:textFill>
            <w14:solidFill>
              <w14:schemeClr w14:val="tx1"/>
            </w14:solidFill>
          </w14:textFill>
        </w:rPr>
        <w:t>十三、其他事项</w:t>
      </w:r>
    </w:p>
    <w:p w14:paraId="1C9A88D0">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（一）合同未尽事宜，由甲、乙双方协商后，签订补充协议，与本合同具有同等法律效力。补充协议与本协议不一致的，以补充协议为准。</w:t>
      </w:r>
    </w:p>
    <w:p w14:paraId="6D28C890">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（二）合同一经签订，不得擅自变更、中止或终止合同。对确需变更、调整或中止、终止合同的，有法律规定的按照法律规定，除合同约定外，由甲乙双方再行协商，协商一致前，原合同或条款继续履行。</w:t>
      </w:r>
    </w:p>
    <w:p w14:paraId="4512AC68">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（三）本合同按照中华人民共和国的现行法律进行解释。</w:t>
      </w:r>
    </w:p>
    <w:p w14:paraId="538A1CDA">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p>
    <w:p w14:paraId="6E9BB637">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甲方（公章）：西安市阎良区人民医院                         </w:t>
      </w:r>
    </w:p>
    <w:p w14:paraId="539EE9D1">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法定代表人（负责人）或授权代理人（签字）：</w:t>
      </w:r>
    </w:p>
    <w:p w14:paraId="521172B1">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日期：   年  月  日</w:t>
      </w:r>
    </w:p>
    <w:p w14:paraId="5E5AAB33">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乙方（公章）： </w:t>
      </w:r>
    </w:p>
    <w:p w14:paraId="304F43D3">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法定代表人（负责人）或授权代理人（签字）：</w:t>
      </w:r>
    </w:p>
    <w:p w14:paraId="2B04D749">
      <w:pPr>
        <w:keepNext w:val="0"/>
        <w:keepLines w:val="0"/>
        <w:pageBreakBefore w:val="0"/>
        <w:kinsoku/>
        <w:wordWrap/>
        <w:overflowPunct/>
        <w:topLinePunct w:val="0"/>
        <w:autoSpaceDE/>
        <w:autoSpaceDN/>
        <w:bidi w:val="0"/>
        <w:adjustRightInd/>
        <w:snapToGrid/>
        <w:spacing w:line="360" w:lineRule="auto"/>
        <w:ind w:firstLine="480" w:firstLineChars="200"/>
        <w:jc w:val="both"/>
        <w:textAlignment w:val="auto"/>
      </w:pPr>
      <w:r>
        <w:rPr>
          <w:rFonts w:hint="eastAsia" w:ascii="宋体" w:hAnsi="宋体" w:eastAsia="宋体" w:cs="宋体"/>
          <w:color w:val="000000" w:themeColor="text1"/>
          <w:sz w:val="24"/>
          <w:szCs w:val="24"/>
          <w14:textFill>
            <w14:solidFill>
              <w14:schemeClr w14:val="tx1"/>
            </w14:solidFill>
          </w14:textFill>
        </w:rPr>
        <w:t>日期：   年  月  日</w:t>
      </w:r>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97BF94">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4E17BCD">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14E17BCD">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530AF8"/>
    <w:rsid w:val="242944C9"/>
    <w:rsid w:val="3A8F74D3"/>
    <w:rsid w:val="407A170D"/>
    <w:rsid w:val="43206BD2"/>
    <w:rsid w:val="44B34B43"/>
    <w:rsid w:val="4E0062C6"/>
    <w:rsid w:val="50792360"/>
    <w:rsid w:val="51B87722"/>
    <w:rsid w:val="754B3A1B"/>
    <w:rsid w:val="7CF607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cs="Times New Roman" w:asciiTheme="minorHAnsi" w:hAnsiTheme="minorHAnsi" w:eastAsiaTheme="minorEastAsia"/>
      <w:sz w:val="24"/>
      <w:szCs w:val="24"/>
      <w:lang w:val="en-US" w:eastAsia="zh-CN" w:bidi="ar-SA"/>
    </w:rPr>
  </w:style>
  <w:style w:type="character" w:default="1" w:styleId="7">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widowControl w:val="0"/>
    </w:pPr>
    <w:rPr>
      <w:rFonts w:ascii="等线" w:hAnsi="等线" w:eastAsia="等线" w:cs="等线"/>
      <w:color w:val="000000"/>
      <w:lang w:eastAsia="en-US" w:bidi="en-US"/>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2989</Words>
  <Characters>3002</Characters>
  <Lines>0</Lines>
  <Paragraphs>0</Paragraphs>
  <TotalTime>3</TotalTime>
  <ScaleCrop>false</ScaleCrop>
  <LinksUpToDate>false</LinksUpToDate>
  <CharactersWithSpaces>3203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2023-11-13T06:39:00Z</dcterms:created>
  <dc:creator>Admin</dc:creator>
  <cp:lastModifiedBy>晶晶</cp:lastModifiedBy>
  <dcterms:modified xsi:type="dcterms:W3CDTF">2026-01-22T03:55:14Z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5ACBC5F56C48486F989D93583E3C0BB7_12</vt:lpwstr>
  </property>
  <property fmtid="{D5CDD505-2E9C-101B-9397-08002B2CF9AE}" pid="4" name="KSOTemplateDocerSaveRecord">
    <vt:lpwstr>eyJoZGlkIjoiY2VjOTVhYjYxZDU3M2JhNWZjN2M0MTY3OTUyY2UzODMiLCJ1c2VySWQiOiI0MDkyNDg3MTIifQ==</vt:lpwstr>
  </property>
</Properties>
</file>