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临潼分局马额派出所房屋修缮项目</w:t>
      </w:r>
    </w:p>
    <w:p>
      <w:pPr>
        <w:pStyle w:val="null3"/>
        <w:jc w:val="center"/>
        <w:outlineLvl w:val="2"/>
      </w:pPr>
      <w:r>
        <w:rPr>
          <w:b/>
          <w:sz w:val="28"/>
        </w:rPr>
        <w:t>采购项目编号：</w:t>
      </w:r>
      <w:r>
        <w:rPr>
          <w:b/>
          <w:sz w:val="28"/>
        </w:rPr>
        <w:t>HYZB20240023</w:t>
      </w:r>
      <w:r>
        <w:br/>
      </w:r>
      <w:r>
        <w:br/>
      </w:r>
      <w:r>
        <w:br/>
      </w:r>
    </w:p>
    <w:p>
      <w:pPr>
        <w:pStyle w:val="null3"/>
        <w:jc w:val="center"/>
        <w:outlineLvl w:val="2"/>
      </w:pPr>
      <w:r>
        <w:rPr>
          <w:b/>
          <w:sz w:val="28"/>
        </w:rPr>
        <w:t>西安市公安局临潼分局</w:t>
      </w:r>
    </w:p>
    <w:p>
      <w:pPr>
        <w:pStyle w:val="null3"/>
        <w:jc w:val="center"/>
        <w:outlineLvl w:val="2"/>
      </w:pPr>
      <w:r>
        <w:rPr>
          <w:b/>
          <w:sz w:val="28"/>
        </w:rPr>
        <w:t>陕西华洋项目管理有限公司</w:t>
      </w:r>
      <w:r>
        <w:rPr>
          <w:b/>
          <w:sz w:val="28"/>
        </w:rPr>
        <w:t>共同编制</w:t>
      </w:r>
    </w:p>
    <w:p>
      <w:pPr>
        <w:pStyle w:val="null3"/>
        <w:jc w:val="center"/>
        <w:outlineLvl w:val="2"/>
      </w:pPr>
      <w:r>
        <w:rPr>
          <w:b/>
          <w:sz w:val="28"/>
        </w:rPr>
        <w:t>2024年05月11日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陕西华洋项目管理有限公司</w:t>
      </w:r>
      <w:r>
        <w:rPr/>
        <w:t>（以下简称“代理机构”）受</w:t>
      </w:r>
      <w:r>
        <w:rPr/>
        <w:t>西安市公安局临潼分局</w:t>
      </w:r>
      <w:r>
        <w:rPr/>
        <w:t>委托，拟对</w:t>
      </w:r>
      <w:r>
        <w:rPr/>
        <w:t>临潼分局马额派出所房屋修缮项目</w:t>
      </w:r>
      <w:r>
        <w:rPr/>
        <w:t>采用竞争性磋商采购方式进行采购，兹邀请供应商参加本项目的竞争性磋商。</w:t>
      </w:r>
    </w:p>
    <w:p>
      <w:pPr>
        <w:pStyle w:val="null3"/>
        <w:outlineLvl w:val="2"/>
      </w:pPr>
      <w:r>
        <w:rPr>
          <w:b/>
          <w:sz w:val="28"/>
        </w:rPr>
        <w:t>一、采购项目编号：</w:t>
      </w:r>
      <w:r>
        <w:rPr>
          <w:b/>
          <w:sz w:val="28"/>
        </w:rPr>
        <w:t>HYZB20240023</w:t>
      </w:r>
    </w:p>
    <w:p>
      <w:pPr>
        <w:pStyle w:val="null3"/>
        <w:outlineLvl w:val="2"/>
      </w:pPr>
      <w:r>
        <w:rPr>
          <w:b/>
          <w:sz w:val="28"/>
        </w:rPr>
        <w:t>二、采购项目名称：</w:t>
      </w:r>
      <w:r>
        <w:rPr>
          <w:b/>
          <w:sz w:val="28"/>
        </w:rPr>
        <w:t>临潼分局马额派出所房屋修缮项目</w:t>
      </w:r>
    </w:p>
    <w:p>
      <w:pPr>
        <w:pStyle w:val="null3"/>
        <w:outlineLvl w:val="2"/>
      </w:pPr>
      <w:r>
        <w:rPr>
          <w:b/>
          <w:sz w:val="28"/>
        </w:rPr>
        <w:t>三、磋商项目简介</w:t>
      </w:r>
    </w:p>
    <w:p>
      <w:pPr>
        <w:pStyle w:val="null3"/>
        <w:ind w:firstLine="480"/>
      </w:pPr>
      <w:r>
        <w:rPr/>
        <w:t>对派出所排水管道、屋顶漏水渗水、墙皮脱落及电路老化问题进行修缮。解决派出所排水管道、屋顶漏水渗水、墙皮脱落及电路老化等问题，进一步提升办案环境。</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采购包1（临潼分局马额派出所房屋修缮项目）：属于专门面向中小企业采购。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t>2、财务状况报告：提供经审计的2023年度的财务报告或提交响应文件截止时间前六个月内其基本账户开户银行出具的资信证明；其他组织和自然人提供银行出具的资信证明或财务报表；</w:t>
      </w:r>
    </w:p>
    <w:p>
      <w:pPr>
        <w:pStyle w:val="null3"/>
      </w:pPr>
      <w:r>
        <w:rPr/>
        <w:t>3、税收缴纳证明：提供投标截止时间前一年内的至少一个月的纳税证明或完税证明（任意税种），依法免税的单位应提供相关证明材料；</w:t>
      </w:r>
    </w:p>
    <w:p>
      <w:pPr>
        <w:pStyle w:val="null3"/>
      </w:pPr>
      <w:r>
        <w:rPr/>
        <w:t>4、社会保障资金缴纳证明：提供投标截止时间前一年内至少一个月的社会保障资金缴存凭证或社保机构开具的社会保险参保缴费情况证明，依法不需要缴纳社会保障资金的单位应提供相关证明材料；</w:t>
      </w:r>
    </w:p>
    <w:p>
      <w:pPr>
        <w:pStyle w:val="null3"/>
      </w:pPr>
      <w:r>
        <w:rPr/>
        <w:t>5、没有重大违法记录的书面声明：参加采购活动近三年内经营活动中无重大违法记录声明；</w:t>
      </w:r>
    </w:p>
    <w:p>
      <w:pPr>
        <w:pStyle w:val="null3"/>
      </w:pPr>
      <w:r>
        <w:rPr/>
        <w:t>6、设备和专业技术能力的承诺：提供具有履行合同所必须的设备和专业技术能力的承诺书；</w:t>
      </w:r>
    </w:p>
    <w:p>
      <w:pPr>
        <w:pStyle w:val="null3"/>
      </w:pPr>
      <w:r>
        <w:rPr/>
        <w:t>7、法人授权：法定代表人授权书（附法定代表人身份证复印件）及被授权人身份证（法定代表人直接参加磋商只须提供法定代表人身份证）；</w:t>
      </w:r>
    </w:p>
    <w:p>
      <w:pPr>
        <w:pStyle w:val="null3"/>
      </w:pPr>
      <w:r>
        <w:rPr/>
        <w:t>8、供应商资质：供应商须具备建筑工程施工总承包三级及以上资质；具有有效的安全生产许可证；</w:t>
      </w:r>
    </w:p>
    <w:p>
      <w:pPr>
        <w:pStyle w:val="null3"/>
      </w:pPr>
      <w:r>
        <w:rPr/>
        <w:t>9、项目经理：拟派项目经理须具备建筑工程专业二级及以上注册建造师资格，具备有效的安全生产考核合格证（B证）；且无在建项目（提供无在建项目承诺书）；</w:t>
      </w:r>
    </w:p>
    <w:p>
      <w:pPr>
        <w:pStyle w:val="null3"/>
      </w:pPr>
      <w:r>
        <w:rPr/>
        <w:t>10、信誉：供应商不得为“信用中国”网站（www.creditchina.gov.cn）中列入失信被执行人和重大税收违法失信主体，不得为中国政府采购网（www.ccgp.gov.cn）政府采购严重违法失信行为记录名单中被财政部门禁止参加政府采购活动供应商；（提供书面声明）</w:t>
      </w:r>
    </w:p>
    <w:p>
      <w:pPr>
        <w:pStyle w:val="null3"/>
      </w:pPr>
      <w:r>
        <w:rPr/>
        <w:t>11、联合体：本项目不接受联合体投标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西安市公安局临潼分局</w:t>
      </w:r>
    </w:p>
    <w:p>
      <w:pPr>
        <w:pStyle w:val="null3"/>
      </w:pPr>
      <w:r>
        <w:rPr/>
        <w:t xml:space="preserve"> 地址： </w:t>
      </w:r>
      <w:r>
        <w:rPr/>
        <w:t>临潼区周家场5号</w:t>
      </w:r>
    </w:p>
    <w:p>
      <w:pPr>
        <w:pStyle w:val="null3"/>
      </w:pPr>
      <w:r>
        <w:rPr/>
        <w:t xml:space="preserve"> 邮编： </w:t>
      </w:r>
      <w:r>
        <w:rPr/>
        <w:t>710600</w:t>
      </w:r>
    </w:p>
    <w:p>
      <w:pPr>
        <w:pStyle w:val="null3"/>
      </w:pPr>
      <w:r>
        <w:rPr/>
        <w:t xml:space="preserve"> 联系人： </w:t>
      </w:r>
      <w:r>
        <w:rPr/>
        <w:t>任科长</w:t>
      </w:r>
    </w:p>
    <w:p>
      <w:pPr>
        <w:pStyle w:val="null3"/>
      </w:pPr>
      <w:r>
        <w:rPr/>
        <w:t xml:space="preserve"> 联系电话： </w:t>
      </w:r>
      <w:r>
        <w:rPr/>
        <w:t>029-86758517</w:t>
      </w:r>
    </w:p>
    <w:p>
      <w:pPr>
        <w:pStyle w:val="null3"/>
        <w:outlineLvl w:val="3"/>
      </w:pPr>
      <w:r>
        <w:rPr>
          <w:b/>
          <w:sz w:val="24"/>
        </w:rPr>
        <w:t>代理机构：</w:t>
      </w:r>
      <w:r>
        <w:rPr>
          <w:b/>
          <w:sz w:val="24"/>
        </w:rPr>
        <w:t>陕西华洋项目管理有限公司</w:t>
      </w:r>
    </w:p>
    <w:p>
      <w:pPr>
        <w:pStyle w:val="null3"/>
      </w:pPr>
      <w:r>
        <w:rPr/>
        <w:t xml:space="preserve"> 地址： </w:t>
      </w:r>
      <w:r>
        <w:rPr/>
        <w:t>陕西省西安市灞桥区陕西省西安市浐灞生态区欧亚大道欧亚国际二期2号楼1单元1510-A室</w:t>
      </w:r>
    </w:p>
    <w:p>
      <w:pPr>
        <w:pStyle w:val="null3"/>
      </w:pPr>
      <w:r>
        <w:rPr/>
        <w:t xml:space="preserve"> 邮编： </w:t>
      </w:r>
      <w:r>
        <w:rPr/>
        <w:t>710600</w:t>
      </w:r>
    </w:p>
    <w:p>
      <w:pPr>
        <w:pStyle w:val="null3"/>
      </w:pPr>
      <w:r>
        <w:rPr/>
        <w:t xml:space="preserve"> 联系人： </w:t>
      </w:r>
      <w:r>
        <w:rPr/>
        <w:t>唐工</w:t>
      </w:r>
    </w:p>
    <w:p>
      <w:pPr>
        <w:pStyle w:val="null3"/>
      </w:pPr>
      <w:r>
        <w:rPr/>
        <w:t xml:space="preserve"> 联系电话： </w:t>
      </w:r>
      <w:r>
        <w:rPr/>
        <w:t>029-83875110</w:t>
      </w:r>
    </w:p>
    <w:p>
      <w:pPr>
        <w:pStyle w:val="null3"/>
        <w:outlineLvl w:val="3"/>
      </w:pPr>
      <w:r>
        <w:rPr>
          <w:b/>
          <w:sz w:val="24"/>
        </w:rPr>
        <w:t>采购监督机构：</w:t>
      </w:r>
      <w:r>
        <w:rPr>
          <w:b/>
          <w:sz w:val="24"/>
        </w:rPr>
        <w:t>西安市临潼区政府采购管理股</w:t>
      </w:r>
    </w:p>
    <w:p>
      <w:pPr>
        <w:pStyle w:val="null3"/>
        <w:ind w:firstLine="480"/>
      </w:pPr>
      <w:r>
        <w:rPr/>
        <w:t>联系人：</w:t>
      </w:r>
      <w:r>
        <w:rPr/>
        <w:t>马主任</w:t>
      </w:r>
    </w:p>
    <w:p>
      <w:pPr>
        <w:pStyle w:val="null3"/>
        <w:ind w:firstLine="480"/>
      </w:pPr>
      <w:r>
        <w:rPr/>
        <w:t>联系电话：</w:t>
      </w:r>
      <w:r>
        <w:rPr/>
        <w:t>029-83825758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代理服务费收费标准：1.中标人在领取中标通知书时，参照国家计委2002年颁发的《招标代理 服务收费管理暂行办法》(计价格〔2002〕1980号)及国家发改委2011年颁布的《国家发展改 革委关于降低部分建设项目收费标准规范收费行为等有关问题的通知 》（发改价格[2011]534 号向招标代理机构一次支付采购代理服务费； 2.工程量清单及招标控制价编制费:以对外发布的 招标控制价金额作为计费收取基数，由招标代理机构按陕价行发【2014】88号取费标准向中标 人收取工程量清单及招标控制价编制费。</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西安市公安局临潼分局</w:t>
      </w:r>
      <w:r>
        <w:rPr/>
        <w:t>和</w:t>
      </w:r>
      <w:r>
        <w:rPr/>
        <w:t>陕西华洋项目管理有限公司</w:t>
      </w:r>
      <w:r>
        <w:rPr/>
        <w:t>享有。对磋商文件中供应商参加本次政府采购活动应当具备的条件，磋商项目技术、服务、商务及其他要求，评审细则及标准由</w:t>
      </w:r>
      <w:r>
        <w:rPr/>
        <w:t>西安市公安局临潼分局</w:t>
      </w:r>
      <w:r>
        <w:rPr/>
        <w:t>负责解释。除上述磋商文件内容，其他内容由</w:t>
      </w:r>
      <w:r>
        <w:rPr/>
        <w:t>陕西华洋项目管理有限公司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西安市公安局临潼分局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符合国家及行业合格标准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陕西华洋项目管理有限公司</w:t>
      </w:r>
      <w:r>
        <w:rPr/>
        <w:t xml:space="preserve"> 负责答复；供应商对采购过程的询问、质疑由</w:t>
      </w:r>
      <w:r>
        <w:rPr/>
        <w:t>陕西华洋项目管理有限公司</w:t>
      </w:r>
      <w:r>
        <w:rPr/>
        <w:t xml:space="preserve"> 负责答复；供应商对采购结果的询问、质疑由 </w:t>
      </w:r>
      <w:r>
        <w:rPr/>
        <w:t>陕西华洋项目管理有限公司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联系人：唐工</w:t>
      </w:r>
    </w:p>
    <w:p>
      <w:pPr>
        <w:pStyle w:val="null3"/>
      </w:pPr>
      <w:r>
        <w:rPr/>
        <w:t>联系电话：029-83875110</w:t>
      </w:r>
    </w:p>
    <w:p>
      <w:pPr>
        <w:pStyle w:val="null3"/>
      </w:pPr>
      <w:r>
        <w:rPr/>
        <w:t>地址：西安市临潼区文化西路37号</w:t>
      </w:r>
    </w:p>
    <w:p>
      <w:pPr>
        <w:pStyle w:val="null3"/>
      </w:pPr>
      <w:r>
        <w:rPr/>
        <w:t>邮编：710600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1,650,000.00</w:t>
      </w:r>
    </w:p>
    <w:p>
      <w:pPr>
        <w:pStyle w:val="null3"/>
      </w:pPr>
      <w:r>
        <w:rPr/>
        <w:t>采购包最高限价（元）: 1,649,506.59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马额派出所房屋</w:t>
            </w:r>
          </w:p>
        </w:tc>
        <w:tc>
          <w:tcPr>
            <w:tcW w:type="dxa" w:w="1384"/>
          </w:tcPr>
          <w:p>
            <w:pPr>
              <w:pStyle w:val="null3"/>
              <w:jc w:val="right"/>
            </w:pPr>
            <w:r>
              <w:rPr/>
              <w:t>1.00</w:t>
            </w:r>
          </w:p>
        </w:tc>
        <w:tc>
          <w:tcPr>
            <w:tcW w:type="dxa" w:w="1384"/>
          </w:tcPr>
          <w:p>
            <w:pPr>
              <w:pStyle w:val="null3"/>
              <w:jc w:val="right"/>
            </w:pPr>
            <w:r>
              <w:rPr/>
              <w:t>1,650,000.00</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标的名称：马额派出所房屋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color w:val="000000"/>
                <w:sz w:val="19"/>
              </w:rPr>
              <w:t>一、工程质量要求与验收依据</w:t>
            </w:r>
          </w:p>
          <w:p>
            <w:pPr>
              <w:pStyle w:val="null3"/>
            </w:pPr>
            <w:r>
              <w:rPr>
                <w:rFonts w:ascii="宋体" w:hAnsi="宋体" w:cs="宋体" w:eastAsia="宋体"/>
                <w:color w:val="000000"/>
                <w:sz w:val="19"/>
              </w:rPr>
              <w:t>（</w:t>
            </w:r>
            <w:r>
              <w:rPr>
                <w:rFonts w:ascii="dejavusans" w:hAnsi="dejavusans" w:cs="dejavusans" w:eastAsia="dejavusans"/>
                <w:color w:val="000000"/>
                <w:sz w:val="19"/>
              </w:rPr>
              <w:t>1</w:t>
            </w:r>
            <w:r>
              <w:rPr>
                <w:rFonts w:ascii="宋体" w:hAnsi="宋体" w:cs="宋体" w:eastAsia="宋体"/>
                <w:color w:val="000000"/>
                <w:sz w:val="19"/>
              </w:rPr>
              <w:t>）质量要求：中标人必须严格按照设计施工图纸及有关施工和验收规范进行施工，保证工程</w:t>
            </w:r>
          </w:p>
          <w:p>
            <w:pPr>
              <w:pStyle w:val="null3"/>
            </w:pPr>
            <w:r>
              <w:rPr>
                <w:rFonts w:ascii="宋体" w:hAnsi="宋体" w:cs="宋体" w:eastAsia="宋体"/>
                <w:color w:val="000000"/>
                <w:sz w:val="19"/>
              </w:rPr>
              <w:t>质量通过有关部门验收达到本工程的质量要求。</w:t>
            </w:r>
          </w:p>
          <w:p>
            <w:pPr>
              <w:pStyle w:val="null3"/>
            </w:pPr>
            <w:r>
              <w:rPr>
                <w:rFonts w:ascii="宋体" w:hAnsi="宋体" w:cs="宋体" w:eastAsia="宋体"/>
                <w:color w:val="000000"/>
                <w:sz w:val="19"/>
              </w:rPr>
              <w:t>（</w:t>
            </w:r>
            <w:r>
              <w:rPr>
                <w:rFonts w:ascii="dejavusans" w:hAnsi="dejavusans" w:cs="dejavusans" w:eastAsia="dejavusans"/>
                <w:color w:val="000000"/>
                <w:sz w:val="19"/>
              </w:rPr>
              <w:t>2</w:t>
            </w:r>
            <w:r>
              <w:rPr>
                <w:rFonts w:ascii="宋体" w:hAnsi="宋体" w:cs="宋体" w:eastAsia="宋体"/>
                <w:color w:val="000000"/>
                <w:sz w:val="19"/>
              </w:rPr>
              <w:t>）验收方法：验收应按建筑工程适用的规范或标准及其他相关的规范和标准执行。</w:t>
            </w:r>
          </w:p>
          <w:p>
            <w:pPr>
              <w:pStyle w:val="null3"/>
            </w:pPr>
            <w:r>
              <w:rPr>
                <w:rFonts w:ascii="宋体" w:hAnsi="宋体" w:cs="宋体" w:eastAsia="宋体"/>
                <w:color w:val="000000"/>
                <w:sz w:val="19"/>
              </w:rPr>
              <w:t>（</w:t>
            </w:r>
            <w:r>
              <w:rPr>
                <w:rFonts w:ascii="dejavusans" w:hAnsi="dejavusans" w:cs="dejavusans" w:eastAsia="dejavusans"/>
                <w:color w:val="000000"/>
                <w:sz w:val="19"/>
              </w:rPr>
              <w:t>3</w:t>
            </w:r>
            <w:r>
              <w:rPr>
                <w:rFonts w:ascii="宋体" w:hAnsi="宋体" w:cs="宋体" w:eastAsia="宋体"/>
                <w:color w:val="000000"/>
                <w:sz w:val="19"/>
              </w:rPr>
              <w:t>）依据设计文件要求：本招标工程项目的材料、设备、施工必须达到下列现行中华人民共和</w:t>
            </w:r>
          </w:p>
          <w:p>
            <w:pPr>
              <w:pStyle w:val="null3"/>
            </w:pPr>
            <w:r>
              <w:rPr>
                <w:rFonts w:ascii="宋体" w:hAnsi="宋体" w:cs="宋体" w:eastAsia="宋体"/>
                <w:color w:val="000000"/>
                <w:sz w:val="19"/>
              </w:rPr>
              <w:t>国及省、市、行业的一切有关工程建设标准、法规、规范的要求。</w:t>
            </w:r>
          </w:p>
          <w:p>
            <w:pPr>
              <w:pStyle w:val="null3"/>
            </w:pPr>
            <w:r>
              <w:rPr>
                <w:rFonts w:ascii="宋体" w:hAnsi="宋体" w:cs="宋体" w:eastAsia="宋体"/>
                <w:color w:val="000000"/>
                <w:sz w:val="19"/>
              </w:rPr>
              <w:t>（</w:t>
            </w:r>
            <w:r>
              <w:rPr>
                <w:rFonts w:ascii="dejavusans" w:hAnsi="dejavusans" w:cs="dejavusans" w:eastAsia="dejavusans"/>
                <w:color w:val="000000"/>
                <w:sz w:val="19"/>
              </w:rPr>
              <w:t>4</w:t>
            </w:r>
            <w:r>
              <w:rPr>
                <w:rFonts w:ascii="宋体" w:hAnsi="宋体" w:cs="宋体" w:eastAsia="宋体"/>
                <w:color w:val="000000"/>
                <w:sz w:val="19"/>
              </w:rPr>
              <w:t>）如上述标准及规范要求与最新国家、省、市标准有出入者，则以最新标准为准。</w:t>
            </w:r>
          </w:p>
          <w:p>
            <w:pPr>
              <w:pStyle w:val="null3"/>
            </w:pPr>
            <w:r>
              <w:rPr>
                <w:rFonts w:ascii="宋体" w:hAnsi="宋体" w:cs="宋体" w:eastAsia="宋体"/>
                <w:color w:val="000000"/>
                <w:sz w:val="19"/>
              </w:rPr>
              <w:t>二、根据工程设计要求，该项工程项目的材料、施工除必须达到以上标准外，还应满足设计要求</w:t>
            </w:r>
          </w:p>
          <w:p>
            <w:pPr>
              <w:pStyle w:val="null3"/>
            </w:pPr>
            <w:r>
              <w:rPr>
                <w:rFonts w:ascii="宋体" w:hAnsi="宋体" w:cs="宋体" w:eastAsia="宋体"/>
                <w:color w:val="000000"/>
                <w:sz w:val="19"/>
              </w:rPr>
              <w:t>和业主在招标文件中的有关要求。</w:t>
            </w:r>
          </w:p>
          <w:p>
            <w:pPr>
              <w:pStyle w:val="null3"/>
            </w:pPr>
            <w:r>
              <w:rPr>
                <w:rFonts w:ascii="宋体" w:hAnsi="宋体" w:cs="宋体" w:eastAsia="宋体"/>
                <w:color w:val="000000"/>
                <w:sz w:val="19"/>
              </w:rPr>
              <w:t>三、本工程所有主要材料必须符合设计要求及国家有关规定，有出厂合格证，经质检部门检验合</w:t>
            </w:r>
          </w:p>
          <w:p>
            <w:pPr>
              <w:pStyle w:val="null3"/>
            </w:pPr>
            <w:r>
              <w:rPr>
                <w:rFonts w:ascii="宋体" w:hAnsi="宋体" w:cs="宋体" w:eastAsia="宋体"/>
                <w:color w:val="000000"/>
                <w:sz w:val="19"/>
              </w:rPr>
              <w:t>格。</w:t>
            </w:r>
          </w:p>
          <w:p>
            <w:pPr>
              <w:pStyle w:val="null3"/>
            </w:pPr>
            <w:r>
              <w:rPr>
                <w:rFonts w:ascii="宋体" w:hAnsi="宋体" w:cs="宋体" w:eastAsia="宋体"/>
                <w:color w:val="000000"/>
                <w:sz w:val="19"/>
              </w:rPr>
              <w:t>四、未尽的工程质量技术要求均按现行国家、省、市有关规范和标准执行。</w:t>
            </w:r>
          </w:p>
          <w:p>
            <w:pPr>
              <w:pStyle w:val="null3"/>
            </w:pPr>
            <w:r>
              <w:rPr>
                <w:rFonts w:ascii="宋体" w:hAnsi="宋体" w:cs="宋体" w:eastAsia="宋体"/>
                <w:color w:val="000000"/>
                <w:sz w:val="19"/>
              </w:rPr>
              <w:t>五、工程量清单（另附）</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无</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提供经审计的2023年度的财务报告或提交响应文件截止时间前六个月内其基本账户开户银行出具的资信证明；其他组织和自然人提供银行出具的资信证明或财务报表；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提供经审计的2023年度的财务报告或提交响应文件截止时间前六个月内其基本账户开户银行出具的资信证明；其他组织和自然人提供银行出具的资信证明或财务报表；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提供投标截止时间前一年内的至少一个月的纳税证明或完税证明（任意税种），依法免税的单位应提供相关证明材料；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没有重大违法记录的书面声明</w:t>
            </w:r>
          </w:p>
        </w:tc>
        <w:tc>
          <w:tcPr>
            <w:tcW w:type="dxa" w:w="3322"/>
          </w:tcPr>
          <w:p>
            <w:pPr>
              <w:pStyle w:val="null3"/>
            </w:pPr>
            <w:r>
              <w:rPr/>
              <w:t>参加采购活动近三年内经营活动中无重大违法记录声明；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设备和专业技术能力的承诺</w:t>
            </w:r>
          </w:p>
        </w:tc>
        <w:tc>
          <w:tcPr>
            <w:tcW w:type="dxa" w:w="3322"/>
          </w:tcPr>
          <w:p>
            <w:pPr>
              <w:pStyle w:val="null3"/>
            </w:pPr>
            <w:r>
              <w:rPr/>
              <w:t>提供具有履行合同所必须的设备和专业技术能力的承诺书；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法人授权</w:t>
            </w:r>
          </w:p>
        </w:tc>
        <w:tc>
          <w:tcPr>
            <w:tcW w:type="dxa" w:w="3322"/>
          </w:tcPr>
          <w:p>
            <w:pPr>
              <w:pStyle w:val="null3"/>
            </w:pPr>
            <w:r>
              <w:rPr/>
              <w:t>法定代表人授权书（附法定代表人身份证复印件）及被授权人身份证（法定代表人直接参加磋商只须提供法定代表人身份证）；</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供应商资质</w:t>
            </w:r>
          </w:p>
        </w:tc>
        <w:tc>
          <w:tcPr>
            <w:tcW w:type="dxa" w:w="3322"/>
          </w:tcPr>
          <w:p>
            <w:pPr>
              <w:pStyle w:val="null3"/>
            </w:pPr>
            <w:r>
              <w:rPr/>
              <w:t>供应商须具备建筑工程施工总承包三级及以上资质；具有有效的安全生产许可证；</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项目经理</w:t>
            </w:r>
          </w:p>
        </w:tc>
        <w:tc>
          <w:tcPr>
            <w:tcW w:type="dxa" w:w="3322"/>
          </w:tcPr>
          <w:p>
            <w:pPr>
              <w:pStyle w:val="null3"/>
            </w:pPr>
            <w:r>
              <w:rPr/>
              <w:t>拟派项目经理须具备建筑工程专业二级及以上注册建造师资格，具备有效的安全生产考核合格证（B证）；且无在建项目（提供无在建项目承诺书）；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信誉</w:t>
            </w:r>
          </w:p>
        </w:tc>
        <w:tc>
          <w:tcPr>
            <w:tcW w:type="dxa" w:w="332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供应商；（提供书面声明）</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磋商响应文件上法定代表人或其授权代表人的签字齐全，要求加盖单位公章处加盖公章</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5</w:t>
            </w:r>
          </w:p>
        </w:tc>
        <w:tc>
          <w:tcPr>
            <w:tcW w:type="dxa" w:w="2492"/>
          </w:tcPr>
          <w:p>
            <w:pPr>
              <w:pStyle w:val="null3"/>
            </w:pPr>
            <w:r>
              <w:rPr/>
              <w:t>磋商响应文件内容</w:t>
            </w:r>
          </w:p>
        </w:tc>
        <w:tc>
          <w:tcPr>
            <w:tcW w:type="dxa" w:w="3322"/>
          </w:tcPr>
          <w:p>
            <w:pPr>
              <w:pStyle w:val="null3"/>
            </w:pPr>
            <w:r>
              <w:rPr/>
              <w:t>磋商响应文件内容符合磋商文件要求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7</w:t>
            </w:r>
          </w:p>
        </w:tc>
        <w:tc>
          <w:tcPr>
            <w:tcW w:type="dxa" w:w="2492"/>
          </w:tcPr>
          <w:p>
            <w:pPr>
              <w:pStyle w:val="null3"/>
            </w:pPr>
            <w:r>
              <w:rPr/>
              <w:t>工程质量</w:t>
            </w:r>
          </w:p>
        </w:tc>
        <w:tc>
          <w:tcPr>
            <w:tcW w:type="dxa" w:w="3322"/>
          </w:tcPr>
          <w:p>
            <w:pPr>
              <w:pStyle w:val="null3"/>
            </w:pPr>
            <w:r>
              <w:rPr/>
              <w:t>应符合磋商文件的要求</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8</w:t>
            </w:r>
          </w:p>
        </w:tc>
        <w:tc>
          <w:tcPr>
            <w:tcW w:type="dxa" w:w="2492"/>
          </w:tcPr>
          <w:p>
            <w:pPr>
              <w:pStyle w:val="null3"/>
            </w:pPr>
            <w:r>
              <w:rPr/>
              <w:t>计划工期</w:t>
            </w:r>
          </w:p>
        </w:tc>
        <w:tc>
          <w:tcPr>
            <w:tcW w:type="dxa" w:w="3322"/>
          </w:tcPr>
          <w:p>
            <w:pPr>
              <w:pStyle w:val="null3"/>
            </w:pPr>
            <w:r>
              <w:rPr/>
              <w:t>应满足磋商文件中要求的计划工期</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t>9</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已标价工程量清单 中小企业声明函 技术方案 供应商应提交的相关资格证明材料 技术服务合同条款及其他商务要求应答表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合理、可行、准确、完整、可操作性强，保证措施可靠计0-12分。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全面、完整、周到、组织措施得力计0-7分。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安全生产计划全面周到、完整、环节控制保障措施得力计0-7分。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确保工期的技术组织措施</w:t>
            </w:r>
          </w:p>
        </w:tc>
        <w:tc>
          <w:tcPr>
            <w:tcW w:type="dxa" w:w="2492"/>
          </w:tcPr>
          <w:p>
            <w:pPr>
              <w:pStyle w:val="null3"/>
            </w:pPr>
            <w:r>
              <w:rPr/>
              <w:t>合理、可行、准确、完整、可操作性强，保证措施可靠计0-7分。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施工机械设备和材料投入计划</w:t>
            </w:r>
          </w:p>
        </w:tc>
        <w:tc>
          <w:tcPr>
            <w:tcW w:type="dxa" w:w="2492"/>
          </w:tcPr>
          <w:p>
            <w:pPr>
              <w:pStyle w:val="null3"/>
            </w:pPr>
            <w:r>
              <w:rPr/>
              <w:t>施工机械设备和材料投入计划计0-7分。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确保文明施工的技术组织措施</w:t>
            </w:r>
          </w:p>
        </w:tc>
        <w:tc>
          <w:tcPr>
            <w:tcW w:type="dxa" w:w="2492"/>
          </w:tcPr>
          <w:p>
            <w:pPr>
              <w:pStyle w:val="null3"/>
            </w:pPr>
            <w:r>
              <w:rPr/>
              <w:t>全面、完整、周到、环节控制保障措施得力计0-7分。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项目实施计划和人员施工组织安排</w:t>
            </w:r>
          </w:p>
        </w:tc>
        <w:tc>
          <w:tcPr>
            <w:tcW w:type="dxa" w:w="2492"/>
          </w:tcPr>
          <w:p>
            <w:pPr>
              <w:pStyle w:val="null3"/>
            </w:pPr>
            <w:r>
              <w:rPr/>
              <w:t>项目经理部组成，其中项目经理2分，其余五大员各1分，无按0分计。齐全计0-7分。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项目完工后的维修服务及保修承诺</w:t>
            </w:r>
          </w:p>
        </w:tc>
        <w:tc>
          <w:tcPr>
            <w:tcW w:type="dxa" w:w="2492"/>
          </w:tcPr>
          <w:p>
            <w:pPr>
              <w:pStyle w:val="null3"/>
            </w:pPr>
            <w:r>
              <w:rPr/>
              <w:t>对竞争性磋商文件中商务要求和合同条款，有实质性响应计1-5分，使用维修的合理化建议，确有利于本次招标，根据其可行性和可信程度计1-5分。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vMerge/>
          </w:tcPr>
          <w:p/>
        </w:tc>
        <w:tc>
          <w:tcPr>
            <w:tcW w:type="dxa" w:w="1661"/>
          </w:tcPr>
          <w:p>
            <w:pPr>
              <w:pStyle w:val="null3"/>
            </w:pPr>
            <w:r>
              <w:rPr/>
              <w:t>业绩</w:t>
            </w:r>
          </w:p>
        </w:tc>
        <w:tc>
          <w:tcPr>
            <w:tcW w:type="dxa" w:w="2492"/>
          </w:tcPr>
          <w:p>
            <w:pPr>
              <w:pStyle w:val="null3"/>
            </w:pPr>
            <w:r>
              <w:rPr/>
              <w:t>提供2021年1月1日至今的建设工程业绩（以施工合同复印件为准）每个计2分，最高得6分。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技术方案</w:t>
            </w:r>
          </w:p>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价格分统一采用低价优先法计算，即满足磋商文件要求且磋商价格最低的磋商报价为评标基准价，其价格分为满分。其他供应商的价格分统一按照下列公式计算： 磋商报价得分=(磋商基准价／磋商报价)×报价分值 注：1、计算分数时四舍五入取小数点后两位； 2、落实政府采购政策参见政府采购政策评分标准。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响应函</w:t>
            </w:r>
          </w:p>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详见附件：供应商应提交的相关资格证明材料</w:t>
      </w:r>
    </w:p>
    <w:p>
      <w:pPr>
        <w:pStyle w:val="null3"/>
        <w:ind w:firstLine="960"/>
      </w:pPr>
      <w:r>
        <w:rPr/>
        <w:t>详见附件：技术方案</w:t>
      </w:r>
    </w:p>
    <w:p>
      <w:pPr>
        <w:pStyle w:val="null3"/>
        <w:ind w:firstLine="960"/>
      </w:pPr>
      <w:r>
        <w:rPr/>
        <w:t>详见附件：技术服务合同条款及其他商务要求应答表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详见附件：供应商类似项目业绩一览表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详见附件：陕西省建设工程施工合同.docx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