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numPr>
          <w:ilvl w:val="0"/>
          <w:numId w:val="0"/>
        </w:numPr>
        <w:spacing w:before="0" w:after="0" w:line="240" w:lineRule="auto"/>
        <w:jc w:val="center"/>
        <w:rPr>
          <w:rFonts w:hint="eastAsia" w:ascii="宋体" w:hAnsi="宋体" w:eastAsia="宋体" w:cs="宋体"/>
          <w:color w:val="auto"/>
          <w:sz w:val="52"/>
          <w:szCs w:val="52"/>
          <w:highlight w:val="none"/>
        </w:rPr>
      </w:pPr>
      <w:r>
        <w:rPr>
          <w:rFonts w:hint="eastAsia" w:ascii="宋体" w:hAnsi="宋体" w:eastAsia="宋体" w:cs="宋体"/>
          <w:color w:val="auto"/>
          <w:sz w:val="52"/>
          <w:szCs w:val="52"/>
          <w:highlight w:val="none"/>
        </w:rPr>
        <w:t xml:space="preserve"> 拟签订的合同文本</w:t>
      </w:r>
    </w:p>
    <w:p>
      <w:pPr>
        <w:pStyle w:val="7"/>
        <w:ind w:firstLine="480"/>
        <w:rPr>
          <w:rFonts w:hint="eastAsia" w:ascii="宋体" w:hAnsi="宋体" w:eastAsia="宋体" w:cs="宋体"/>
          <w:color w:val="auto"/>
        </w:rPr>
      </w:pPr>
    </w:p>
    <w:p>
      <w:pPr>
        <w:ind w:firstLine="0" w:firstLineChars="0"/>
        <w:rPr>
          <w:rFonts w:hint="eastAsia" w:ascii="宋体" w:hAnsi="宋体" w:eastAsia="宋体" w:cs="宋体"/>
          <w:b/>
          <w:bCs/>
          <w:color w:val="auto"/>
        </w:rPr>
      </w:pPr>
      <w:r>
        <w:rPr>
          <w:rFonts w:hint="eastAsia" w:ascii="宋体" w:hAnsi="宋体" w:eastAsia="宋体" w:cs="宋体"/>
          <w:b/>
          <w:bCs/>
          <w:color w:val="auto"/>
        </w:rPr>
        <w:t>（本格式条款供双方签订合同参考，采购人可根据项目的实际情况增减条款和内容）</w:t>
      </w:r>
    </w:p>
    <w:p>
      <w:pPr>
        <w:ind w:firstLine="0" w:firstLineChars="0"/>
        <w:jc w:val="center"/>
        <w:outlineLvl w:val="0"/>
        <w:rPr>
          <w:rFonts w:hint="eastAsia" w:ascii="宋体" w:hAnsi="宋体" w:eastAsia="宋体" w:cs="宋体"/>
          <w:b/>
          <w:bCs/>
          <w:color w:val="auto"/>
          <w:sz w:val="28"/>
          <w:szCs w:val="28"/>
        </w:rPr>
      </w:pPr>
      <w:bookmarkStart w:id="0" w:name="_Toc24903"/>
      <w:bookmarkStart w:id="1" w:name="_Toc26474"/>
      <w:bookmarkStart w:id="2" w:name="_Toc27566"/>
      <w:r>
        <w:rPr>
          <w:rFonts w:hint="eastAsia" w:ascii="宋体" w:hAnsi="宋体" w:eastAsia="宋体" w:cs="宋体"/>
          <w:b/>
          <w:bCs/>
          <w:color w:val="auto"/>
          <w:sz w:val="28"/>
          <w:szCs w:val="28"/>
        </w:rPr>
        <w:t>政府采购合同（样例）</w:t>
      </w:r>
      <w:bookmarkEnd w:id="0"/>
      <w:bookmarkEnd w:id="1"/>
      <w:bookmarkEnd w:id="2"/>
    </w:p>
    <w:p>
      <w:pPr>
        <w:ind w:firstLine="0" w:firstLineChars="0"/>
        <w:rPr>
          <w:rFonts w:hint="eastAsia" w:ascii="宋体" w:hAnsi="宋体" w:eastAsia="宋体" w:cs="宋体"/>
          <w:b/>
          <w:color w:val="auto"/>
          <w:sz w:val="28"/>
          <w:szCs w:val="28"/>
        </w:rPr>
      </w:pPr>
      <w:bookmarkStart w:id="3" w:name="_Toc496779872"/>
    </w:p>
    <w:p>
      <w:pPr>
        <w:ind w:firstLine="0" w:firstLineChars="0"/>
        <w:jc w:val="center"/>
        <w:rPr>
          <w:rFonts w:hint="eastAsia" w:ascii="宋体" w:hAnsi="宋体" w:eastAsia="宋体" w:cs="宋体"/>
          <w:b/>
          <w:color w:val="auto"/>
          <w:sz w:val="40"/>
          <w:szCs w:val="40"/>
        </w:rPr>
      </w:pPr>
      <w:r>
        <w:rPr>
          <w:rFonts w:hint="eastAsia" w:ascii="宋体" w:hAnsi="宋体" w:eastAsia="宋体" w:cs="宋体"/>
          <w:b/>
          <w:color w:val="auto"/>
          <w:sz w:val="40"/>
          <w:szCs w:val="40"/>
          <w:u w:val="single"/>
        </w:rPr>
        <w:t xml:space="preserve">                               </w:t>
      </w:r>
      <w:r>
        <w:rPr>
          <w:rFonts w:hint="eastAsia" w:ascii="宋体" w:hAnsi="宋体" w:eastAsia="宋体" w:cs="宋体"/>
          <w:b/>
          <w:color w:val="auto"/>
          <w:sz w:val="40"/>
          <w:szCs w:val="40"/>
        </w:rPr>
        <w:t>（项目名称）</w:t>
      </w:r>
    </w:p>
    <w:p>
      <w:pPr>
        <w:ind w:firstLine="0" w:firstLineChars="0"/>
        <w:rPr>
          <w:rFonts w:hint="eastAsia" w:ascii="宋体" w:hAnsi="宋体" w:eastAsia="宋体" w:cs="宋体"/>
          <w:b/>
          <w:color w:val="auto"/>
          <w:sz w:val="40"/>
          <w:szCs w:val="40"/>
        </w:rPr>
      </w:pPr>
    </w:p>
    <w:p>
      <w:pPr>
        <w:ind w:firstLine="0" w:firstLineChars="0"/>
        <w:jc w:val="center"/>
        <w:rPr>
          <w:rFonts w:hint="eastAsia" w:ascii="宋体" w:hAnsi="宋体" w:eastAsia="宋体" w:cs="宋体"/>
          <w:b/>
          <w:color w:val="auto"/>
          <w:sz w:val="28"/>
          <w:szCs w:val="28"/>
        </w:rPr>
      </w:pPr>
    </w:p>
    <w:p>
      <w:pPr>
        <w:snapToGrid w:val="0"/>
        <w:ind w:firstLine="560"/>
        <w:jc w:val="left"/>
        <w:rPr>
          <w:rFonts w:hint="eastAsia" w:ascii="宋体" w:hAnsi="宋体" w:eastAsia="宋体" w:cs="宋体"/>
          <w:color w:val="auto"/>
          <w:sz w:val="28"/>
          <w:szCs w:val="28"/>
        </w:rPr>
      </w:pPr>
    </w:p>
    <w:p>
      <w:pPr>
        <w:ind w:left="480" w:leftChars="200" w:firstLine="560"/>
        <w:rPr>
          <w:rFonts w:hint="eastAsia" w:ascii="宋体" w:hAnsi="宋体" w:eastAsia="宋体" w:cs="宋体"/>
          <w:color w:val="auto"/>
          <w:sz w:val="28"/>
          <w:szCs w:val="28"/>
        </w:rPr>
      </w:pPr>
    </w:p>
    <w:p>
      <w:pPr>
        <w:ind w:firstLine="0" w:firstLineChars="0"/>
        <w:jc w:val="center"/>
        <w:rPr>
          <w:rFonts w:hint="eastAsia" w:ascii="宋体" w:hAnsi="宋体" w:eastAsia="宋体" w:cs="宋体"/>
          <w:b/>
          <w:color w:val="auto"/>
          <w:sz w:val="28"/>
          <w:szCs w:val="28"/>
        </w:rPr>
      </w:pPr>
    </w:p>
    <w:p>
      <w:pPr>
        <w:ind w:firstLine="0" w:firstLineChars="0"/>
        <w:jc w:val="center"/>
        <w:rPr>
          <w:rFonts w:hint="eastAsia" w:ascii="宋体" w:hAnsi="宋体" w:eastAsia="宋体" w:cs="宋体"/>
          <w:b/>
          <w:bCs/>
          <w:color w:val="auto"/>
          <w:sz w:val="36"/>
          <w:szCs w:val="36"/>
        </w:rPr>
      </w:pPr>
      <w:r>
        <w:rPr>
          <w:rFonts w:hint="eastAsia" w:ascii="宋体" w:hAnsi="宋体" w:eastAsia="宋体" w:cs="宋体"/>
          <w:b/>
          <w:color w:val="auto"/>
          <w:sz w:val="36"/>
          <w:szCs w:val="36"/>
        </w:rPr>
        <w:t>合同编号：</w:t>
      </w:r>
      <w:r>
        <w:rPr>
          <w:rFonts w:hint="eastAsia" w:ascii="宋体" w:hAnsi="宋体" w:eastAsia="宋体" w:cs="宋体"/>
          <w:b/>
          <w:bCs/>
          <w:color w:val="auto"/>
          <w:sz w:val="36"/>
          <w:szCs w:val="36"/>
        </w:rPr>
        <w:t>XXXX</w:t>
      </w:r>
    </w:p>
    <w:p>
      <w:pPr>
        <w:ind w:firstLine="0" w:firstLineChars="0"/>
        <w:rPr>
          <w:rFonts w:hint="eastAsia" w:ascii="宋体" w:hAnsi="宋体" w:eastAsia="宋体" w:cs="宋体"/>
          <w:b/>
          <w:color w:val="auto"/>
          <w:sz w:val="28"/>
          <w:szCs w:val="28"/>
        </w:rPr>
      </w:pPr>
    </w:p>
    <w:p>
      <w:pPr>
        <w:ind w:firstLine="0" w:firstLineChars="0"/>
        <w:rPr>
          <w:rFonts w:hint="eastAsia" w:ascii="宋体" w:hAnsi="宋体" w:eastAsia="宋体" w:cs="宋体"/>
          <w:b/>
          <w:color w:val="auto"/>
          <w:sz w:val="28"/>
          <w:szCs w:val="28"/>
        </w:rPr>
      </w:pPr>
    </w:p>
    <w:p>
      <w:pPr>
        <w:snapToGrid w:val="0"/>
        <w:ind w:firstLine="560"/>
        <w:jc w:val="left"/>
        <w:rPr>
          <w:rFonts w:hint="eastAsia" w:ascii="宋体" w:hAnsi="宋体" w:eastAsia="宋体" w:cs="宋体"/>
          <w:color w:val="auto"/>
          <w:sz w:val="28"/>
          <w:szCs w:val="28"/>
        </w:rPr>
      </w:pPr>
    </w:p>
    <w:p>
      <w:pPr>
        <w:ind w:firstLine="0" w:firstLineChars="0"/>
        <w:rPr>
          <w:rFonts w:hint="eastAsia" w:ascii="宋体" w:hAnsi="宋体" w:eastAsia="宋体" w:cs="宋体"/>
          <w:b/>
          <w:color w:val="auto"/>
          <w:sz w:val="28"/>
          <w:szCs w:val="28"/>
        </w:rPr>
      </w:pPr>
    </w:p>
    <w:p>
      <w:pPr>
        <w:pStyle w:val="2"/>
        <w:rPr>
          <w:rFonts w:hint="eastAsia"/>
          <w:color w:val="auto"/>
        </w:rPr>
      </w:pPr>
    </w:p>
    <w:p>
      <w:pPr>
        <w:ind w:firstLine="0" w:firstLineChars="0"/>
        <w:rPr>
          <w:rFonts w:hint="eastAsia" w:ascii="宋体" w:hAnsi="宋体" w:eastAsia="宋体" w:cs="宋体"/>
          <w:b/>
          <w:color w:val="auto"/>
          <w:sz w:val="28"/>
          <w:szCs w:val="28"/>
        </w:rPr>
      </w:pPr>
    </w:p>
    <w:p>
      <w:pPr>
        <w:keepNext w:val="0"/>
        <w:keepLines w:val="0"/>
        <w:pageBreakBefore w:val="0"/>
        <w:widowControl w:val="0"/>
        <w:kinsoku/>
        <w:wordWrap/>
        <w:overflowPunct/>
        <w:topLinePunct w:val="0"/>
        <w:autoSpaceDE/>
        <w:autoSpaceDN/>
        <w:bidi w:val="0"/>
        <w:ind w:firstLine="1968" w:firstLineChars="700"/>
        <w:textAlignment w:val="auto"/>
        <w:rPr>
          <w:rFonts w:hint="eastAsia" w:ascii="宋体" w:hAnsi="宋体" w:eastAsia="宋体" w:cs="宋体"/>
          <w:b/>
          <w:color w:val="auto"/>
          <w:sz w:val="28"/>
          <w:szCs w:val="28"/>
        </w:rPr>
      </w:pPr>
    </w:p>
    <w:p>
      <w:pPr>
        <w:keepNext w:val="0"/>
        <w:keepLines w:val="0"/>
        <w:pageBreakBefore w:val="0"/>
        <w:widowControl w:val="0"/>
        <w:kinsoku/>
        <w:wordWrap/>
        <w:overflowPunct/>
        <w:topLinePunct w:val="0"/>
        <w:autoSpaceDE/>
        <w:autoSpaceDN/>
        <w:bidi w:val="0"/>
        <w:adjustRightInd w:val="0"/>
        <w:snapToGrid w:val="0"/>
        <w:ind w:left="0" w:leftChars="0" w:firstLine="2290" w:firstLineChars="700"/>
        <w:jc w:val="both"/>
        <w:textAlignment w:val="auto"/>
        <w:rPr>
          <w:rFonts w:hint="eastAsia" w:ascii="宋体" w:hAnsi="宋体" w:eastAsia="宋体" w:cs="宋体"/>
          <w:color w:val="auto"/>
          <w:spacing w:val="23"/>
          <w:sz w:val="28"/>
          <w:szCs w:val="28"/>
          <w:u w:val="single"/>
          <w:lang w:val="en-US" w:eastAsia="zh-CN"/>
        </w:rPr>
      </w:pPr>
      <w:r>
        <w:rPr>
          <w:rFonts w:hint="eastAsia" w:ascii="宋体" w:hAnsi="宋体" w:eastAsia="宋体" w:cs="宋体"/>
          <w:b/>
          <w:color w:val="auto"/>
          <w:spacing w:val="23"/>
          <w:sz w:val="28"/>
          <w:szCs w:val="28"/>
        </w:rPr>
        <w:t>甲方：</w:t>
      </w:r>
      <w:r>
        <w:rPr>
          <w:rFonts w:hint="eastAsia" w:ascii="宋体" w:hAnsi="宋体" w:eastAsia="宋体" w:cs="宋体"/>
          <w:color w:val="auto"/>
          <w:spacing w:val="23"/>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ind w:left="0" w:leftChars="0" w:firstLine="2240" w:firstLineChars="800"/>
        <w:jc w:val="both"/>
        <w:textAlignment w:val="auto"/>
        <w:rPr>
          <w:rFonts w:hint="default" w:ascii="宋体" w:hAnsi="宋体" w:eastAsia="宋体" w:cs="宋体"/>
          <w:color w:val="auto"/>
          <w:spacing w:val="23"/>
          <w:sz w:val="28"/>
          <w:szCs w:val="28"/>
          <w:u w:val="single"/>
          <w:lang w:val="en-US" w:eastAsia="zh-CN"/>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"http://set2.mail.qq.com/cgi-bin/mail_spam?action=check_link&amp;spam=0&amp;url=http%3A%2F%2Fwww%2Ebaidu%2Ecom%2Fs%3Fwd%3D%25E4%25B9%2599%25E6%2596%25B9%26hl_tag%3Dtextlink%26tn%3DSE_hldp01350_v6v6zkg6" </w:instrText>
      </w:r>
      <w:r>
        <w:rPr>
          <w:rFonts w:hint="eastAsia" w:ascii="宋体" w:hAnsi="宋体" w:eastAsia="宋体" w:cs="宋体"/>
          <w:color w:val="auto"/>
          <w:sz w:val="28"/>
          <w:szCs w:val="28"/>
        </w:rPr>
        <w:fldChar w:fldCharType="separate"/>
      </w:r>
      <w:r>
        <w:rPr>
          <w:rFonts w:hint="eastAsia" w:ascii="宋体" w:hAnsi="宋体" w:eastAsia="宋体" w:cs="宋体"/>
          <w:b/>
          <w:color w:val="auto"/>
          <w:spacing w:val="23"/>
          <w:sz w:val="28"/>
          <w:szCs w:val="28"/>
        </w:rPr>
        <w:t>乙方</w:t>
      </w:r>
      <w:r>
        <w:rPr>
          <w:rFonts w:hint="eastAsia" w:ascii="宋体" w:hAnsi="宋体" w:eastAsia="宋体" w:cs="宋体"/>
          <w:b/>
          <w:color w:val="auto"/>
          <w:spacing w:val="23"/>
          <w:sz w:val="28"/>
          <w:szCs w:val="28"/>
        </w:rPr>
        <w:fldChar w:fldCharType="end"/>
      </w:r>
      <w:r>
        <w:rPr>
          <w:rFonts w:hint="eastAsia" w:ascii="宋体" w:hAnsi="宋体" w:eastAsia="宋体" w:cs="宋体"/>
          <w:b/>
          <w:color w:val="auto"/>
          <w:spacing w:val="23"/>
          <w:sz w:val="28"/>
          <w:szCs w:val="28"/>
        </w:rPr>
        <w:t>：</w:t>
      </w:r>
      <w:r>
        <w:rPr>
          <w:rFonts w:hint="eastAsia" w:ascii="宋体" w:hAnsi="宋体" w:eastAsia="宋体" w:cs="宋体"/>
          <w:color w:val="auto"/>
          <w:spacing w:val="23"/>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ind w:left="0" w:leftChars="0" w:firstLine="2290" w:firstLineChars="700"/>
        <w:jc w:val="both"/>
        <w:textAlignment w:val="auto"/>
        <w:rPr>
          <w:rFonts w:hint="eastAsia" w:ascii="宋体" w:hAnsi="宋体" w:eastAsia="宋体" w:cs="宋体"/>
          <w:b/>
          <w:color w:val="auto"/>
          <w:spacing w:val="23"/>
          <w:sz w:val="28"/>
          <w:szCs w:val="28"/>
        </w:rPr>
      </w:pPr>
      <w:r>
        <w:rPr>
          <w:rFonts w:hint="eastAsia" w:ascii="宋体" w:hAnsi="宋体" w:eastAsia="宋体" w:cs="宋体"/>
          <w:b/>
          <w:color w:val="auto"/>
          <w:spacing w:val="23"/>
          <w:sz w:val="28"/>
          <w:szCs w:val="28"/>
        </w:rPr>
        <w:t>签订时间：</w:t>
      </w:r>
      <w:r>
        <w:rPr>
          <w:rFonts w:hint="eastAsia" w:ascii="宋体" w:hAnsi="宋体" w:eastAsia="宋体" w:cs="宋体"/>
          <w:color w:val="auto"/>
          <w:spacing w:val="23"/>
          <w:sz w:val="28"/>
          <w:szCs w:val="28"/>
          <w:u w:val="single"/>
          <w:lang w:val="en-US" w:eastAsia="zh-CN"/>
        </w:rPr>
        <w:t xml:space="preserve">      </w:t>
      </w:r>
      <w:r>
        <w:rPr>
          <w:rFonts w:hint="eastAsia" w:ascii="宋体" w:hAnsi="宋体" w:eastAsia="宋体" w:cs="宋体"/>
          <w:b/>
          <w:color w:val="auto"/>
          <w:spacing w:val="23"/>
          <w:sz w:val="28"/>
          <w:szCs w:val="28"/>
        </w:rPr>
        <w:t>年</w:t>
      </w:r>
      <w:r>
        <w:rPr>
          <w:rFonts w:hint="eastAsia" w:ascii="宋体" w:hAnsi="宋体" w:eastAsia="宋体" w:cs="宋体"/>
          <w:color w:val="auto"/>
          <w:spacing w:val="23"/>
          <w:sz w:val="28"/>
          <w:szCs w:val="28"/>
          <w:u w:val="single"/>
          <w:lang w:val="en-US" w:eastAsia="zh-CN"/>
        </w:rPr>
        <w:t xml:space="preserve">     </w:t>
      </w:r>
      <w:r>
        <w:rPr>
          <w:rFonts w:hint="eastAsia" w:ascii="宋体" w:hAnsi="宋体" w:eastAsia="宋体" w:cs="宋体"/>
          <w:b/>
          <w:color w:val="auto"/>
          <w:spacing w:val="23"/>
          <w:sz w:val="28"/>
          <w:szCs w:val="28"/>
        </w:rPr>
        <w:t>月</w:t>
      </w:r>
      <w:r>
        <w:rPr>
          <w:rFonts w:hint="eastAsia" w:ascii="宋体" w:hAnsi="宋体" w:eastAsia="宋体" w:cs="宋体"/>
          <w:color w:val="auto"/>
          <w:spacing w:val="23"/>
          <w:sz w:val="28"/>
          <w:szCs w:val="28"/>
          <w:u w:val="single"/>
          <w:lang w:val="en-US" w:eastAsia="zh-CN"/>
        </w:rPr>
        <w:t xml:space="preserve">    </w:t>
      </w:r>
      <w:r>
        <w:rPr>
          <w:rFonts w:hint="eastAsia" w:ascii="宋体" w:hAnsi="宋体" w:eastAsia="宋体" w:cs="宋体"/>
          <w:b/>
          <w:color w:val="auto"/>
          <w:spacing w:val="23"/>
          <w:sz w:val="28"/>
          <w:szCs w:val="28"/>
        </w:rPr>
        <w:t>日</w:t>
      </w:r>
    </w:p>
    <w:p>
      <w:pPr>
        <w:widowControl/>
        <w:ind w:left="0" w:leftChars="0" w:firstLine="0" w:firstLineChars="0"/>
        <w:jc w:val="center"/>
        <w:rPr>
          <w:rFonts w:hint="eastAsia" w:ascii="宋体" w:hAnsi="宋体" w:eastAsia="宋体" w:cs="宋体"/>
          <w:b/>
          <w:color w:val="auto"/>
          <w:sz w:val="40"/>
          <w:szCs w:val="40"/>
        </w:rPr>
      </w:pPr>
      <w:r>
        <w:rPr>
          <w:rFonts w:hint="eastAsia" w:ascii="宋体" w:hAnsi="宋体" w:eastAsia="宋体" w:cs="宋体"/>
          <w:b/>
          <w:color w:val="auto"/>
          <w:sz w:val="40"/>
          <w:szCs w:val="40"/>
        </w:rPr>
        <w:t>合同范本</w:t>
      </w:r>
      <w:bookmarkEnd w:id="3"/>
    </w:p>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甲方（前款所称采购人） 住所：</w:t>
      </w:r>
    </w:p>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乙方（前款所称供应商） 住所：</w:t>
      </w:r>
    </w:p>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sz w:val="28"/>
          <w:szCs w:val="28"/>
        </w:rPr>
      </w:pPr>
      <w:r>
        <w:rPr>
          <w:rStyle w:val="10"/>
          <w:rFonts w:hint="eastAsia" w:ascii="宋体" w:hAnsi="宋体" w:eastAsia="宋体" w:cs="宋体"/>
          <w:color w:val="auto"/>
          <w:sz w:val="28"/>
          <w:szCs w:val="28"/>
          <w:lang w:val="en-US" w:eastAsia="zh-CN" w:bidi="ar"/>
        </w:rPr>
        <w:t>一、 标的名称、 规格型号、 生产厂商、 数量、 价款</w:t>
      </w:r>
    </w:p>
    <w:tbl>
      <w:tblPr>
        <w:tblStyle w:val="8"/>
        <w:tblW w:w="9997"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59"/>
        <w:gridCol w:w="2226"/>
        <w:gridCol w:w="2090"/>
        <w:gridCol w:w="833"/>
        <w:gridCol w:w="798"/>
        <w:gridCol w:w="885"/>
        <w:gridCol w:w="843"/>
        <w:gridCol w:w="86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545" w:hRule="atLeast"/>
        </w:trPr>
        <w:tc>
          <w:tcPr>
            <w:tcW w:w="145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sz w:val="28"/>
                <w:szCs w:val="28"/>
              </w:rPr>
            </w:pPr>
            <w:r>
              <w:rPr>
                <w:rStyle w:val="10"/>
                <w:rFonts w:hint="eastAsia" w:ascii="宋体" w:hAnsi="宋体" w:eastAsia="宋体" w:cs="宋体"/>
                <w:color w:val="auto"/>
                <w:sz w:val="28"/>
                <w:szCs w:val="28"/>
                <w:lang w:val="en-US" w:eastAsia="zh-CN" w:bidi="ar"/>
              </w:rPr>
              <w:t xml:space="preserve">标的名称 </w:t>
            </w:r>
          </w:p>
        </w:tc>
        <w:tc>
          <w:tcPr>
            <w:tcW w:w="22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sz w:val="28"/>
                <w:szCs w:val="28"/>
              </w:rPr>
            </w:pPr>
            <w:r>
              <w:rPr>
                <w:rStyle w:val="10"/>
                <w:rFonts w:hint="eastAsia" w:ascii="宋体" w:hAnsi="宋体" w:eastAsia="宋体" w:cs="宋体"/>
                <w:color w:val="auto"/>
                <w:sz w:val="28"/>
                <w:szCs w:val="28"/>
                <w:lang w:val="en-US" w:eastAsia="zh-CN" w:bidi="ar"/>
              </w:rPr>
              <w:t>品牌及规格型号</w:t>
            </w:r>
          </w:p>
        </w:tc>
        <w:tc>
          <w:tcPr>
            <w:tcW w:w="20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sz w:val="28"/>
                <w:szCs w:val="28"/>
              </w:rPr>
            </w:pPr>
            <w:r>
              <w:rPr>
                <w:rStyle w:val="10"/>
                <w:rFonts w:hint="eastAsia" w:ascii="宋体" w:hAnsi="宋体" w:eastAsia="宋体" w:cs="宋体"/>
                <w:color w:val="auto"/>
                <w:sz w:val="28"/>
                <w:szCs w:val="28"/>
                <w:lang w:val="en-US" w:eastAsia="zh-CN" w:bidi="ar"/>
              </w:rPr>
              <w:t>产地及生产厂商</w:t>
            </w:r>
          </w:p>
        </w:tc>
        <w:tc>
          <w:tcPr>
            <w:tcW w:w="8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sz w:val="28"/>
                <w:szCs w:val="28"/>
              </w:rPr>
            </w:pPr>
            <w:r>
              <w:rPr>
                <w:rStyle w:val="10"/>
                <w:rFonts w:hint="eastAsia" w:ascii="宋体" w:hAnsi="宋体" w:eastAsia="宋体" w:cs="宋体"/>
                <w:color w:val="auto"/>
                <w:sz w:val="28"/>
                <w:szCs w:val="28"/>
                <w:lang w:val="en-US" w:eastAsia="zh-CN" w:bidi="ar"/>
              </w:rPr>
              <w:t xml:space="preserve">数量 </w:t>
            </w:r>
          </w:p>
        </w:tc>
        <w:tc>
          <w:tcPr>
            <w:tcW w:w="7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sz w:val="28"/>
                <w:szCs w:val="28"/>
              </w:rPr>
            </w:pPr>
            <w:r>
              <w:rPr>
                <w:rStyle w:val="10"/>
                <w:rFonts w:hint="eastAsia" w:ascii="宋体" w:hAnsi="宋体" w:eastAsia="宋体" w:cs="宋体"/>
                <w:color w:val="auto"/>
                <w:sz w:val="28"/>
                <w:szCs w:val="28"/>
                <w:lang w:val="en-US" w:eastAsia="zh-CN" w:bidi="ar"/>
              </w:rPr>
              <w:t xml:space="preserve">质量 </w:t>
            </w:r>
          </w:p>
        </w:tc>
        <w:tc>
          <w:tcPr>
            <w:tcW w:w="8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sz w:val="28"/>
                <w:szCs w:val="28"/>
              </w:rPr>
            </w:pPr>
            <w:r>
              <w:rPr>
                <w:rStyle w:val="10"/>
                <w:rFonts w:hint="eastAsia" w:ascii="宋体" w:hAnsi="宋体" w:eastAsia="宋体" w:cs="宋体"/>
                <w:color w:val="auto"/>
                <w:sz w:val="28"/>
                <w:szCs w:val="28"/>
                <w:lang w:val="en-US" w:eastAsia="zh-CN" w:bidi="ar"/>
              </w:rPr>
              <w:t xml:space="preserve">单位 </w:t>
            </w:r>
          </w:p>
        </w:tc>
        <w:tc>
          <w:tcPr>
            <w:tcW w:w="8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sz w:val="28"/>
                <w:szCs w:val="28"/>
              </w:rPr>
            </w:pPr>
            <w:r>
              <w:rPr>
                <w:rStyle w:val="10"/>
                <w:rFonts w:hint="eastAsia" w:ascii="宋体" w:hAnsi="宋体" w:eastAsia="宋体" w:cs="宋体"/>
                <w:color w:val="auto"/>
                <w:sz w:val="28"/>
                <w:szCs w:val="28"/>
                <w:lang w:val="en-US" w:eastAsia="zh-CN" w:bidi="ar"/>
              </w:rPr>
              <w:t xml:space="preserve">单价 </w:t>
            </w:r>
          </w:p>
        </w:tc>
        <w:tc>
          <w:tcPr>
            <w:tcW w:w="8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sz w:val="28"/>
                <w:szCs w:val="28"/>
              </w:rPr>
            </w:pPr>
            <w:r>
              <w:rPr>
                <w:rStyle w:val="10"/>
                <w:rFonts w:hint="eastAsia" w:ascii="宋体" w:hAnsi="宋体" w:eastAsia="宋体" w:cs="宋体"/>
                <w:color w:val="auto"/>
                <w:sz w:val="28"/>
                <w:szCs w:val="28"/>
                <w:lang w:val="en-US" w:eastAsia="zh-CN" w:bidi="ar"/>
              </w:rPr>
              <w:t>小计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2" w:hRule="atLeast"/>
        </w:trPr>
        <w:tc>
          <w:tcPr>
            <w:tcW w:w="145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sz w:val="28"/>
                <w:szCs w:val="28"/>
              </w:rPr>
            </w:pPr>
            <w:r>
              <w:rPr>
                <w:rStyle w:val="10"/>
                <w:rFonts w:hint="eastAsia" w:ascii="宋体" w:hAnsi="宋体" w:eastAsia="宋体" w:cs="宋体"/>
                <w:color w:val="auto"/>
                <w:sz w:val="28"/>
                <w:szCs w:val="28"/>
                <w:lang w:val="en-US" w:eastAsia="zh-CN" w:bidi="ar"/>
              </w:rPr>
              <w:t xml:space="preserve">总价 </w:t>
            </w:r>
          </w:p>
        </w:tc>
        <w:tc>
          <w:tcPr>
            <w:tcW w:w="22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sz w:val="28"/>
                <w:szCs w:val="28"/>
              </w:rPr>
            </w:pPr>
            <w:r>
              <w:rPr>
                <w:rStyle w:val="10"/>
                <w:rFonts w:hint="eastAsia" w:ascii="宋体" w:hAnsi="宋体" w:eastAsia="宋体" w:cs="宋体"/>
                <w:color w:val="auto"/>
                <w:sz w:val="28"/>
                <w:szCs w:val="28"/>
                <w:lang w:val="en-US" w:eastAsia="zh-CN" w:bidi="ar"/>
              </w:rPr>
              <w:t>（小写） ￥ 元</w:t>
            </w:r>
          </w:p>
        </w:tc>
        <w:tc>
          <w:tcPr>
            <w:tcW w:w="2090" w:type="dxa"/>
            <w:noWrap w:val="0"/>
            <w:vAlign w:val="center"/>
          </w:tcPr>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p>
        </w:tc>
        <w:tc>
          <w:tcPr>
            <w:tcW w:w="833" w:type="dxa"/>
            <w:noWrap w:val="0"/>
            <w:vAlign w:val="center"/>
          </w:tcPr>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p>
        </w:tc>
        <w:tc>
          <w:tcPr>
            <w:tcW w:w="798" w:type="dxa"/>
            <w:noWrap w:val="0"/>
            <w:vAlign w:val="center"/>
          </w:tcPr>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p>
        </w:tc>
        <w:tc>
          <w:tcPr>
            <w:tcW w:w="885" w:type="dxa"/>
            <w:noWrap w:val="0"/>
            <w:vAlign w:val="center"/>
          </w:tcPr>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p>
        </w:tc>
        <w:tc>
          <w:tcPr>
            <w:tcW w:w="843" w:type="dxa"/>
            <w:noWrap w:val="0"/>
            <w:vAlign w:val="center"/>
          </w:tcPr>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p>
        </w:tc>
        <w:tc>
          <w:tcPr>
            <w:tcW w:w="863" w:type="dxa"/>
            <w:noWrap w:val="0"/>
            <w:vAlign w:val="center"/>
          </w:tcPr>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294" w:hRule="atLeast"/>
        </w:trPr>
        <w:tc>
          <w:tcPr>
            <w:tcW w:w="145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sz w:val="28"/>
                <w:szCs w:val="28"/>
              </w:rPr>
            </w:pPr>
            <w:r>
              <w:rPr>
                <w:rStyle w:val="10"/>
                <w:rFonts w:hint="eastAsia" w:ascii="宋体" w:hAnsi="宋体" w:eastAsia="宋体" w:cs="宋体"/>
                <w:color w:val="auto"/>
                <w:sz w:val="28"/>
                <w:szCs w:val="28"/>
                <w:lang w:val="en-US" w:eastAsia="zh-CN" w:bidi="ar"/>
              </w:rPr>
              <w:t>（大写）</w:t>
            </w:r>
          </w:p>
        </w:tc>
        <w:tc>
          <w:tcPr>
            <w:tcW w:w="2226" w:type="dxa"/>
            <w:noWrap w:val="0"/>
            <w:vAlign w:val="center"/>
          </w:tcPr>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p>
        </w:tc>
        <w:tc>
          <w:tcPr>
            <w:tcW w:w="2090" w:type="dxa"/>
            <w:noWrap w:val="0"/>
            <w:vAlign w:val="center"/>
          </w:tcPr>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p>
        </w:tc>
        <w:tc>
          <w:tcPr>
            <w:tcW w:w="833" w:type="dxa"/>
            <w:noWrap w:val="0"/>
            <w:vAlign w:val="center"/>
          </w:tcPr>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p>
        </w:tc>
        <w:tc>
          <w:tcPr>
            <w:tcW w:w="798" w:type="dxa"/>
            <w:noWrap w:val="0"/>
            <w:vAlign w:val="center"/>
          </w:tcPr>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p>
        </w:tc>
        <w:tc>
          <w:tcPr>
            <w:tcW w:w="885" w:type="dxa"/>
            <w:noWrap w:val="0"/>
            <w:vAlign w:val="center"/>
          </w:tcPr>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p>
        </w:tc>
        <w:tc>
          <w:tcPr>
            <w:tcW w:w="843" w:type="dxa"/>
            <w:noWrap w:val="0"/>
            <w:vAlign w:val="center"/>
          </w:tcPr>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p>
        </w:tc>
        <w:tc>
          <w:tcPr>
            <w:tcW w:w="863" w:type="dxa"/>
            <w:noWrap w:val="0"/>
            <w:vAlign w:val="center"/>
          </w:tcPr>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rPr>
            </w:pPr>
          </w:p>
        </w:tc>
      </w:tr>
    </w:tbl>
    <w:p>
      <w:pPr>
        <w:keepNext w:val="0"/>
        <w:keepLines w:val="0"/>
        <w:pageBreakBefore w:val="0"/>
        <w:widowControl/>
        <w:suppressLineNumbers w:val="0"/>
        <w:kinsoku/>
        <w:wordWrap/>
        <w:overflowPunct/>
        <w:topLinePunct w:val="0"/>
        <w:autoSpaceDE/>
        <w:autoSpaceDN/>
        <w:bidi w:val="0"/>
        <w:adjustRightInd/>
        <w:snapToGrid/>
        <w:spacing w:before="157" w:beforeLines="50" w:line="360" w:lineRule="auto"/>
        <w:ind w:firstLine="560" w:firstLineChars="200"/>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说明： 1、本合同价格为固定单价合同， 最终结算根据实际定制的数量*单价按实结算，包括上门量体裁衣、生产、运送（含保修费、零备件和运杂费、 保险费、分发费、验收费、关税等所有税费及其它一切费用）。</w:t>
      </w:r>
    </w:p>
    <w:p>
      <w:pPr>
        <w:keepNext w:val="0"/>
        <w:keepLines w:val="0"/>
        <w:pageBreakBefore w:val="0"/>
        <w:widowControl/>
        <w:suppressLineNumbers w:val="0"/>
        <w:kinsoku/>
        <w:wordWrap/>
        <w:overflowPunct/>
        <w:topLinePunct w:val="0"/>
        <w:autoSpaceDE/>
        <w:autoSpaceDN/>
        <w:bidi w:val="0"/>
        <w:adjustRightInd/>
        <w:snapToGrid/>
        <w:spacing w:before="157" w:beforeLines="50" w:line="360" w:lineRule="auto"/>
        <w:ind w:firstLine="560" w:firstLineChars="200"/>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二、 交货的期限和地点</w:t>
      </w:r>
    </w:p>
    <w:p>
      <w:pPr>
        <w:keepNext w:val="0"/>
        <w:keepLines w:val="0"/>
        <w:pageBreakBefore w:val="0"/>
        <w:widowControl/>
        <w:suppressLineNumbers w:val="0"/>
        <w:kinsoku/>
        <w:wordWrap/>
        <w:overflowPunct/>
        <w:topLinePunct w:val="0"/>
        <w:autoSpaceDE/>
        <w:autoSpaceDN/>
        <w:bidi w:val="0"/>
        <w:adjustRightInd/>
        <w:snapToGrid/>
        <w:spacing w:before="157" w:beforeLines="50" w:line="360" w:lineRule="auto"/>
        <w:ind w:firstLine="560" w:firstLineChars="200"/>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 xml:space="preserve">  （一） 交货期：20天</w:t>
      </w:r>
    </w:p>
    <w:p>
      <w:pPr>
        <w:keepNext w:val="0"/>
        <w:keepLines w:val="0"/>
        <w:pageBreakBefore w:val="0"/>
        <w:widowControl/>
        <w:suppressLineNumbers w:val="0"/>
        <w:kinsoku/>
        <w:wordWrap/>
        <w:overflowPunct/>
        <w:topLinePunct w:val="0"/>
        <w:autoSpaceDE/>
        <w:autoSpaceDN/>
        <w:bidi w:val="0"/>
        <w:adjustRightInd/>
        <w:snapToGrid/>
        <w:spacing w:before="157" w:beforeLines="50" w:line="360" w:lineRule="auto"/>
        <w:ind w:firstLine="560" w:firstLineChars="200"/>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 xml:space="preserve">  （二） 交货地点：甲方指定地点。</w:t>
      </w:r>
    </w:p>
    <w:p>
      <w:pPr>
        <w:keepNext w:val="0"/>
        <w:keepLines w:val="0"/>
        <w:pageBreakBefore w:val="0"/>
        <w:widowControl/>
        <w:suppressLineNumbers w:val="0"/>
        <w:kinsoku/>
        <w:wordWrap/>
        <w:overflowPunct/>
        <w:topLinePunct w:val="0"/>
        <w:autoSpaceDE/>
        <w:autoSpaceDN/>
        <w:bidi w:val="0"/>
        <w:adjustRightInd/>
        <w:snapToGrid/>
        <w:spacing w:before="157" w:beforeLines="50" w:line="360" w:lineRule="auto"/>
        <w:ind w:firstLine="560" w:firstLineChars="200"/>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三、 验收标准和方法</w:t>
      </w:r>
    </w:p>
    <w:p>
      <w:pPr>
        <w:keepNext w:val="0"/>
        <w:keepLines w:val="0"/>
        <w:pageBreakBefore w:val="0"/>
        <w:widowControl/>
        <w:suppressLineNumbers w:val="0"/>
        <w:kinsoku/>
        <w:wordWrap/>
        <w:overflowPunct/>
        <w:topLinePunct w:val="0"/>
        <w:autoSpaceDE/>
        <w:autoSpaceDN/>
        <w:bidi w:val="0"/>
        <w:adjustRightInd/>
        <w:snapToGrid/>
        <w:spacing w:before="157" w:beforeLines="50" w:line="360" w:lineRule="auto"/>
        <w:ind w:firstLine="560" w:firstLineChars="200"/>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 xml:space="preserve">  （一） 验收标准</w:t>
      </w:r>
    </w:p>
    <w:p>
      <w:pPr>
        <w:keepNext w:val="0"/>
        <w:keepLines w:val="0"/>
        <w:pageBreakBefore w:val="0"/>
        <w:widowControl/>
        <w:suppressLineNumbers w:val="0"/>
        <w:kinsoku/>
        <w:wordWrap/>
        <w:overflowPunct/>
        <w:topLinePunct w:val="0"/>
        <w:autoSpaceDE/>
        <w:autoSpaceDN/>
        <w:bidi w:val="0"/>
        <w:adjustRightInd/>
        <w:snapToGrid/>
        <w:spacing w:before="157" w:beforeLines="50" w:line="360" w:lineRule="auto"/>
        <w:ind w:firstLine="560" w:firstLineChars="200"/>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1、 包装：符合出厂规范及符合相关标准,包装完整无破损，防雨、防潮等各种符号标识清楚。</w:t>
      </w:r>
    </w:p>
    <w:p>
      <w:pPr>
        <w:keepNext w:val="0"/>
        <w:keepLines w:val="0"/>
        <w:pageBreakBefore w:val="0"/>
        <w:widowControl/>
        <w:suppressLineNumbers w:val="0"/>
        <w:kinsoku/>
        <w:wordWrap/>
        <w:overflowPunct/>
        <w:topLinePunct w:val="0"/>
        <w:autoSpaceDE/>
        <w:autoSpaceDN/>
        <w:bidi w:val="0"/>
        <w:adjustRightInd/>
        <w:snapToGrid/>
        <w:spacing w:before="157" w:beforeLines="50" w:line="360" w:lineRule="auto"/>
        <w:ind w:firstLine="560" w:firstLineChars="200"/>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2、 产品：</w:t>
      </w:r>
    </w:p>
    <w:p>
      <w:pPr>
        <w:keepNext w:val="0"/>
        <w:keepLines w:val="0"/>
        <w:pageBreakBefore w:val="0"/>
        <w:widowControl/>
        <w:suppressLineNumbers w:val="0"/>
        <w:kinsoku/>
        <w:wordWrap/>
        <w:overflowPunct/>
        <w:topLinePunct w:val="0"/>
        <w:autoSpaceDE/>
        <w:autoSpaceDN/>
        <w:bidi w:val="0"/>
        <w:adjustRightInd/>
        <w:snapToGrid/>
        <w:spacing w:before="157" w:beforeLines="50" w:line="360" w:lineRule="auto"/>
        <w:ind w:firstLine="560" w:firstLineChars="200"/>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（1）必须为原装、全新、合格产品，渠道合法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157" w:beforeLines="50" w:line="360" w:lineRule="auto"/>
        <w:ind w:firstLine="560" w:firstLineChars="200"/>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（2）符合供方与需方签订的购销合同</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157" w:beforeLines="50" w:line="360" w:lineRule="auto"/>
        <w:ind w:firstLine="560" w:firstLineChars="200"/>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（3）符合招、投标文件的技术要求</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157" w:beforeLines="50" w:line="360" w:lineRule="auto"/>
        <w:ind w:firstLine="560" w:firstLineChars="200"/>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（4）符合产品原样本技术数据</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157" w:beforeLines="50" w:line="360" w:lineRule="auto"/>
        <w:ind w:firstLine="560" w:firstLineChars="200"/>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（5）符合国家有关技术规范要求和安全、环保、节能等强制性标准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560" w:firstLineChars="200"/>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（6）产品单证齐全质量合格证、装箱清单、操作手册和维修手册等，如为进口产品，交货前须提供原产地证明、原厂生产检验合格证和海关手续等）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560" w:firstLineChars="200"/>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（二）验收方法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560" w:firstLineChars="200"/>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 xml:space="preserve">    甲乙双方共同进行验收或依照有关法规、文件规定，由国家质量检验、商检等部门共同进行验收。所有验收的手续由乙方办理并承担费用，甲方提供相关辅助。经甲方通知，自通知送达之日起三日内，双方共同进行验收，甲方向乙方出具验收合格书面证明文件，视为验收合格。乙方逾期未到场或拒绝到场验收的， 甲方可自行验收。 验收过程中发现设备存在瑕疵或质量问题的，乙方应无条件配合甲方进行维修、更换或退货工作，因此给甲方造成损失的，乙方就全部损失承担赔偿责任。</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560" w:firstLineChars="200"/>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四、 售后服务及保修</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560" w:firstLineChars="200"/>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 xml:space="preserve">  （一）到货： 所有货物均由乙方免费送货上门。</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560" w:firstLineChars="200"/>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 xml:space="preserve">  （二）包修及保修：所有货物自验收合格之日（甲方出具书面验收合格证明文件落款之日） 起质保1年。 质保期满后维修不收取服务费，只收取材料成本费。</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560" w:firstLineChars="200"/>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 xml:space="preserve">  （三） 维修服务：维修响应时间4小时，48小时内修复，48小时未能解决问题提供换新服务。</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560" w:firstLineChars="200"/>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 xml:space="preserve">  （四） 售后服务部门（单位）</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560" w:firstLineChars="200"/>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 xml:space="preserve">   名 称：</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560" w:firstLineChars="200"/>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 xml:space="preserve">   地 址：</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560" w:firstLineChars="200"/>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 xml:space="preserve">   联系人：</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560" w:firstLineChars="200"/>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 xml:space="preserve">   电 话：</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560" w:firstLineChars="200"/>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五、 付款方式和条件</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560" w:firstLineChars="200"/>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（一）本项目无预付款，待制式服装供应按合同履行完毕后一次性支付合同价款。</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560" w:firstLineChars="200"/>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（二） 支付方式</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560" w:firstLineChars="200"/>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 xml:space="preserve">通过银行转帐方式将款项转入乙方银行帐户。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 xml:space="preserve">乙方银行帐户信息如下: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帐户全称:</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帐 号:</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开 户 行:</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 xml:space="preserve">    甲方仅认可上述指定账户并向该账户付款。如乙方账户信息变更，乙方应出具由法定代表人签署的书面变更文件并加盖乙方公司公章，否则甲方有权拒绝向指定账户之外的任何账户付款，并且由此导致的付款延迟责任由乙方承担。</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 xml:space="preserve">  （三） 结算要求：乙方应在货物验收合格后三日内，向甲方一次性开具符合要求的合同全款正式发票。</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六、 违约责任</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 xml:space="preserve">  </w:t>
      </w:r>
      <w:bookmarkStart w:id="4" w:name="_GoBack"/>
      <w:r>
        <w:rPr>
          <w:rStyle w:val="10"/>
          <w:rFonts w:hint="eastAsia" w:ascii="宋体" w:hAnsi="宋体" w:eastAsia="宋体" w:cs="宋体"/>
          <w:color w:val="auto"/>
          <w:sz w:val="28"/>
          <w:szCs w:val="28"/>
          <w:lang w:val="en-US" w:eastAsia="zh-CN" w:bidi="ar"/>
        </w:rPr>
        <w:t>（一）甲方在验收中，如果发现乙方所交付的货物规格、质量等不符合合同约定或国家标准的，甲方可向乙方提出书面异议，并有权拒收设备。乙方在接到甲方书面异议后，应在十个工作日内负责处理，如逾期未处理即视为默认甲方提出的异议和处理意见，由此产生的全部后果由乙方自行承担。</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 xml:space="preserve">  （二）甲方在货物使用过程中，如果发现乙方所交付的货物型号、规格、质量等不符合合同约定或国家标准的，甲方可向乙方提出书面异议，并有权要求乙方免费维修更换。乙方在接到甲方书面异议后，应在十个工作日内负责处理，如逾期未处理即视为默认甲方提出的异议和处理意见，由此产生的全部后果由乙方承担。</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 xml:space="preserve">  （三）乙方不能按期交货，每延迟壹天，应付不能交货部分货款5‰的延迟付款违约金。累计支付的延迟付款违约金额不超过逾期交货部分货款总额的10%。 逾期交货超过 20 天，甲方有权单方解除合同， 自甲方合同解除通知送达之日， 合同解除生效。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 xml:space="preserve">    合同解除后，甲方有权拒收乙方货物且无需支付未交货部分货款。由此产生的全部法律责任及费用支出由乙方自行承担。</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 xml:space="preserve">  （四）乙方如没有按合同规定履行售后服务承诺，甲方可另行选择第三方单位进行修复，其费用全部由乙方支付，且甲方有权追究乙方的违约责任。</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八、不可抗力</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 xml:space="preserve">    任何一方由于诸如战争、严重火灾、洪水、台风、地震、国家政府政策或其他不可抗力的事件使合同执行受阻，则合同执行由双方协商后相应延长或终止。 受阻方应随时采取所有合理步骤以减少因不可抗力事件所导致合同执行的任何延迟。</w:t>
      </w:r>
    </w:p>
    <w:bookmarkEnd w:id="4"/>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九、争议解决方式</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 xml:space="preserve">    因本合同而发生的争议或纠纷，甲乙双方应先协商解决，协商不成时可向甲方所在地的人民法院提请诉讼。</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十、其他约定</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 xml:space="preserve">  （一） 采购文件、响应文件、澄清表（函）、成交通知书、合同附件均成为合同不可分割的部分。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 xml:space="preserve">  （二）合同未尽事宜，由甲、乙双方协商，经鉴定方确认后，作为合同补充，与原合同具有同等法律效力。</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 xml:space="preserve">  （三） 合同一经签订，不得擅自变更、中止或终止合同。对确需变更、调整或中止、终止合同的，应按规定履行相应的手续。</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（四） 本合同按照中华人民共和国的现行法律进行解释。</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甲 方 名 称（盖章） :                  乙 方 名 称（盖章）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地 址：                                地 址：</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代 表 人（签字） ：                    代 表 人（签字）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电 话：                                电 话：</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Style w:val="10"/>
          <w:rFonts w:hint="eastAsia" w:ascii="宋体" w:hAnsi="宋体" w:eastAsia="宋体" w:cs="宋体"/>
          <w:color w:val="auto"/>
          <w:sz w:val="28"/>
          <w:szCs w:val="28"/>
          <w:lang w:val="en-US" w:eastAsia="zh-CN" w:bidi="ar"/>
        </w:rPr>
      </w:pPr>
      <w:r>
        <w:rPr>
          <w:rStyle w:val="10"/>
          <w:rFonts w:hint="eastAsia" w:ascii="宋体" w:hAnsi="宋体" w:eastAsia="宋体" w:cs="宋体"/>
          <w:color w:val="auto"/>
          <w:sz w:val="28"/>
          <w:szCs w:val="28"/>
          <w:lang w:val="en-US" w:eastAsia="zh-CN" w:bidi="ar"/>
        </w:rPr>
        <w:t>开 户 银 行：                          开 户 银 行：</w:t>
      </w:r>
    </w:p>
    <w:p>
      <w:r>
        <w:rPr>
          <w:rStyle w:val="10"/>
          <w:rFonts w:hint="eastAsia" w:ascii="宋体" w:hAnsi="宋体" w:eastAsia="宋体" w:cs="宋体"/>
          <w:color w:val="auto"/>
          <w:sz w:val="28"/>
          <w:szCs w:val="28"/>
          <w:lang w:val="en-US" w:eastAsia="zh-CN" w:bidi="ar"/>
        </w:rPr>
        <w:t>账 号：                                账 号</w:t>
      </w:r>
    </w:p>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2A88BD"/>
    <w:multiLevelType w:val="multilevel"/>
    <w:tmpl w:val="3D2A88BD"/>
    <w:lvl w:ilvl="0" w:tentative="0">
      <w:start w:val="1"/>
      <w:numFmt w:val="chineseCounting"/>
      <w:pStyle w:val="6"/>
      <w:suff w:val="nothing"/>
      <w:lvlText w:val="第%1章 "/>
      <w:lvlJc w:val="left"/>
      <w:pPr>
        <w:ind w:left="3438" w:firstLine="402"/>
      </w:pPr>
      <w:rPr>
        <w:rFonts w:hint="eastAsia"/>
      </w:rPr>
    </w:lvl>
    <w:lvl w:ilvl="1" w:tentative="0">
      <w:start w:val="1"/>
      <w:numFmt w:val="chineseCounting"/>
      <w:suff w:val="nothing"/>
      <w:lvlText w:val="%2、"/>
      <w:lvlJc w:val="left"/>
      <w:pPr>
        <w:ind w:left="3438" w:firstLine="402"/>
      </w:pPr>
      <w:rPr>
        <w:rFonts w:hint="eastAsia"/>
      </w:rPr>
    </w:lvl>
    <w:lvl w:ilvl="2" w:tentative="0">
      <w:start w:val="1"/>
      <w:numFmt w:val="decimal"/>
      <w:suff w:val="nothing"/>
      <w:lvlText w:val="%3．"/>
      <w:lvlJc w:val="left"/>
      <w:pPr>
        <w:ind w:left="3438" w:firstLine="402"/>
      </w:pPr>
      <w:rPr>
        <w:rFonts w:hint="eastAsia"/>
      </w:rPr>
    </w:lvl>
    <w:lvl w:ilvl="3" w:tentative="0">
      <w:start w:val="1"/>
      <w:numFmt w:val="decimal"/>
      <w:suff w:val="nothing"/>
      <w:lvlText w:val="（%4）"/>
      <w:lvlJc w:val="left"/>
      <w:pPr>
        <w:ind w:left="3438" w:firstLine="402"/>
      </w:pPr>
      <w:rPr>
        <w:rFonts w:hint="eastAsia"/>
      </w:rPr>
    </w:lvl>
    <w:lvl w:ilvl="4" w:tentative="0">
      <w:start w:val="1"/>
      <w:numFmt w:val="decimalEnclosedCircleChinese"/>
      <w:suff w:val="nothing"/>
      <w:lvlText w:val="%5 "/>
      <w:lvlJc w:val="left"/>
      <w:pPr>
        <w:ind w:left="3438" w:firstLine="402"/>
      </w:pPr>
      <w:rPr>
        <w:rFonts w:hint="eastAsia"/>
      </w:rPr>
    </w:lvl>
    <w:lvl w:ilvl="5" w:tentative="0">
      <w:start w:val="1"/>
      <w:numFmt w:val="decimal"/>
      <w:suff w:val="nothing"/>
      <w:lvlText w:val="%6）"/>
      <w:lvlJc w:val="left"/>
      <w:pPr>
        <w:ind w:left="3438" w:firstLine="402"/>
      </w:pPr>
      <w:rPr>
        <w:rFonts w:hint="eastAsia"/>
      </w:rPr>
    </w:lvl>
    <w:lvl w:ilvl="6" w:tentative="0">
      <w:start w:val="1"/>
      <w:numFmt w:val="lowerLetter"/>
      <w:suff w:val="nothing"/>
      <w:lvlText w:val="%7．"/>
      <w:lvlJc w:val="left"/>
      <w:pPr>
        <w:ind w:left="3438" w:firstLine="402"/>
      </w:pPr>
      <w:rPr>
        <w:rFonts w:hint="eastAsia"/>
      </w:rPr>
    </w:lvl>
    <w:lvl w:ilvl="7" w:tentative="0">
      <w:start w:val="1"/>
      <w:numFmt w:val="lowerLetter"/>
      <w:suff w:val="nothing"/>
      <w:lvlText w:val="%8）"/>
      <w:lvlJc w:val="left"/>
      <w:pPr>
        <w:ind w:left="3438" w:firstLine="402"/>
      </w:pPr>
      <w:rPr>
        <w:rFonts w:hint="eastAsia"/>
      </w:rPr>
    </w:lvl>
    <w:lvl w:ilvl="8" w:tentative="0">
      <w:start w:val="1"/>
      <w:numFmt w:val="lowerRoman"/>
      <w:suff w:val="nothing"/>
      <w:lvlText w:val="%9. "/>
      <w:lvlJc w:val="left"/>
      <w:pPr>
        <w:ind w:left="3438"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2Yzk4Yjk2MDRjN2VlYjI4NTRmYzk3YzBkZWEyNTAifQ=="/>
  </w:docVars>
  <w:rsids>
    <w:rsidRoot w:val="00000000"/>
    <w:rsid w:val="2CF736E5"/>
    <w:rsid w:val="5DA30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883" w:firstLineChars="200"/>
      <w:jc w:val="both"/>
    </w:pPr>
    <w:rPr>
      <w:rFonts w:ascii="Times New Roman" w:hAnsi="Times New Roman" w:eastAsia="楷体" w:cs="Times New Roman"/>
      <w:kern w:val="2"/>
      <w:sz w:val="24"/>
      <w:szCs w:val="24"/>
      <w:lang w:val="en-US" w:eastAsia="zh-CN" w:bidi="ar-SA"/>
    </w:rPr>
  </w:style>
  <w:style w:type="paragraph" w:styleId="6">
    <w:name w:val="heading 1"/>
    <w:basedOn w:val="1"/>
    <w:next w:val="1"/>
    <w:qFormat/>
    <w:uiPriority w:val="0"/>
    <w:pPr>
      <w:keepNext/>
      <w:keepLines/>
      <w:numPr>
        <w:ilvl w:val="0"/>
        <w:numId w:val="1"/>
      </w:numPr>
      <w:spacing w:before="340" w:after="330" w:line="576" w:lineRule="auto"/>
      <w:jc w:val="center"/>
      <w:outlineLvl w:val="0"/>
    </w:pPr>
    <w:rPr>
      <w:rFonts w:eastAsia="宋体"/>
      <w:b/>
      <w:kern w:val="44"/>
      <w:sz w:val="44"/>
      <w:szCs w:val="20"/>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0"/>
    <w:pPr>
      <w:ind w:firstLine="420"/>
    </w:pPr>
  </w:style>
  <w:style w:type="paragraph" w:styleId="3">
    <w:name w:val="Body Text Indent"/>
    <w:basedOn w:val="1"/>
    <w:next w:val="4"/>
    <w:unhideWhenUsed/>
    <w:qFormat/>
    <w:uiPriority w:val="0"/>
    <w:pPr>
      <w:spacing w:after="120"/>
      <w:ind w:left="420" w:leftChars="200"/>
    </w:pPr>
  </w:style>
  <w:style w:type="paragraph" w:styleId="4">
    <w:name w:val="annotation subject"/>
    <w:basedOn w:val="5"/>
    <w:next w:val="5"/>
    <w:qFormat/>
    <w:uiPriority w:val="0"/>
    <w:rPr>
      <w:b/>
      <w:bCs/>
    </w:rPr>
  </w:style>
  <w:style w:type="paragraph" w:styleId="5">
    <w:name w:val="annotation text"/>
    <w:basedOn w:val="1"/>
    <w:qFormat/>
    <w:uiPriority w:val="0"/>
    <w:pPr>
      <w:jc w:val="left"/>
    </w:pPr>
  </w:style>
  <w:style w:type="paragraph" w:styleId="7">
    <w:name w:val="Normal Indent"/>
    <w:basedOn w:val="1"/>
    <w:next w:val="1"/>
    <w:qFormat/>
    <w:uiPriority w:val="99"/>
    <w:pPr>
      <w:ind w:firstLine="420"/>
    </w:pPr>
  </w:style>
  <w:style w:type="character" w:customStyle="1" w:styleId="10">
    <w:name w:val="fontstyle01"/>
    <w:basedOn w:val="9"/>
    <w:qFormat/>
    <w:uiPriority w:val="0"/>
    <w:rPr>
      <w:rFonts w:ascii="宋体" w:hAnsi="宋体" w:eastAsia="宋体" w:cs="宋体"/>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2067</Words>
  <Characters>2076</Characters>
  <Lines>0</Lines>
  <Paragraphs>0</Paragraphs>
  <TotalTime>54</TotalTime>
  <ScaleCrop>false</ScaleCrop>
  <LinksUpToDate>false</LinksUpToDate>
  <CharactersWithSpaces>2474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2024-05-30T02:40:00Z</dcterms:created>
  <dc:creator>admin</dc:creator>
  <cp:lastModifiedBy>WPS_1602647277</cp:lastModifiedBy>
  <dcterms:modified xsi:type="dcterms:W3CDTF">2024-05-30T09:05:28Z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D8A8D8EEC23F4A97A751EC305046D668_12</vt:lpwstr>
  </property>
</Properties>
</file>