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F16F2">
      <w:pPr>
        <w:spacing w:line="360" w:lineRule="auto"/>
        <w:jc w:val="right"/>
        <w:rPr>
          <w:rFonts w:ascii="宋体" w:hAnsi="宋体" w:cs="宋体"/>
          <w:b/>
          <w:sz w:val="44"/>
          <w:szCs w:val="44"/>
        </w:rPr>
      </w:pPr>
      <w:r>
        <w:rPr>
          <w:rFonts w:hint="eastAsia" w:ascii="宋体" w:hAnsi="宋体" w:cs="宋体"/>
        </w:rPr>
        <w:drawing>
          <wp:inline distT="0" distB="0" distL="114300" distR="114300">
            <wp:extent cx="971550" cy="971550"/>
            <wp:effectExtent l="0" t="0" r="0" b="0"/>
            <wp:docPr id="6" name="图片 2" descr="公司公众平台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公众平台二维码"/>
                    <pic:cNvPicPr>
                      <a:picLocks noChangeAspect="1"/>
                    </pic:cNvPicPr>
                  </pic:nvPicPr>
                  <pic:blipFill>
                    <a:blip r:embed="rId7"/>
                    <a:stretch>
                      <a:fillRect/>
                    </a:stretch>
                  </pic:blipFill>
                  <pic:spPr>
                    <a:xfrm>
                      <a:off x="0" y="0"/>
                      <a:ext cx="971550" cy="971550"/>
                    </a:xfrm>
                    <a:prstGeom prst="rect">
                      <a:avLst/>
                    </a:prstGeom>
                    <a:noFill/>
                    <a:ln>
                      <a:noFill/>
                    </a:ln>
                  </pic:spPr>
                </pic:pic>
              </a:graphicData>
            </a:graphic>
          </wp:inline>
        </w:drawing>
      </w:r>
    </w:p>
    <w:p w14:paraId="4C5E36DA">
      <w:pPr>
        <w:spacing w:line="360" w:lineRule="auto"/>
        <w:jc w:val="center"/>
        <w:rPr>
          <w:rFonts w:ascii="宋体" w:hAnsi="宋体" w:cs="宋体"/>
          <w:b/>
          <w:sz w:val="44"/>
          <w:szCs w:val="44"/>
        </w:rPr>
      </w:pPr>
      <w:r>
        <w:rPr>
          <w:rFonts w:hint="eastAsia" w:ascii="宋体" w:hAnsi="宋体" w:cs="宋体"/>
          <w:b/>
          <w:sz w:val="44"/>
          <w:szCs w:val="44"/>
        </w:rPr>
        <w:t>政府采购服务项目</w:t>
      </w:r>
    </w:p>
    <w:p w14:paraId="4AA1E946">
      <w:pPr>
        <w:spacing w:line="360" w:lineRule="auto"/>
        <w:jc w:val="center"/>
        <w:rPr>
          <w:rFonts w:ascii="宋体" w:hAnsi="宋体" w:cs="宋体"/>
          <w:b/>
          <w:sz w:val="36"/>
          <w:szCs w:val="36"/>
        </w:rPr>
      </w:pPr>
    </w:p>
    <w:p w14:paraId="552B20EC">
      <w:pPr>
        <w:pStyle w:val="12"/>
        <w:spacing w:line="360" w:lineRule="auto"/>
        <w:rPr>
          <w:rFonts w:ascii="宋体" w:hAnsi="宋体" w:cs="宋体"/>
          <w:b/>
          <w:sz w:val="36"/>
          <w:szCs w:val="36"/>
        </w:rPr>
      </w:pPr>
    </w:p>
    <w:p w14:paraId="2E2F604E">
      <w:pPr>
        <w:spacing w:line="360" w:lineRule="auto"/>
        <w:rPr>
          <w:rFonts w:ascii="宋体" w:hAnsi="宋体" w:cs="宋体"/>
        </w:rPr>
      </w:pPr>
    </w:p>
    <w:p w14:paraId="3079C19C">
      <w:pPr>
        <w:spacing w:line="360" w:lineRule="auto"/>
        <w:jc w:val="center"/>
        <w:rPr>
          <w:rFonts w:ascii="宋体" w:hAnsi="宋体" w:cs="宋体"/>
          <w:b/>
          <w:sz w:val="84"/>
          <w:szCs w:val="84"/>
        </w:rPr>
      </w:pPr>
      <w:r>
        <w:rPr>
          <w:rFonts w:hint="eastAsia" w:ascii="宋体" w:hAnsi="宋体" w:cs="宋体"/>
          <w:b/>
          <w:sz w:val="84"/>
          <w:szCs w:val="84"/>
        </w:rPr>
        <w:t>招 标 文 件</w:t>
      </w:r>
    </w:p>
    <w:p w14:paraId="43D07353">
      <w:pPr>
        <w:spacing w:line="360" w:lineRule="auto"/>
        <w:rPr>
          <w:rFonts w:ascii="宋体" w:hAnsi="宋体" w:cs="宋体"/>
          <w:b/>
          <w:sz w:val="36"/>
          <w:szCs w:val="36"/>
        </w:rPr>
      </w:pPr>
    </w:p>
    <w:p w14:paraId="6A76DE77">
      <w:pPr>
        <w:pStyle w:val="12"/>
        <w:spacing w:line="360" w:lineRule="auto"/>
        <w:rPr>
          <w:rFonts w:ascii="宋体" w:hAnsi="宋体" w:cs="宋体"/>
        </w:rPr>
      </w:pPr>
    </w:p>
    <w:tbl>
      <w:tblPr>
        <w:tblStyle w:val="16"/>
        <w:tblW w:w="0" w:type="auto"/>
        <w:jc w:val="center"/>
        <w:tblLayout w:type="fixed"/>
        <w:tblCellMar>
          <w:top w:w="0" w:type="dxa"/>
          <w:left w:w="108" w:type="dxa"/>
          <w:bottom w:w="0" w:type="dxa"/>
          <w:right w:w="108" w:type="dxa"/>
        </w:tblCellMar>
      </w:tblPr>
      <w:tblGrid>
        <w:gridCol w:w="1607"/>
        <w:gridCol w:w="5697"/>
      </w:tblGrid>
      <w:tr w14:paraId="60EF65F9">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noWrap/>
            <w:vAlign w:val="center"/>
          </w:tcPr>
          <w:p w14:paraId="70F85B6C">
            <w:pPr>
              <w:widowControl/>
              <w:spacing w:line="360" w:lineRule="auto"/>
              <w:rPr>
                <w:rFonts w:ascii="宋体" w:hAnsi="宋体" w:cs="宋体"/>
                <w:b/>
                <w:kern w:val="0"/>
                <w:sz w:val="30"/>
                <w:szCs w:val="30"/>
              </w:rPr>
            </w:pPr>
            <w:r>
              <w:rPr>
                <w:rFonts w:hint="eastAsia" w:ascii="宋体" w:hAnsi="宋体" w:cs="宋体"/>
                <w:b/>
                <w:kern w:val="0"/>
                <w:sz w:val="30"/>
                <w:szCs w:val="30"/>
              </w:rPr>
              <w:t>项目名称：</w:t>
            </w:r>
          </w:p>
        </w:tc>
        <w:tc>
          <w:tcPr>
            <w:tcW w:w="5697" w:type="dxa"/>
            <w:tcBorders>
              <w:top w:val="nil"/>
              <w:left w:val="nil"/>
              <w:bottom w:val="nil"/>
              <w:right w:val="nil"/>
            </w:tcBorders>
            <w:noWrap/>
            <w:vAlign w:val="center"/>
          </w:tcPr>
          <w:p w14:paraId="2F5B5E6C">
            <w:pPr>
              <w:widowControl/>
              <w:spacing w:line="360" w:lineRule="auto"/>
              <w:jc w:val="left"/>
              <w:rPr>
                <w:rFonts w:hint="eastAsia" w:ascii="宋体" w:hAnsi="宋体" w:eastAsia="宋体" w:cs="宋体"/>
                <w:b/>
                <w:bCs/>
                <w:kern w:val="0"/>
                <w:sz w:val="30"/>
                <w:szCs w:val="30"/>
                <w:lang w:eastAsia="zh-CN"/>
              </w:rPr>
            </w:pPr>
            <w:r>
              <w:rPr>
                <w:rFonts w:hint="eastAsia" w:ascii="宋体" w:hAnsi="宋体" w:cs="宋体"/>
                <w:b/>
                <w:bCs/>
                <w:kern w:val="0"/>
                <w:sz w:val="30"/>
                <w:szCs w:val="30"/>
                <w:lang w:eastAsia="zh-CN"/>
              </w:rPr>
              <w:t>西安市临潼区2024年-2025年幼儿教师人力资源服务外包项目</w:t>
            </w:r>
          </w:p>
        </w:tc>
      </w:tr>
      <w:tr w14:paraId="7A37B0B2">
        <w:tblPrEx>
          <w:tblCellMar>
            <w:top w:w="0" w:type="dxa"/>
            <w:left w:w="108" w:type="dxa"/>
            <w:bottom w:w="0" w:type="dxa"/>
            <w:right w:w="108" w:type="dxa"/>
          </w:tblCellMar>
        </w:tblPrEx>
        <w:trPr>
          <w:trHeight w:val="703" w:hRule="atLeast"/>
          <w:jc w:val="center"/>
        </w:trPr>
        <w:tc>
          <w:tcPr>
            <w:tcW w:w="1607" w:type="dxa"/>
            <w:tcBorders>
              <w:top w:val="nil"/>
              <w:left w:val="nil"/>
              <w:bottom w:val="nil"/>
              <w:right w:val="nil"/>
            </w:tcBorders>
            <w:noWrap/>
            <w:vAlign w:val="center"/>
          </w:tcPr>
          <w:p w14:paraId="52A61B38">
            <w:pPr>
              <w:widowControl/>
              <w:spacing w:line="360" w:lineRule="auto"/>
              <w:jc w:val="left"/>
              <w:rPr>
                <w:rFonts w:ascii="宋体" w:hAnsi="宋体" w:cs="宋体"/>
                <w:b/>
                <w:kern w:val="0"/>
                <w:sz w:val="30"/>
                <w:szCs w:val="30"/>
              </w:rPr>
            </w:pPr>
            <w:r>
              <w:rPr>
                <w:rFonts w:hint="eastAsia" w:ascii="宋体" w:hAnsi="宋体" w:cs="宋体"/>
                <w:b/>
                <w:kern w:val="0"/>
                <w:sz w:val="30"/>
                <w:szCs w:val="30"/>
              </w:rPr>
              <w:t>项目编号：</w:t>
            </w:r>
          </w:p>
        </w:tc>
        <w:tc>
          <w:tcPr>
            <w:tcW w:w="5697" w:type="dxa"/>
            <w:tcBorders>
              <w:top w:val="nil"/>
              <w:left w:val="nil"/>
              <w:bottom w:val="nil"/>
              <w:right w:val="nil"/>
            </w:tcBorders>
            <w:noWrap/>
            <w:vAlign w:val="center"/>
          </w:tcPr>
          <w:p w14:paraId="391FD959">
            <w:pPr>
              <w:widowControl/>
              <w:spacing w:line="360" w:lineRule="auto"/>
              <w:jc w:val="left"/>
              <w:rPr>
                <w:rFonts w:hint="eastAsia" w:ascii="宋体" w:hAnsi="宋体" w:eastAsia="宋体" w:cs="宋体"/>
                <w:b/>
                <w:bCs/>
                <w:kern w:val="0"/>
                <w:sz w:val="30"/>
                <w:szCs w:val="30"/>
                <w:lang w:eastAsia="zh-CN"/>
              </w:rPr>
            </w:pPr>
            <w:r>
              <w:rPr>
                <w:rFonts w:hint="eastAsia" w:ascii="宋体" w:hAnsi="宋体" w:cs="宋体"/>
                <w:b/>
                <w:bCs/>
                <w:kern w:val="0"/>
                <w:sz w:val="30"/>
                <w:szCs w:val="30"/>
              </w:rPr>
              <w:t>0617-</w:t>
            </w:r>
            <w:r>
              <w:rPr>
                <w:rFonts w:hint="eastAsia" w:ascii="宋体" w:hAnsi="宋体" w:cs="宋体"/>
                <w:b/>
                <w:bCs/>
                <w:kern w:val="0"/>
                <w:sz w:val="30"/>
                <w:szCs w:val="30"/>
                <w:lang w:eastAsia="zh-CN"/>
              </w:rPr>
              <w:t>2492FZ2758</w:t>
            </w:r>
          </w:p>
        </w:tc>
      </w:tr>
    </w:tbl>
    <w:p w14:paraId="4FDFFFF0">
      <w:pPr>
        <w:spacing w:line="360" w:lineRule="auto"/>
        <w:rPr>
          <w:rFonts w:ascii="宋体" w:hAnsi="宋体" w:cs="宋体"/>
          <w:b/>
          <w:bCs/>
          <w:sz w:val="36"/>
        </w:rPr>
      </w:pPr>
    </w:p>
    <w:p w14:paraId="2F613783">
      <w:pPr>
        <w:snapToGrid w:val="0"/>
        <w:spacing w:line="360" w:lineRule="auto"/>
        <w:jc w:val="center"/>
        <w:rPr>
          <w:rFonts w:ascii="宋体" w:hAnsi="宋体" w:cs="宋体"/>
          <w:b/>
          <w:bCs/>
          <w:sz w:val="36"/>
          <w:szCs w:val="36"/>
        </w:rPr>
      </w:pPr>
    </w:p>
    <w:p w14:paraId="793BFF54">
      <w:pPr>
        <w:snapToGrid w:val="0"/>
        <w:spacing w:line="360" w:lineRule="auto"/>
        <w:jc w:val="center"/>
        <w:rPr>
          <w:rFonts w:ascii="宋体" w:hAnsi="宋体" w:cs="宋体"/>
          <w:b/>
          <w:bCs/>
          <w:sz w:val="36"/>
          <w:szCs w:val="36"/>
        </w:rPr>
      </w:pPr>
      <w:r>
        <w:rPr>
          <w:rFonts w:hint="eastAsia" w:ascii="宋体" w:hAnsi="宋体" w:cs="宋体"/>
          <w:b/>
          <w:bCs/>
          <w:sz w:val="36"/>
          <w:szCs w:val="36"/>
        </w:rPr>
        <w:t>西北（陕西）国际招标有限公司</w:t>
      </w:r>
    </w:p>
    <w:p w14:paraId="02162261">
      <w:pPr>
        <w:tabs>
          <w:tab w:val="left" w:pos="525"/>
        </w:tabs>
        <w:snapToGrid w:val="0"/>
        <w:spacing w:line="360" w:lineRule="auto"/>
        <w:ind w:left="-2" w:leftChars="-1" w:firstLine="1"/>
        <w:jc w:val="center"/>
        <w:rPr>
          <w:rFonts w:ascii="宋体" w:hAnsi="宋体" w:cs="宋体"/>
          <w:b/>
          <w:bCs/>
          <w:sz w:val="36"/>
          <w:szCs w:val="36"/>
        </w:rPr>
      </w:pPr>
    </w:p>
    <w:p w14:paraId="0ACDB156">
      <w:pPr>
        <w:tabs>
          <w:tab w:val="left" w:pos="525"/>
        </w:tabs>
        <w:snapToGrid w:val="0"/>
        <w:spacing w:line="360" w:lineRule="auto"/>
        <w:ind w:left="-2" w:leftChars="-1" w:firstLine="1"/>
        <w:jc w:val="center"/>
        <w:rPr>
          <w:rFonts w:ascii="宋体" w:hAnsi="宋体" w:cs="宋体"/>
          <w:b/>
          <w:bCs/>
          <w:sz w:val="36"/>
          <w:szCs w:val="36"/>
        </w:rPr>
      </w:pPr>
      <w:r>
        <w:rPr>
          <w:rFonts w:hint="eastAsia" w:ascii="宋体" w:hAnsi="宋体" w:cs="宋体"/>
          <w:b/>
          <w:bCs/>
          <w:sz w:val="36"/>
          <w:szCs w:val="36"/>
        </w:rPr>
        <w:t>二〇二四年</w:t>
      </w:r>
      <w:r>
        <w:rPr>
          <w:rFonts w:hint="eastAsia" w:ascii="宋体" w:hAnsi="宋体" w:cs="宋体"/>
          <w:b/>
          <w:bCs/>
          <w:sz w:val="36"/>
          <w:szCs w:val="36"/>
          <w:lang w:val="en-US" w:eastAsia="zh-CN"/>
        </w:rPr>
        <w:t>九</w:t>
      </w:r>
      <w:r>
        <w:rPr>
          <w:rFonts w:hint="eastAsia" w:ascii="宋体" w:hAnsi="宋体" w:cs="宋体"/>
          <w:b/>
          <w:bCs/>
          <w:sz w:val="36"/>
          <w:szCs w:val="36"/>
        </w:rPr>
        <w:t>月</w:t>
      </w:r>
    </w:p>
    <w:p w14:paraId="502F21B5">
      <w:pPr>
        <w:pStyle w:val="12"/>
        <w:spacing w:line="360" w:lineRule="auto"/>
        <w:rPr>
          <w:rFonts w:ascii="宋体" w:hAnsi="宋体" w:cs="宋体"/>
        </w:rPr>
      </w:pPr>
    </w:p>
    <w:p w14:paraId="56B378A3">
      <w:pPr>
        <w:spacing w:line="360" w:lineRule="auto"/>
        <w:rPr>
          <w:rFonts w:ascii="宋体" w:hAnsi="宋体" w:cs="宋体"/>
          <w:b/>
          <w:sz w:val="48"/>
          <w:szCs w:val="48"/>
        </w:rPr>
      </w:pPr>
      <w:r>
        <w:rPr>
          <w:rFonts w:hint="eastAsia" w:ascii="宋体" w:hAnsi="宋体" w:cs="宋体"/>
          <w:b/>
          <w:sz w:val="48"/>
          <w:szCs w:val="48"/>
        </w:rPr>
        <w:br w:type="page"/>
      </w:r>
    </w:p>
    <w:p w14:paraId="69FFC1B6">
      <w:pPr>
        <w:spacing w:after="312" w:afterLines="100" w:line="360" w:lineRule="auto"/>
        <w:jc w:val="center"/>
        <w:rPr>
          <w:rFonts w:ascii="宋体" w:hAnsi="宋体" w:cs="宋体"/>
          <w:b/>
          <w:sz w:val="48"/>
          <w:szCs w:val="48"/>
        </w:rPr>
      </w:pPr>
      <w:r>
        <w:rPr>
          <w:rFonts w:hint="eastAsia" w:ascii="宋体" w:hAnsi="宋体" w:cs="宋体"/>
          <w:b/>
          <w:sz w:val="48"/>
          <w:szCs w:val="48"/>
        </w:rPr>
        <w:t>目   录</w:t>
      </w:r>
    </w:p>
    <w:p w14:paraId="76BCB154">
      <w:pPr>
        <w:pStyle w:val="12"/>
        <w:tabs>
          <w:tab w:val="right" w:leader="dot" w:pos="8306"/>
        </w:tabs>
        <w:spacing w:line="360" w:lineRule="auto"/>
        <w:rPr>
          <w:rFonts w:ascii="宋体" w:hAnsi="宋体" w:cs="宋体"/>
        </w:rPr>
      </w:pPr>
      <w:r>
        <w:rPr>
          <w:rFonts w:hint="eastAsia" w:ascii="宋体" w:hAnsi="宋体" w:cs="宋体"/>
        </w:rPr>
        <w:fldChar w:fldCharType="begin"/>
      </w:r>
      <w:r>
        <w:rPr>
          <w:rFonts w:hint="eastAsia" w:ascii="宋体" w:hAnsi="宋体" w:cs="宋体"/>
        </w:rPr>
        <w:instrText xml:space="preserve">TOC \o "1-2" \h \u </w:instrText>
      </w:r>
      <w:r>
        <w:rPr>
          <w:rFonts w:hint="eastAsia" w:ascii="宋体" w:hAnsi="宋体" w:cs="宋体"/>
        </w:rPr>
        <w:fldChar w:fldCharType="separate"/>
      </w:r>
      <w:r>
        <w:fldChar w:fldCharType="begin"/>
      </w:r>
      <w:r>
        <w:instrText xml:space="preserve"> HYPERLINK \l "_Toc8840" </w:instrText>
      </w:r>
      <w:r>
        <w:fldChar w:fldCharType="separate"/>
      </w:r>
      <w:r>
        <w:rPr>
          <w:rFonts w:hint="eastAsia" w:ascii="宋体" w:hAnsi="宋体" w:cs="宋体"/>
          <w:b/>
          <w:bCs/>
          <w:szCs w:val="36"/>
        </w:rPr>
        <w:t>第一章 招标公告</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_Toc8840 \h </w:instrText>
      </w:r>
      <w:r>
        <w:rPr>
          <w:rFonts w:hint="eastAsia" w:ascii="宋体" w:hAnsi="宋体" w:cs="宋体"/>
          <w:b/>
          <w:bCs/>
        </w:rPr>
        <w:fldChar w:fldCharType="separate"/>
      </w:r>
      <w:r>
        <w:rPr>
          <w:rFonts w:hint="eastAsia" w:ascii="宋体" w:hAnsi="宋体" w:cs="宋体"/>
          <w:b/>
          <w:bCs/>
        </w:rPr>
        <w:t>1</w:t>
      </w:r>
      <w:r>
        <w:rPr>
          <w:rFonts w:hint="eastAsia" w:ascii="宋体" w:hAnsi="宋体" w:cs="宋体"/>
          <w:b/>
          <w:bCs/>
        </w:rPr>
        <w:fldChar w:fldCharType="end"/>
      </w:r>
      <w:r>
        <w:rPr>
          <w:rFonts w:hint="eastAsia" w:ascii="宋体" w:hAnsi="宋体" w:cs="宋体"/>
          <w:b/>
          <w:bCs/>
        </w:rPr>
        <w:fldChar w:fldCharType="end"/>
      </w:r>
    </w:p>
    <w:p w14:paraId="48A60193">
      <w:pPr>
        <w:pStyle w:val="13"/>
        <w:tabs>
          <w:tab w:val="right" w:leader="dot" w:pos="8306"/>
        </w:tabs>
        <w:spacing w:line="360" w:lineRule="auto"/>
        <w:rPr>
          <w:rFonts w:ascii="宋体" w:hAnsi="宋体" w:cs="宋体"/>
        </w:rPr>
      </w:pPr>
      <w:r>
        <w:fldChar w:fldCharType="begin"/>
      </w:r>
      <w:r>
        <w:instrText xml:space="preserve"> HYPERLINK \l "_Toc16918" </w:instrText>
      </w:r>
      <w:r>
        <w:fldChar w:fldCharType="separate"/>
      </w:r>
      <w:r>
        <w:rPr>
          <w:rFonts w:hint="eastAsia" w:ascii="宋体" w:hAnsi="宋体" w:cs="宋体"/>
          <w:kern w:val="0"/>
          <w:szCs w:val="21"/>
        </w:rPr>
        <w:t>一、项目基本情况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_Toc16918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07ABF2B7">
      <w:pPr>
        <w:pStyle w:val="13"/>
        <w:tabs>
          <w:tab w:val="right" w:leader="dot" w:pos="8306"/>
        </w:tabs>
        <w:spacing w:line="360" w:lineRule="auto"/>
        <w:rPr>
          <w:rFonts w:ascii="宋体" w:hAnsi="宋体" w:cs="宋体"/>
        </w:rPr>
      </w:pPr>
      <w:r>
        <w:fldChar w:fldCharType="begin"/>
      </w:r>
      <w:r>
        <w:instrText xml:space="preserve"> HYPERLINK \l "_Toc24695" </w:instrText>
      </w:r>
      <w:r>
        <w:fldChar w:fldCharType="separate"/>
      </w:r>
      <w:r>
        <w:rPr>
          <w:rFonts w:hint="eastAsia" w:ascii="宋体" w:hAnsi="宋体" w:cs="宋体"/>
          <w:kern w:val="0"/>
          <w:szCs w:val="21"/>
        </w:rPr>
        <w:t>二、申请人的资格要求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_Toc24695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28B3B07B">
      <w:pPr>
        <w:pStyle w:val="13"/>
        <w:tabs>
          <w:tab w:val="right" w:leader="dot" w:pos="8306"/>
        </w:tabs>
        <w:spacing w:line="360" w:lineRule="auto"/>
        <w:rPr>
          <w:rFonts w:ascii="宋体" w:hAnsi="宋体" w:cs="宋体"/>
        </w:rPr>
      </w:pPr>
      <w:r>
        <w:fldChar w:fldCharType="begin"/>
      </w:r>
      <w:r>
        <w:instrText xml:space="preserve"> HYPERLINK \l "_Toc17850" </w:instrText>
      </w:r>
      <w:r>
        <w:fldChar w:fldCharType="separate"/>
      </w:r>
      <w:r>
        <w:rPr>
          <w:rFonts w:hint="eastAsia" w:ascii="宋体" w:hAnsi="宋体" w:cs="宋体"/>
          <w:kern w:val="0"/>
          <w:szCs w:val="21"/>
        </w:rPr>
        <w:t>三、获取招标文件</w:t>
      </w:r>
      <w:r>
        <w:rPr>
          <w:rFonts w:hint="eastAsia" w:ascii="宋体" w:hAnsi="宋体" w:cs="宋体"/>
        </w:rPr>
        <w:tab/>
      </w:r>
      <w:r>
        <w:rPr>
          <w:rFonts w:hint="eastAsia" w:ascii="宋体" w:hAnsi="宋体" w:cs="宋体"/>
        </w:rPr>
        <w:t>7</w:t>
      </w:r>
      <w:r>
        <w:rPr>
          <w:rFonts w:hint="eastAsia" w:ascii="宋体" w:hAnsi="宋体" w:cs="宋体"/>
        </w:rPr>
        <w:fldChar w:fldCharType="end"/>
      </w:r>
    </w:p>
    <w:p w14:paraId="743E6712">
      <w:pPr>
        <w:pStyle w:val="13"/>
        <w:tabs>
          <w:tab w:val="right" w:leader="dot" w:pos="8306"/>
        </w:tabs>
        <w:spacing w:line="360" w:lineRule="auto"/>
        <w:rPr>
          <w:rFonts w:ascii="宋体" w:hAnsi="宋体" w:cs="宋体"/>
        </w:rPr>
      </w:pPr>
      <w:r>
        <w:fldChar w:fldCharType="begin"/>
      </w:r>
      <w:r>
        <w:instrText xml:space="preserve"> HYPERLINK \l "_Toc12830" </w:instrText>
      </w:r>
      <w:r>
        <w:fldChar w:fldCharType="separate"/>
      </w:r>
      <w:r>
        <w:rPr>
          <w:rFonts w:hint="eastAsia" w:ascii="宋体" w:hAnsi="宋体" w:cs="宋体"/>
          <w:kern w:val="0"/>
          <w:szCs w:val="21"/>
        </w:rPr>
        <w:t>四、提交投标文件截止时间、开标时间和地点</w:t>
      </w:r>
      <w:r>
        <w:rPr>
          <w:rFonts w:hint="eastAsia" w:ascii="宋体" w:hAnsi="宋体" w:cs="宋体"/>
        </w:rPr>
        <w:tab/>
      </w:r>
      <w:r>
        <w:rPr>
          <w:rFonts w:hint="eastAsia" w:ascii="宋体" w:hAnsi="宋体" w:cs="宋体"/>
        </w:rPr>
        <w:t>7</w:t>
      </w:r>
      <w:r>
        <w:rPr>
          <w:rFonts w:hint="eastAsia" w:ascii="宋体" w:hAnsi="宋体" w:cs="宋体"/>
        </w:rPr>
        <w:fldChar w:fldCharType="end"/>
      </w:r>
    </w:p>
    <w:p w14:paraId="2E444C3E">
      <w:pPr>
        <w:pStyle w:val="13"/>
        <w:tabs>
          <w:tab w:val="right" w:leader="dot" w:pos="8306"/>
        </w:tabs>
        <w:spacing w:line="360" w:lineRule="auto"/>
        <w:rPr>
          <w:rFonts w:ascii="宋体" w:hAnsi="宋体" w:cs="宋体"/>
        </w:rPr>
      </w:pPr>
      <w:r>
        <w:fldChar w:fldCharType="begin"/>
      </w:r>
      <w:r>
        <w:instrText xml:space="preserve"> HYPERLINK \l "_Toc29662" </w:instrText>
      </w:r>
      <w:r>
        <w:fldChar w:fldCharType="separate"/>
      </w:r>
      <w:r>
        <w:rPr>
          <w:rFonts w:hint="eastAsia" w:ascii="宋体" w:hAnsi="宋体" w:cs="宋体"/>
          <w:kern w:val="0"/>
          <w:szCs w:val="21"/>
        </w:rPr>
        <w:t>五、公告期限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_Toc29662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4795F839">
      <w:pPr>
        <w:pStyle w:val="13"/>
        <w:tabs>
          <w:tab w:val="right" w:leader="dot" w:pos="8306"/>
        </w:tabs>
        <w:spacing w:line="360" w:lineRule="auto"/>
        <w:rPr>
          <w:rFonts w:ascii="宋体" w:hAnsi="宋体" w:cs="宋体"/>
        </w:rPr>
      </w:pPr>
      <w:r>
        <w:fldChar w:fldCharType="begin"/>
      </w:r>
      <w:r>
        <w:instrText xml:space="preserve"> HYPERLINK \l "_Toc1321" </w:instrText>
      </w:r>
      <w:r>
        <w:fldChar w:fldCharType="separate"/>
      </w:r>
      <w:r>
        <w:rPr>
          <w:rFonts w:hint="eastAsia" w:ascii="宋体" w:hAnsi="宋体" w:cs="宋体"/>
          <w:kern w:val="0"/>
          <w:szCs w:val="21"/>
        </w:rPr>
        <w:t>六、其他补充事宜</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_Toc1321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14:paraId="49BC2740">
      <w:pPr>
        <w:pStyle w:val="13"/>
        <w:tabs>
          <w:tab w:val="right" w:leader="dot" w:pos="8306"/>
        </w:tabs>
        <w:spacing w:line="360" w:lineRule="auto"/>
        <w:rPr>
          <w:rFonts w:ascii="宋体" w:hAnsi="宋体" w:cs="宋体"/>
        </w:rPr>
      </w:pPr>
      <w:r>
        <w:fldChar w:fldCharType="begin"/>
      </w:r>
      <w:r>
        <w:instrText xml:space="preserve"> HYPERLINK \l "_Toc26582" </w:instrText>
      </w:r>
      <w:r>
        <w:fldChar w:fldCharType="separate"/>
      </w:r>
      <w:r>
        <w:rPr>
          <w:rFonts w:hint="eastAsia" w:ascii="宋体" w:hAnsi="宋体" w:cs="宋体"/>
          <w:kern w:val="0"/>
          <w:szCs w:val="21"/>
        </w:rPr>
        <w:t>七、凡对本次采购提出询问，请按以下方式联系</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_Toc26582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14:paraId="4B639AC6">
      <w:pPr>
        <w:pStyle w:val="12"/>
        <w:tabs>
          <w:tab w:val="right" w:leader="dot" w:pos="8306"/>
        </w:tabs>
        <w:spacing w:line="360" w:lineRule="auto"/>
        <w:rPr>
          <w:rFonts w:ascii="宋体" w:hAnsi="宋体" w:cs="宋体"/>
          <w:b/>
          <w:bCs/>
        </w:rPr>
      </w:pPr>
      <w:r>
        <w:fldChar w:fldCharType="begin"/>
      </w:r>
      <w:r>
        <w:instrText xml:space="preserve"> HYPERLINK \l "_Toc3559" </w:instrText>
      </w:r>
      <w:r>
        <w:fldChar w:fldCharType="separate"/>
      </w:r>
      <w:r>
        <w:rPr>
          <w:rFonts w:hint="eastAsia" w:ascii="宋体" w:hAnsi="宋体" w:cs="宋体"/>
          <w:b/>
          <w:bCs/>
          <w:szCs w:val="36"/>
        </w:rPr>
        <w:t>第二章  供应商须知及前附表</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_Toc3559 \h </w:instrText>
      </w:r>
      <w:r>
        <w:rPr>
          <w:rFonts w:hint="eastAsia" w:ascii="宋体" w:hAnsi="宋体" w:cs="宋体"/>
          <w:b/>
          <w:bCs/>
        </w:rPr>
        <w:fldChar w:fldCharType="separate"/>
      </w:r>
      <w:r>
        <w:rPr>
          <w:rFonts w:hint="eastAsia" w:ascii="宋体" w:hAnsi="宋体" w:cs="宋体"/>
          <w:b/>
          <w:bCs/>
        </w:rPr>
        <w:t>6</w:t>
      </w:r>
      <w:r>
        <w:rPr>
          <w:rFonts w:hint="eastAsia" w:ascii="宋体" w:hAnsi="宋体" w:cs="宋体"/>
          <w:b/>
          <w:bCs/>
        </w:rPr>
        <w:fldChar w:fldCharType="end"/>
      </w:r>
      <w:r>
        <w:rPr>
          <w:rFonts w:hint="eastAsia" w:ascii="宋体" w:hAnsi="宋体" w:cs="宋体"/>
          <w:b/>
          <w:bCs/>
        </w:rPr>
        <w:fldChar w:fldCharType="end"/>
      </w:r>
    </w:p>
    <w:p w14:paraId="70627D2F">
      <w:pPr>
        <w:pStyle w:val="13"/>
        <w:tabs>
          <w:tab w:val="right" w:leader="dot" w:pos="8306"/>
        </w:tabs>
        <w:spacing w:line="360" w:lineRule="auto"/>
        <w:rPr>
          <w:rFonts w:ascii="宋体" w:hAnsi="宋体" w:cs="宋体"/>
        </w:rPr>
      </w:pPr>
      <w:r>
        <w:fldChar w:fldCharType="begin"/>
      </w:r>
      <w:r>
        <w:instrText xml:space="preserve"> HYPERLINK \l "_Toc29228" </w:instrText>
      </w:r>
      <w:r>
        <w:fldChar w:fldCharType="separate"/>
      </w:r>
      <w:r>
        <w:rPr>
          <w:rFonts w:hint="eastAsia" w:ascii="宋体" w:hAnsi="宋体" w:cs="宋体"/>
          <w:szCs w:val="30"/>
        </w:rPr>
        <w:t>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_Toc29228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470E238A">
      <w:pPr>
        <w:pStyle w:val="13"/>
        <w:tabs>
          <w:tab w:val="right" w:leader="dot" w:pos="8306"/>
        </w:tabs>
        <w:spacing w:line="360" w:lineRule="auto"/>
        <w:rPr>
          <w:rFonts w:ascii="宋体" w:hAnsi="宋体" w:cs="宋体"/>
        </w:rPr>
      </w:pPr>
      <w:r>
        <w:fldChar w:fldCharType="begin"/>
      </w:r>
      <w:r>
        <w:instrText xml:space="preserve"> HYPERLINK \l "_Toc29842" </w:instrText>
      </w:r>
      <w:r>
        <w:fldChar w:fldCharType="separate"/>
      </w:r>
      <w:r>
        <w:rPr>
          <w:rFonts w:hint="eastAsia" w:ascii="宋体" w:hAnsi="宋体" w:cs="宋体"/>
          <w:szCs w:val="30"/>
        </w:rPr>
        <w:t>一、总  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_Toc29842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101F9187">
      <w:pPr>
        <w:pStyle w:val="13"/>
        <w:tabs>
          <w:tab w:val="right" w:leader="dot" w:pos="8306"/>
        </w:tabs>
        <w:spacing w:line="360" w:lineRule="auto"/>
        <w:rPr>
          <w:rFonts w:ascii="宋体" w:hAnsi="宋体" w:cs="宋体"/>
        </w:rPr>
      </w:pPr>
      <w:r>
        <w:fldChar w:fldCharType="begin"/>
      </w:r>
      <w:r>
        <w:instrText xml:space="preserve"> HYPERLINK \l "_Toc2867" </w:instrText>
      </w:r>
      <w:r>
        <w:fldChar w:fldCharType="separate"/>
      </w:r>
      <w:r>
        <w:rPr>
          <w:rFonts w:hint="eastAsia" w:ascii="宋体" w:hAnsi="宋体" w:cs="宋体"/>
          <w:szCs w:val="30"/>
        </w:rPr>
        <w:t>二、招标文件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_Toc2867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14:paraId="0887A196">
      <w:pPr>
        <w:pStyle w:val="13"/>
        <w:tabs>
          <w:tab w:val="right" w:leader="dot" w:pos="8306"/>
        </w:tabs>
        <w:spacing w:line="360" w:lineRule="auto"/>
        <w:rPr>
          <w:rFonts w:ascii="宋体" w:hAnsi="宋体" w:cs="宋体"/>
        </w:rPr>
      </w:pPr>
      <w:r>
        <w:fldChar w:fldCharType="begin"/>
      </w:r>
      <w:r>
        <w:instrText xml:space="preserve"> HYPERLINK \l "_Toc11140" </w:instrText>
      </w:r>
      <w:r>
        <w:fldChar w:fldCharType="separate"/>
      </w:r>
      <w:r>
        <w:rPr>
          <w:rFonts w:hint="eastAsia" w:ascii="宋体" w:hAnsi="宋体" w:cs="宋体"/>
          <w:szCs w:val="30"/>
        </w:rPr>
        <w:t>三、投标文件的编制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_Toc11140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14:paraId="55C21DC9">
      <w:pPr>
        <w:pStyle w:val="13"/>
        <w:tabs>
          <w:tab w:val="right" w:leader="dot" w:pos="8306"/>
        </w:tabs>
        <w:spacing w:line="360" w:lineRule="auto"/>
        <w:rPr>
          <w:rFonts w:ascii="宋体" w:hAnsi="宋体" w:cs="宋体"/>
        </w:rPr>
      </w:pPr>
      <w:r>
        <w:fldChar w:fldCharType="begin"/>
      </w:r>
      <w:r>
        <w:instrText xml:space="preserve"> HYPERLINK \l "_Toc9441" </w:instrText>
      </w:r>
      <w:r>
        <w:fldChar w:fldCharType="separate"/>
      </w:r>
      <w:r>
        <w:rPr>
          <w:rFonts w:hint="eastAsia" w:ascii="宋体" w:hAnsi="宋体" w:cs="宋体"/>
          <w:szCs w:val="30"/>
        </w:rPr>
        <w:t>四、投标文件的递交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_Toc9441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30A204F7">
      <w:pPr>
        <w:pStyle w:val="13"/>
        <w:tabs>
          <w:tab w:val="right" w:leader="dot" w:pos="8306"/>
        </w:tabs>
        <w:spacing w:line="360" w:lineRule="auto"/>
        <w:rPr>
          <w:rFonts w:ascii="宋体" w:hAnsi="宋体" w:cs="宋体"/>
        </w:rPr>
      </w:pPr>
      <w:r>
        <w:fldChar w:fldCharType="begin"/>
      </w:r>
      <w:r>
        <w:instrText xml:space="preserve"> HYPERLINK \l "_Toc21768" </w:instrText>
      </w:r>
      <w:r>
        <w:fldChar w:fldCharType="separate"/>
      </w:r>
      <w:r>
        <w:rPr>
          <w:rFonts w:hint="eastAsia" w:ascii="宋体" w:hAnsi="宋体" w:cs="宋体"/>
          <w:szCs w:val="30"/>
        </w:rPr>
        <w:t>五、开标、审查与评标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_Toc21768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4A5C05C0">
      <w:pPr>
        <w:pStyle w:val="13"/>
        <w:tabs>
          <w:tab w:val="right" w:leader="dot" w:pos="8306"/>
        </w:tabs>
        <w:spacing w:line="360" w:lineRule="auto"/>
        <w:rPr>
          <w:rFonts w:ascii="宋体" w:hAnsi="宋体" w:cs="宋体"/>
        </w:rPr>
      </w:pPr>
      <w:r>
        <w:fldChar w:fldCharType="begin"/>
      </w:r>
      <w:r>
        <w:instrText xml:space="preserve"> HYPERLINK \l "_Toc11854" </w:instrText>
      </w:r>
      <w:r>
        <w:fldChar w:fldCharType="separate"/>
      </w:r>
      <w:r>
        <w:rPr>
          <w:rFonts w:hint="eastAsia" w:ascii="宋体" w:hAnsi="宋体" w:cs="宋体"/>
          <w:szCs w:val="30"/>
        </w:rPr>
        <w:t>六、定标、中标通知与签约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_Toc11854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14:paraId="2C596CA7">
      <w:pPr>
        <w:pStyle w:val="12"/>
        <w:tabs>
          <w:tab w:val="right" w:leader="dot" w:pos="8306"/>
        </w:tabs>
        <w:spacing w:line="360" w:lineRule="auto"/>
        <w:rPr>
          <w:rFonts w:ascii="宋体" w:hAnsi="宋体" w:cs="宋体"/>
          <w:b/>
          <w:bCs/>
        </w:rPr>
      </w:pPr>
      <w:r>
        <w:fldChar w:fldCharType="begin"/>
      </w:r>
      <w:r>
        <w:instrText xml:space="preserve"> HYPERLINK \l "_Toc27135" </w:instrText>
      </w:r>
      <w:r>
        <w:fldChar w:fldCharType="separate"/>
      </w:r>
      <w:r>
        <w:rPr>
          <w:rFonts w:hint="eastAsia" w:ascii="宋体" w:hAnsi="宋体" w:cs="宋体"/>
          <w:b/>
          <w:bCs/>
          <w:szCs w:val="36"/>
        </w:rPr>
        <w:t>第三章 合同条款及格式</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_Toc27135 \h </w:instrText>
      </w:r>
      <w:r>
        <w:rPr>
          <w:rFonts w:hint="eastAsia" w:ascii="宋体" w:hAnsi="宋体" w:cs="宋体"/>
          <w:b/>
          <w:bCs/>
        </w:rPr>
        <w:fldChar w:fldCharType="separate"/>
      </w:r>
      <w:r>
        <w:rPr>
          <w:rFonts w:hint="eastAsia" w:ascii="宋体" w:hAnsi="宋体" w:cs="宋体"/>
          <w:b/>
          <w:bCs/>
        </w:rPr>
        <w:t>36</w:t>
      </w:r>
      <w:r>
        <w:rPr>
          <w:rFonts w:hint="eastAsia" w:ascii="宋体" w:hAnsi="宋体" w:cs="宋体"/>
          <w:b/>
          <w:bCs/>
        </w:rPr>
        <w:fldChar w:fldCharType="end"/>
      </w:r>
      <w:r>
        <w:rPr>
          <w:rFonts w:hint="eastAsia" w:ascii="宋体" w:hAnsi="宋体" w:cs="宋体"/>
          <w:b/>
          <w:bCs/>
        </w:rPr>
        <w:fldChar w:fldCharType="end"/>
      </w:r>
    </w:p>
    <w:p w14:paraId="3BDAC255">
      <w:pPr>
        <w:pStyle w:val="12"/>
        <w:tabs>
          <w:tab w:val="right" w:leader="dot" w:pos="8306"/>
        </w:tabs>
        <w:spacing w:line="360" w:lineRule="auto"/>
        <w:rPr>
          <w:rFonts w:ascii="宋体" w:hAnsi="宋体" w:cs="宋体"/>
          <w:b/>
          <w:bCs/>
        </w:rPr>
      </w:pPr>
      <w:r>
        <w:fldChar w:fldCharType="begin"/>
      </w:r>
      <w:r>
        <w:instrText xml:space="preserve"> HYPERLINK \l "_Toc4688" </w:instrText>
      </w:r>
      <w:r>
        <w:fldChar w:fldCharType="separate"/>
      </w:r>
      <w:r>
        <w:rPr>
          <w:rFonts w:hint="eastAsia" w:ascii="宋体" w:hAnsi="宋体" w:cs="宋体"/>
          <w:b/>
          <w:bCs/>
          <w:szCs w:val="36"/>
        </w:rPr>
        <w:t>第四章 招标内容及要求</w:t>
      </w:r>
      <w:r>
        <w:rPr>
          <w:rFonts w:hint="eastAsia" w:ascii="宋体" w:hAnsi="宋体" w:cs="宋体"/>
          <w:b/>
          <w:bCs/>
        </w:rPr>
        <w:tab/>
      </w:r>
      <w:r>
        <w:rPr>
          <w:rFonts w:hint="eastAsia" w:ascii="宋体" w:hAnsi="宋体" w:cs="宋体"/>
          <w:b/>
          <w:bCs/>
        </w:rPr>
        <w:t>4</w:t>
      </w:r>
      <w:r>
        <w:rPr>
          <w:rFonts w:hint="eastAsia" w:ascii="宋体" w:hAnsi="宋体" w:cs="宋体"/>
          <w:b/>
          <w:bCs/>
        </w:rPr>
        <w:fldChar w:fldCharType="end"/>
      </w:r>
      <w:r>
        <w:rPr>
          <w:rFonts w:hint="eastAsia" w:ascii="宋体" w:hAnsi="宋体" w:cs="宋体"/>
          <w:b/>
          <w:bCs/>
        </w:rPr>
        <w:t>4</w:t>
      </w:r>
    </w:p>
    <w:p w14:paraId="045838B8">
      <w:pPr>
        <w:pStyle w:val="12"/>
        <w:tabs>
          <w:tab w:val="right" w:leader="dot" w:pos="8306"/>
        </w:tabs>
        <w:spacing w:line="360" w:lineRule="auto"/>
        <w:rPr>
          <w:rFonts w:ascii="宋体" w:hAnsi="宋体" w:cs="宋体"/>
        </w:rPr>
      </w:pPr>
      <w:r>
        <w:rPr>
          <w:rFonts w:hint="eastAsia" w:ascii="宋体" w:hAnsi="宋体" w:cs="宋体"/>
          <w:b/>
          <w:bCs/>
          <w:szCs w:val="36"/>
        </w:rPr>
        <w:t>第五章</w:t>
      </w:r>
      <w:r>
        <w:fldChar w:fldCharType="begin"/>
      </w:r>
      <w:r>
        <w:instrText xml:space="preserve"> HYPERLINK \l "_Toc12638" </w:instrText>
      </w:r>
      <w:r>
        <w:fldChar w:fldCharType="separate"/>
      </w:r>
      <w:r>
        <w:rPr>
          <w:rFonts w:hint="eastAsia" w:ascii="宋体" w:hAnsi="宋体" w:cs="宋体"/>
          <w:b/>
          <w:bCs/>
          <w:szCs w:val="36"/>
        </w:rPr>
        <w:t>评标方法</w:t>
      </w:r>
      <w:r>
        <w:rPr>
          <w:rFonts w:hint="eastAsia" w:ascii="宋体" w:hAnsi="宋体" w:cs="宋体"/>
          <w:b/>
          <w:bCs/>
        </w:rPr>
        <w:tab/>
      </w:r>
      <w:r>
        <w:rPr>
          <w:rFonts w:hint="eastAsia" w:ascii="宋体" w:hAnsi="宋体" w:cs="宋体"/>
          <w:b/>
          <w:bCs/>
        </w:rPr>
        <w:t>6</w:t>
      </w:r>
      <w:r>
        <w:rPr>
          <w:rFonts w:hint="eastAsia" w:ascii="宋体" w:hAnsi="宋体" w:cs="宋体"/>
          <w:b/>
          <w:bCs/>
        </w:rPr>
        <w:fldChar w:fldCharType="end"/>
      </w:r>
      <w:r>
        <w:rPr>
          <w:rFonts w:hint="eastAsia" w:ascii="宋体" w:hAnsi="宋体" w:cs="宋体"/>
          <w:b/>
          <w:bCs/>
        </w:rPr>
        <w:t>1</w:t>
      </w:r>
    </w:p>
    <w:p w14:paraId="7AE64110">
      <w:pPr>
        <w:pStyle w:val="13"/>
        <w:tabs>
          <w:tab w:val="right" w:leader="dot" w:pos="8306"/>
        </w:tabs>
        <w:spacing w:line="360" w:lineRule="auto"/>
        <w:rPr>
          <w:rFonts w:ascii="宋体" w:hAnsi="宋体" w:cs="宋体"/>
        </w:rPr>
      </w:pPr>
      <w:r>
        <w:fldChar w:fldCharType="begin"/>
      </w:r>
      <w:r>
        <w:instrText xml:space="preserve"> HYPERLINK \l "_Toc19873" </w:instrText>
      </w:r>
      <w:r>
        <w:fldChar w:fldCharType="separate"/>
      </w:r>
      <w:r>
        <w:rPr>
          <w:rFonts w:hint="eastAsia" w:ascii="宋体" w:hAnsi="宋体" w:cs="宋体"/>
          <w:szCs w:val="21"/>
        </w:rPr>
        <w:t>一、评标方法</w:t>
      </w:r>
      <w:r>
        <w:rPr>
          <w:rFonts w:hint="eastAsia" w:ascii="宋体" w:hAnsi="宋体" w:cs="宋体"/>
        </w:rPr>
        <w:tab/>
      </w:r>
      <w:r>
        <w:rPr>
          <w:rFonts w:hint="eastAsia" w:ascii="宋体" w:hAnsi="宋体" w:cs="宋体"/>
        </w:rPr>
        <w:t>6</w:t>
      </w:r>
      <w:r>
        <w:rPr>
          <w:rFonts w:hint="eastAsia" w:ascii="宋体" w:hAnsi="宋体" w:cs="宋体"/>
        </w:rPr>
        <w:fldChar w:fldCharType="end"/>
      </w:r>
      <w:r>
        <w:rPr>
          <w:rFonts w:hint="eastAsia" w:ascii="宋体" w:hAnsi="宋体" w:cs="宋体"/>
        </w:rPr>
        <w:t>1</w:t>
      </w:r>
    </w:p>
    <w:p w14:paraId="1B9AF3C1">
      <w:pPr>
        <w:pStyle w:val="13"/>
        <w:tabs>
          <w:tab w:val="right" w:leader="dot" w:pos="8306"/>
        </w:tabs>
        <w:spacing w:line="360" w:lineRule="auto"/>
        <w:rPr>
          <w:rFonts w:ascii="宋体" w:hAnsi="宋体" w:cs="宋体"/>
        </w:rPr>
      </w:pPr>
      <w:r>
        <w:fldChar w:fldCharType="begin"/>
      </w:r>
      <w:r>
        <w:instrText xml:space="preserve"> HYPERLINK \l "_Toc2117" </w:instrText>
      </w:r>
      <w:r>
        <w:fldChar w:fldCharType="separate"/>
      </w:r>
      <w:r>
        <w:rPr>
          <w:rFonts w:hint="eastAsia" w:ascii="宋体" w:hAnsi="宋体" w:cs="宋体"/>
          <w:bCs/>
          <w:szCs w:val="21"/>
        </w:rPr>
        <w:t>二、评标委员会负责具体评标事务，并独立履行下列职责：</w:t>
      </w:r>
      <w:r>
        <w:rPr>
          <w:rFonts w:hint="eastAsia" w:ascii="宋体" w:hAnsi="宋体" w:cs="宋体"/>
        </w:rPr>
        <w:tab/>
      </w:r>
      <w:r>
        <w:rPr>
          <w:rFonts w:hint="eastAsia" w:ascii="宋体" w:hAnsi="宋体" w:cs="宋体"/>
        </w:rPr>
        <w:t>6</w:t>
      </w:r>
      <w:r>
        <w:rPr>
          <w:rFonts w:hint="eastAsia" w:ascii="宋体" w:hAnsi="宋体" w:cs="宋体"/>
        </w:rPr>
        <w:fldChar w:fldCharType="end"/>
      </w:r>
      <w:r>
        <w:rPr>
          <w:rFonts w:hint="eastAsia" w:ascii="宋体" w:hAnsi="宋体" w:cs="宋体"/>
        </w:rPr>
        <w:t>1</w:t>
      </w:r>
    </w:p>
    <w:p w14:paraId="376F9A8F">
      <w:pPr>
        <w:pStyle w:val="13"/>
        <w:tabs>
          <w:tab w:val="right" w:leader="dot" w:pos="8306"/>
        </w:tabs>
        <w:spacing w:line="360" w:lineRule="auto"/>
        <w:rPr>
          <w:rFonts w:ascii="宋体" w:hAnsi="宋体" w:cs="宋体"/>
        </w:rPr>
      </w:pPr>
      <w:r>
        <w:fldChar w:fldCharType="begin"/>
      </w:r>
      <w:r>
        <w:instrText xml:space="preserve"> HYPERLINK \l "_Toc30463" </w:instrText>
      </w:r>
      <w:r>
        <w:fldChar w:fldCharType="separate"/>
      </w:r>
      <w:r>
        <w:rPr>
          <w:rFonts w:hint="eastAsia" w:ascii="宋体" w:hAnsi="宋体" w:cs="宋体"/>
          <w:bCs/>
          <w:szCs w:val="21"/>
        </w:rPr>
        <w:t>三、供应商存在下列情况之一的，投标无效：</w:t>
      </w:r>
      <w:r>
        <w:rPr>
          <w:rFonts w:hint="eastAsia" w:ascii="宋体" w:hAnsi="宋体" w:cs="宋体"/>
        </w:rPr>
        <w:tab/>
      </w:r>
      <w:r>
        <w:rPr>
          <w:rFonts w:hint="eastAsia" w:ascii="宋体" w:hAnsi="宋体" w:cs="宋体"/>
        </w:rPr>
        <w:t>6</w:t>
      </w:r>
      <w:r>
        <w:rPr>
          <w:rFonts w:hint="eastAsia" w:ascii="宋体" w:hAnsi="宋体" w:cs="宋体"/>
        </w:rPr>
        <w:fldChar w:fldCharType="end"/>
      </w:r>
      <w:r>
        <w:rPr>
          <w:rFonts w:hint="eastAsia" w:ascii="宋体" w:hAnsi="宋体" w:cs="宋体"/>
        </w:rPr>
        <w:t>1</w:t>
      </w:r>
    </w:p>
    <w:p w14:paraId="476E1AC5">
      <w:pPr>
        <w:pStyle w:val="13"/>
        <w:tabs>
          <w:tab w:val="right" w:leader="dot" w:pos="8306"/>
        </w:tabs>
        <w:spacing w:line="360" w:lineRule="auto"/>
        <w:rPr>
          <w:rFonts w:ascii="宋体" w:hAnsi="宋体" w:cs="宋体"/>
        </w:rPr>
      </w:pPr>
      <w:r>
        <w:fldChar w:fldCharType="begin"/>
      </w:r>
      <w:r>
        <w:instrText xml:space="preserve"> HYPERLINK \l "_Toc10258" </w:instrText>
      </w:r>
      <w:r>
        <w:fldChar w:fldCharType="separate"/>
      </w:r>
      <w:r>
        <w:rPr>
          <w:rFonts w:hint="eastAsia" w:ascii="宋体" w:hAnsi="宋体" w:cs="宋体"/>
          <w:bCs/>
          <w:szCs w:val="21"/>
        </w:rPr>
        <w:t>四、供应商有下列情形之一的，视为供应商串通投标，其投标无效：</w:t>
      </w:r>
      <w:r>
        <w:rPr>
          <w:rFonts w:hint="eastAsia" w:ascii="宋体" w:hAnsi="宋体" w:cs="宋体"/>
        </w:rPr>
        <w:tab/>
      </w:r>
      <w:r>
        <w:rPr>
          <w:rFonts w:hint="eastAsia" w:ascii="宋体" w:hAnsi="宋体" w:cs="宋体"/>
        </w:rPr>
        <w:fldChar w:fldCharType="end"/>
      </w:r>
      <w:r>
        <w:rPr>
          <w:rFonts w:hint="eastAsia" w:ascii="宋体" w:hAnsi="宋体" w:cs="宋体"/>
        </w:rPr>
        <w:t>61</w:t>
      </w:r>
    </w:p>
    <w:p w14:paraId="03F00E01">
      <w:pPr>
        <w:pStyle w:val="12"/>
        <w:tabs>
          <w:tab w:val="right" w:leader="dot" w:pos="8306"/>
        </w:tabs>
        <w:spacing w:line="360" w:lineRule="auto"/>
        <w:ind w:firstLine="420" w:firstLineChars="200"/>
        <w:rPr>
          <w:rFonts w:ascii="宋体" w:hAnsi="宋体" w:cs="宋体"/>
          <w:b/>
          <w:bCs/>
        </w:rPr>
      </w:pPr>
      <w:r>
        <w:fldChar w:fldCharType="begin"/>
      </w:r>
      <w:r>
        <w:instrText xml:space="preserve"> HYPERLINK \l "_Toc20865" </w:instrText>
      </w:r>
      <w:r>
        <w:fldChar w:fldCharType="separate"/>
      </w:r>
      <w:r>
        <w:rPr>
          <w:rFonts w:hint="eastAsia" w:ascii="宋体" w:hAnsi="宋体" w:cs="宋体"/>
          <w:bCs/>
          <w:szCs w:val="21"/>
        </w:rPr>
        <w:t>五、评标程序</w:t>
      </w:r>
      <w:r>
        <w:rPr>
          <w:rFonts w:hint="eastAsia" w:ascii="宋体" w:hAnsi="宋体" w:cs="宋体"/>
        </w:rPr>
        <w:tab/>
      </w:r>
      <w:r>
        <w:rPr>
          <w:rFonts w:hint="eastAsia" w:ascii="宋体" w:hAnsi="宋体" w:cs="宋体"/>
        </w:rPr>
        <w:t>6</w:t>
      </w:r>
      <w:r>
        <w:rPr>
          <w:rFonts w:hint="eastAsia" w:ascii="宋体" w:hAnsi="宋体" w:cs="宋体"/>
        </w:rPr>
        <w:fldChar w:fldCharType="end"/>
      </w:r>
      <w:r>
        <w:rPr>
          <w:rFonts w:hint="eastAsia" w:ascii="宋体" w:hAnsi="宋体" w:cs="宋体"/>
        </w:rPr>
        <w:t>2</w:t>
      </w:r>
    </w:p>
    <w:p w14:paraId="36D07250">
      <w:pPr>
        <w:pStyle w:val="12"/>
        <w:tabs>
          <w:tab w:val="right" w:leader="dot" w:pos="8306"/>
        </w:tabs>
        <w:spacing w:line="360" w:lineRule="auto"/>
        <w:rPr>
          <w:rFonts w:ascii="宋体" w:hAnsi="宋体" w:cs="宋体"/>
          <w:b/>
          <w:bCs/>
        </w:rPr>
      </w:pPr>
      <w:r>
        <w:fldChar w:fldCharType="begin"/>
      </w:r>
      <w:r>
        <w:instrText xml:space="preserve"> HYPERLINK \l "_Toc16874" </w:instrText>
      </w:r>
      <w:r>
        <w:fldChar w:fldCharType="separate"/>
      </w:r>
      <w:r>
        <w:rPr>
          <w:rFonts w:hint="eastAsia" w:ascii="宋体" w:hAnsi="宋体" w:cs="宋体"/>
          <w:b/>
          <w:bCs/>
          <w:szCs w:val="36"/>
        </w:rPr>
        <w:t>第六章 投标文件格式</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_Toc16874 \h </w:instrText>
      </w:r>
      <w:r>
        <w:rPr>
          <w:rFonts w:hint="eastAsia" w:ascii="宋体" w:hAnsi="宋体" w:cs="宋体"/>
          <w:b/>
          <w:bCs/>
        </w:rPr>
        <w:fldChar w:fldCharType="separate"/>
      </w:r>
      <w:r>
        <w:rPr>
          <w:rFonts w:hint="eastAsia" w:ascii="宋体" w:hAnsi="宋体" w:cs="宋体"/>
          <w:b/>
          <w:bCs/>
        </w:rPr>
        <w:t>76</w:t>
      </w:r>
      <w:r>
        <w:rPr>
          <w:rFonts w:hint="eastAsia" w:ascii="宋体" w:hAnsi="宋体" w:cs="宋体"/>
          <w:b/>
          <w:bCs/>
        </w:rPr>
        <w:fldChar w:fldCharType="end"/>
      </w:r>
      <w:r>
        <w:rPr>
          <w:rFonts w:hint="eastAsia" w:ascii="宋体" w:hAnsi="宋体" w:cs="宋体"/>
          <w:b/>
          <w:bCs/>
        </w:rPr>
        <w:fldChar w:fldCharType="end"/>
      </w:r>
    </w:p>
    <w:p w14:paraId="4501E1A7">
      <w:pPr>
        <w:pStyle w:val="12"/>
        <w:tabs>
          <w:tab w:val="right" w:leader="dot" w:pos="8306"/>
        </w:tabs>
        <w:spacing w:line="360" w:lineRule="auto"/>
        <w:ind w:firstLine="420" w:firstLineChars="200"/>
        <w:rPr>
          <w:rFonts w:ascii="宋体" w:hAnsi="宋体" w:cs="宋体"/>
        </w:rPr>
      </w:pPr>
      <w:r>
        <w:fldChar w:fldCharType="begin"/>
      </w:r>
      <w:r>
        <w:instrText xml:space="preserve"> HYPERLINK \l "_Toc640" </w:instrText>
      </w:r>
      <w:r>
        <w:fldChar w:fldCharType="separate"/>
      </w:r>
      <w:r>
        <w:rPr>
          <w:rFonts w:hint="eastAsia" w:ascii="宋体" w:hAnsi="宋体" w:cs="宋体"/>
          <w:b/>
          <w:bCs/>
          <w:szCs w:val="44"/>
        </w:rPr>
        <w:t>政府采购服务项目</w:t>
      </w:r>
      <w:r>
        <w:rPr>
          <w:rFonts w:hint="eastAsia" w:ascii="宋体" w:hAnsi="宋体" w:cs="宋体"/>
          <w:b/>
          <w:bCs/>
        </w:rPr>
        <w:tab/>
      </w:r>
      <w:r>
        <w:rPr>
          <w:rFonts w:hint="eastAsia" w:ascii="宋体" w:hAnsi="宋体" w:cs="宋体"/>
          <w:b/>
          <w:bCs/>
        </w:rPr>
        <w:fldChar w:fldCharType="begin"/>
      </w:r>
      <w:r>
        <w:rPr>
          <w:rFonts w:hint="eastAsia" w:ascii="宋体" w:hAnsi="宋体" w:cs="宋体"/>
          <w:b/>
          <w:bCs/>
        </w:rPr>
        <w:instrText xml:space="preserve"> PAGEREF _Toc640 \h </w:instrText>
      </w:r>
      <w:r>
        <w:rPr>
          <w:rFonts w:hint="eastAsia" w:ascii="宋体" w:hAnsi="宋体" w:cs="宋体"/>
          <w:b/>
          <w:bCs/>
        </w:rPr>
        <w:fldChar w:fldCharType="separate"/>
      </w:r>
      <w:r>
        <w:rPr>
          <w:rFonts w:hint="eastAsia" w:ascii="宋体" w:hAnsi="宋体" w:cs="宋体"/>
          <w:b/>
          <w:bCs/>
        </w:rPr>
        <w:t>77</w:t>
      </w:r>
      <w:r>
        <w:rPr>
          <w:rFonts w:hint="eastAsia" w:ascii="宋体" w:hAnsi="宋体" w:cs="宋体"/>
          <w:b/>
          <w:bCs/>
        </w:rPr>
        <w:fldChar w:fldCharType="end"/>
      </w:r>
      <w:r>
        <w:rPr>
          <w:rFonts w:hint="eastAsia" w:ascii="宋体" w:hAnsi="宋体" w:cs="宋体"/>
          <w:b/>
          <w:bCs/>
        </w:rPr>
        <w:fldChar w:fldCharType="end"/>
      </w:r>
    </w:p>
    <w:p w14:paraId="659B0429">
      <w:pPr>
        <w:pStyle w:val="13"/>
        <w:tabs>
          <w:tab w:val="right" w:leader="dot" w:pos="8306"/>
        </w:tabs>
        <w:spacing w:line="360" w:lineRule="auto"/>
        <w:rPr>
          <w:rFonts w:ascii="宋体" w:hAnsi="宋体" w:cs="宋体"/>
        </w:rPr>
      </w:pPr>
      <w:r>
        <w:fldChar w:fldCharType="begin"/>
      </w:r>
      <w:r>
        <w:instrText xml:space="preserve"> HYPERLINK \l "_Toc17277" </w:instrText>
      </w:r>
      <w:r>
        <w:fldChar w:fldCharType="separate"/>
      </w:r>
      <w:r>
        <w:rPr>
          <w:rFonts w:hint="eastAsia" w:ascii="宋体" w:hAnsi="宋体" w:cs="宋体"/>
        </w:rPr>
        <w:t>（资格部分）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_Toc17277 \h </w:instrText>
      </w:r>
      <w:r>
        <w:rPr>
          <w:rFonts w:hint="eastAsia" w:ascii="宋体" w:hAnsi="宋体" w:cs="宋体"/>
        </w:rPr>
        <w:fldChar w:fldCharType="separate"/>
      </w:r>
      <w:r>
        <w:rPr>
          <w:rFonts w:hint="eastAsia" w:ascii="宋体" w:hAnsi="宋体" w:cs="宋体"/>
        </w:rPr>
        <w:t>77</w:t>
      </w:r>
      <w:r>
        <w:rPr>
          <w:rFonts w:hint="eastAsia" w:ascii="宋体" w:hAnsi="宋体" w:cs="宋体"/>
        </w:rPr>
        <w:fldChar w:fldCharType="end"/>
      </w:r>
      <w:r>
        <w:rPr>
          <w:rFonts w:hint="eastAsia" w:ascii="宋体" w:hAnsi="宋体" w:cs="宋体"/>
        </w:rPr>
        <w:fldChar w:fldCharType="end"/>
      </w:r>
    </w:p>
    <w:p w14:paraId="0EFF0EE6">
      <w:pPr>
        <w:pStyle w:val="13"/>
        <w:tabs>
          <w:tab w:val="right" w:leader="dot" w:pos="8306"/>
        </w:tabs>
        <w:spacing w:line="360" w:lineRule="auto"/>
        <w:rPr>
          <w:rFonts w:ascii="宋体" w:hAnsi="宋体" w:cs="宋体"/>
        </w:rPr>
      </w:pPr>
      <w:r>
        <w:fldChar w:fldCharType="begin"/>
      </w:r>
      <w:r>
        <w:instrText xml:space="preserve"> HYPERLINK \l "_Toc4025" </w:instrText>
      </w:r>
      <w:r>
        <w:fldChar w:fldCharType="separate"/>
      </w:r>
      <w:r>
        <w:rPr>
          <w:rFonts w:hint="eastAsia" w:ascii="宋体" w:hAnsi="宋体" w:cs="宋体"/>
          <w:spacing w:val="4"/>
          <w:szCs w:val="36"/>
        </w:rPr>
        <w:t>一、法人代表授权书</w:t>
      </w:r>
      <w:r>
        <w:rPr>
          <w:rFonts w:hint="eastAsia" w:ascii="宋体" w:hAnsi="宋体" w:cs="宋体"/>
        </w:rPr>
        <w:tab/>
      </w:r>
      <w:r>
        <w:rPr>
          <w:rFonts w:hint="eastAsia" w:ascii="宋体" w:hAnsi="宋体" w:cs="宋体"/>
        </w:rPr>
        <w:t>7</w:t>
      </w:r>
      <w:r>
        <w:rPr>
          <w:rFonts w:hint="eastAsia" w:ascii="宋体" w:hAnsi="宋体" w:cs="宋体"/>
        </w:rPr>
        <w:fldChar w:fldCharType="end"/>
      </w:r>
      <w:r>
        <w:rPr>
          <w:rFonts w:hint="eastAsia" w:ascii="宋体" w:hAnsi="宋体" w:cs="宋体"/>
        </w:rPr>
        <w:t>2</w:t>
      </w:r>
    </w:p>
    <w:p w14:paraId="5A2FD7D2">
      <w:pPr>
        <w:pStyle w:val="13"/>
        <w:tabs>
          <w:tab w:val="right" w:leader="dot" w:pos="8306"/>
        </w:tabs>
        <w:spacing w:line="360" w:lineRule="auto"/>
        <w:rPr>
          <w:rFonts w:ascii="宋体" w:hAnsi="宋体" w:cs="宋体"/>
        </w:rPr>
      </w:pPr>
      <w:r>
        <w:fldChar w:fldCharType="begin"/>
      </w:r>
      <w:r>
        <w:instrText xml:space="preserve"> HYPERLINK \l "_Toc30493" </w:instrText>
      </w:r>
      <w:r>
        <w:fldChar w:fldCharType="separate"/>
      </w:r>
      <w:r>
        <w:rPr>
          <w:rFonts w:hint="eastAsia" w:ascii="宋体" w:hAnsi="宋体" w:cs="宋体"/>
          <w:szCs w:val="36"/>
        </w:rPr>
        <w:t>二、陕西省政府采购供应商拒绝政府采购领域商业贿赂承诺书</w:t>
      </w:r>
      <w:r>
        <w:rPr>
          <w:rFonts w:hint="eastAsia" w:ascii="宋体" w:hAnsi="宋体" w:cs="宋体"/>
        </w:rPr>
        <w:tab/>
      </w:r>
      <w:r>
        <w:rPr>
          <w:rFonts w:hint="eastAsia" w:ascii="宋体" w:hAnsi="宋体" w:cs="宋体"/>
        </w:rPr>
        <w:t>7</w:t>
      </w:r>
      <w:r>
        <w:rPr>
          <w:rFonts w:hint="eastAsia" w:ascii="宋体" w:hAnsi="宋体" w:cs="宋体"/>
        </w:rPr>
        <w:fldChar w:fldCharType="end"/>
      </w:r>
      <w:r>
        <w:rPr>
          <w:rFonts w:hint="eastAsia" w:ascii="宋体" w:hAnsi="宋体" w:cs="宋体"/>
        </w:rPr>
        <w:t>4</w:t>
      </w:r>
    </w:p>
    <w:p w14:paraId="5E2DB917">
      <w:pPr>
        <w:pStyle w:val="13"/>
        <w:tabs>
          <w:tab w:val="right" w:leader="dot" w:pos="8306"/>
        </w:tabs>
        <w:spacing w:line="360" w:lineRule="auto"/>
        <w:rPr>
          <w:rFonts w:ascii="宋体" w:hAnsi="宋体" w:cs="宋体"/>
        </w:rPr>
      </w:pPr>
      <w:r>
        <w:fldChar w:fldCharType="begin"/>
      </w:r>
      <w:r>
        <w:instrText xml:space="preserve"> HYPERLINK \l "_Toc12184" </w:instrText>
      </w:r>
      <w:r>
        <w:fldChar w:fldCharType="separate"/>
      </w:r>
      <w:r>
        <w:rPr>
          <w:rFonts w:hint="eastAsia" w:ascii="宋体" w:hAnsi="宋体" w:cs="宋体"/>
          <w:szCs w:val="36"/>
        </w:rPr>
        <w:t>三、资格证明文件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_Toc12184 \h </w:instrText>
      </w:r>
      <w:r>
        <w:rPr>
          <w:rFonts w:hint="eastAsia" w:ascii="宋体" w:hAnsi="宋体" w:cs="宋体"/>
        </w:rPr>
        <w:fldChar w:fldCharType="separate"/>
      </w:r>
      <w:r>
        <w:rPr>
          <w:rFonts w:hint="eastAsia" w:ascii="宋体" w:hAnsi="宋体" w:cs="宋体"/>
        </w:rPr>
        <w:t>81</w:t>
      </w:r>
      <w:r>
        <w:rPr>
          <w:rFonts w:hint="eastAsia" w:ascii="宋体" w:hAnsi="宋体" w:cs="宋体"/>
        </w:rPr>
        <w:fldChar w:fldCharType="end"/>
      </w:r>
      <w:r>
        <w:rPr>
          <w:rFonts w:hint="eastAsia" w:ascii="宋体" w:hAnsi="宋体" w:cs="宋体"/>
        </w:rPr>
        <w:fldChar w:fldCharType="end"/>
      </w:r>
    </w:p>
    <w:p w14:paraId="2414D00E">
      <w:pPr>
        <w:pStyle w:val="13"/>
        <w:tabs>
          <w:tab w:val="right" w:leader="dot" w:pos="8306"/>
        </w:tabs>
        <w:spacing w:line="360" w:lineRule="auto"/>
        <w:rPr>
          <w:rFonts w:ascii="宋体" w:hAnsi="宋体" w:cs="宋体"/>
        </w:rPr>
      </w:pPr>
      <w:r>
        <w:fldChar w:fldCharType="begin"/>
      </w:r>
      <w:r>
        <w:instrText xml:space="preserve"> HYPERLINK \l "_Toc30913" </w:instrText>
      </w:r>
      <w:r>
        <w:fldChar w:fldCharType="separate"/>
      </w:r>
      <w:r>
        <w:rPr>
          <w:rFonts w:hint="eastAsia" w:ascii="宋体" w:hAnsi="宋体" w:cs="宋体"/>
          <w:szCs w:val="36"/>
        </w:rPr>
        <w:t>（技术和商务部分）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_Toc30913 \h </w:instrText>
      </w:r>
      <w:r>
        <w:rPr>
          <w:rFonts w:hint="eastAsia" w:ascii="宋体" w:hAnsi="宋体" w:cs="宋体"/>
        </w:rPr>
        <w:fldChar w:fldCharType="separate"/>
      </w:r>
      <w:r>
        <w:rPr>
          <w:rFonts w:hint="eastAsia" w:ascii="宋体" w:hAnsi="宋体" w:cs="宋体"/>
        </w:rPr>
        <w:t>86</w:t>
      </w:r>
      <w:r>
        <w:rPr>
          <w:rFonts w:hint="eastAsia" w:ascii="宋体" w:hAnsi="宋体" w:cs="宋体"/>
        </w:rPr>
        <w:fldChar w:fldCharType="end"/>
      </w:r>
      <w:r>
        <w:rPr>
          <w:rFonts w:hint="eastAsia" w:ascii="宋体" w:hAnsi="宋体" w:cs="宋体"/>
        </w:rPr>
        <w:fldChar w:fldCharType="end"/>
      </w:r>
      <w:r>
        <w:rPr>
          <w:rFonts w:hint="eastAsia" w:ascii="宋体" w:hAnsi="宋体" w:cs="宋体"/>
        </w:rPr>
        <w:fldChar w:fldCharType="end"/>
      </w:r>
    </w:p>
    <w:p w14:paraId="34B30D25">
      <w:pPr>
        <w:pStyle w:val="2"/>
        <w:spacing w:line="360" w:lineRule="auto"/>
        <w:rPr>
          <w:rStyle w:val="31"/>
          <w:rFonts w:ascii="宋体" w:hAnsi="宋体" w:cs="宋体"/>
          <w:b/>
          <w:bCs/>
          <w:sz w:val="36"/>
          <w:szCs w:val="36"/>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14:paraId="5E7B9759">
      <w:pPr>
        <w:pStyle w:val="2"/>
        <w:spacing w:before="312" w:beforeLines="100" w:after="312" w:afterLines="100" w:line="360" w:lineRule="auto"/>
        <w:rPr>
          <w:rFonts w:ascii="宋体" w:hAnsi="宋体" w:cs="宋体"/>
          <w:b/>
          <w:sz w:val="36"/>
          <w:szCs w:val="36"/>
        </w:rPr>
      </w:pPr>
      <w:bookmarkStart w:id="0" w:name="_Toc8840"/>
      <w:r>
        <w:rPr>
          <w:rStyle w:val="31"/>
          <w:rFonts w:hint="eastAsia" w:ascii="宋体" w:hAnsi="宋体" w:cs="宋体"/>
          <w:b/>
          <w:bCs/>
          <w:sz w:val="36"/>
          <w:szCs w:val="36"/>
        </w:rPr>
        <w:t>第一章 招标公告</w:t>
      </w:r>
      <w:bookmarkEnd w:id="0"/>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17"/>
      </w:tblGrid>
      <w:tr w14:paraId="21447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17" w:type="dxa"/>
            <w:tcBorders>
              <w:tl2br w:val="nil"/>
              <w:tr2bl w:val="nil"/>
            </w:tcBorders>
            <w:noWrap/>
            <w:vAlign w:val="center"/>
          </w:tcPr>
          <w:p w14:paraId="70163A9E">
            <w:pPr>
              <w:spacing w:line="360" w:lineRule="auto"/>
              <w:rPr>
                <w:rFonts w:ascii="宋体" w:hAnsi="宋体" w:cs="宋体"/>
                <w:b/>
                <w:bCs/>
              </w:rPr>
            </w:pPr>
            <w:r>
              <w:rPr>
                <w:rFonts w:hint="eastAsia" w:ascii="宋体" w:hAnsi="宋体" w:cs="宋体"/>
                <w:b/>
                <w:bCs/>
              </w:rPr>
              <w:t>项目概况</w:t>
            </w:r>
          </w:p>
          <w:p w14:paraId="332645BC">
            <w:pPr>
              <w:spacing w:line="360" w:lineRule="auto"/>
              <w:ind w:firstLine="420" w:firstLineChars="200"/>
              <w:rPr>
                <w:rFonts w:ascii="宋体" w:hAnsi="宋体" w:cs="宋体"/>
                <w:kern w:val="0"/>
                <w:sz w:val="30"/>
                <w:szCs w:val="30"/>
              </w:rPr>
            </w:pPr>
            <w:r>
              <w:rPr>
                <w:rFonts w:hint="eastAsia" w:ascii="宋体" w:hAnsi="宋体" w:cs="宋体"/>
                <w:szCs w:val="21"/>
                <w:lang w:eastAsia="zh-CN"/>
              </w:rPr>
              <w:t>西安市临潼区2024年-2025年幼儿教师人力资源服务外包项目</w:t>
            </w:r>
            <w:r>
              <w:rPr>
                <w:rFonts w:hint="eastAsia" w:ascii="宋体" w:hAnsi="宋体" w:cs="宋体"/>
                <w:szCs w:val="21"/>
              </w:rPr>
              <w:t>的潜在投标人应在全国公共资源交易平台（陕西省·西安市）网站〖首页〉电子交易平台〉陕西政府采购交易系统〉企业端〗获取招标文件，并于2024年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日9时</w:t>
            </w:r>
            <w:r>
              <w:rPr>
                <w:rFonts w:hint="eastAsia" w:ascii="宋体" w:hAnsi="宋体" w:cs="宋体"/>
                <w:szCs w:val="21"/>
                <w:lang w:val="en-US" w:eastAsia="zh-CN"/>
              </w:rPr>
              <w:t>3</w:t>
            </w:r>
            <w:r>
              <w:rPr>
                <w:rFonts w:hint="eastAsia" w:ascii="宋体" w:hAnsi="宋体" w:cs="宋体"/>
                <w:szCs w:val="21"/>
              </w:rPr>
              <w:t>0分（北京时间）前递交投标文件。</w:t>
            </w:r>
          </w:p>
        </w:tc>
      </w:tr>
    </w:tbl>
    <w:p w14:paraId="7E71A4CE">
      <w:pPr>
        <w:spacing w:before="156" w:beforeLines="50" w:line="360" w:lineRule="auto"/>
        <w:outlineLvl w:val="1"/>
        <w:rPr>
          <w:rFonts w:ascii="宋体" w:hAnsi="宋体" w:cs="宋体"/>
          <w:b/>
          <w:kern w:val="0"/>
          <w:szCs w:val="21"/>
        </w:rPr>
      </w:pPr>
      <w:bookmarkStart w:id="1" w:name="_Toc16918"/>
      <w:bookmarkStart w:id="2" w:name="_Toc3854"/>
      <w:bookmarkStart w:id="3" w:name="_Toc20186"/>
      <w:r>
        <w:rPr>
          <w:rFonts w:hint="eastAsia" w:ascii="宋体" w:hAnsi="宋体" w:cs="宋体"/>
          <w:b/>
          <w:kern w:val="0"/>
          <w:szCs w:val="21"/>
        </w:rPr>
        <w:t>一、项目基本情况：</w:t>
      </w:r>
      <w:bookmarkEnd w:id="1"/>
    </w:p>
    <w:p w14:paraId="2F7B652F">
      <w:pPr>
        <w:spacing w:line="360" w:lineRule="auto"/>
        <w:ind w:firstLine="420" w:firstLineChars="200"/>
        <w:outlineLvl w:val="1"/>
        <w:rPr>
          <w:rFonts w:hint="eastAsia" w:ascii="宋体" w:hAnsi="宋体" w:eastAsia="宋体" w:cs="宋体"/>
          <w:bCs/>
          <w:kern w:val="0"/>
          <w:szCs w:val="21"/>
          <w:lang w:val="en-US" w:eastAsia="zh-CN"/>
        </w:rPr>
      </w:pPr>
      <w:bookmarkStart w:id="4" w:name="_Toc4282"/>
      <w:r>
        <w:rPr>
          <w:rFonts w:hint="eastAsia" w:ascii="宋体" w:hAnsi="宋体" w:cs="宋体"/>
          <w:bCs/>
          <w:kern w:val="0"/>
          <w:szCs w:val="21"/>
        </w:rPr>
        <w:t>项目编号：0617-</w:t>
      </w:r>
      <w:bookmarkEnd w:id="4"/>
      <w:r>
        <w:rPr>
          <w:rFonts w:hint="eastAsia" w:ascii="宋体" w:hAnsi="宋体" w:cs="宋体"/>
          <w:bCs/>
          <w:kern w:val="0"/>
          <w:szCs w:val="21"/>
          <w:lang w:eastAsia="zh-CN"/>
        </w:rPr>
        <w:t>2492FZ2758</w:t>
      </w:r>
    </w:p>
    <w:p w14:paraId="4632057D">
      <w:pPr>
        <w:spacing w:line="360" w:lineRule="auto"/>
        <w:ind w:firstLine="420" w:firstLineChars="200"/>
        <w:outlineLvl w:val="1"/>
        <w:rPr>
          <w:rFonts w:hint="eastAsia" w:ascii="宋体" w:hAnsi="宋体" w:eastAsia="宋体" w:cs="宋体"/>
          <w:bCs/>
          <w:kern w:val="0"/>
          <w:szCs w:val="21"/>
          <w:lang w:eastAsia="zh-CN"/>
        </w:rPr>
      </w:pPr>
      <w:bookmarkStart w:id="5" w:name="_Toc13071"/>
      <w:r>
        <w:rPr>
          <w:rFonts w:hint="eastAsia" w:ascii="宋体" w:hAnsi="宋体" w:cs="宋体"/>
          <w:bCs/>
          <w:kern w:val="0"/>
          <w:szCs w:val="21"/>
        </w:rPr>
        <w:t>项目名称</w:t>
      </w:r>
      <w:bookmarkEnd w:id="2"/>
      <w:bookmarkEnd w:id="3"/>
      <w:bookmarkEnd w:id="5"/>
      <w:r>
        <w:rPr>
          <w:rFonts w:hint="eastAsia" w:ascii="宋体" w:hAnsi="宋体" w:cs="宋体"/>
          <w:bCs/>
          <w:kern w:val="0"/>
          <w:szCs w:val="21"/>
        </w:rPr>
        <w:t>：</w:t>
      </w:r>
      <w:r>
        <w:rPr>
          <w:rFonts w:hint="eastAsia" w:ascii="宋体" w:hAnsi="宋体" w:cs="宋体"/>
          <w:bCs/>
          <w:kern w:val="0"/>
          <w:szCs w:val="21"/>
          <w:lang w:eastAsia="zh-CN"/>
        </w:rPr>
        <w:t>西安市临潼区2024年-2025年幼儿教师人力资源服务外包项目</w:t>
      </w:r>
    </w:p>
    <w:p w14:paraId="794F585F">
      <w:pPr>
        <w:spacing w:line="360" w:lineRule="auto"/>
        <w:ind w:firstLine="420" w:firstLineChars="200"/>
        <w:outlineLvl w:val="1"/>
        <w:rPr>
          <w:rFonts w:ascii="宋体" w:hAnsi="宋体" w:cs="宋体"/>
          <w:bCs/>
          <w:kern w:val="0"/>
          <w:szCs w:val="21"/>
        </w:rPr>
      </w:pPr>
      <w:bookmarkStart w:id="6" w:name="_Toc7871"/>
      <w:r>
        <w:rPr>
          <w:rFonts w:hint="eastAsia" w:ascii="宋体" w:hAnsi="宋体" w:cs="宋体"/>
          <w:bCs/>
          <w:kern w:val="0"/>
          <w:szCs w:val="21"/>
        </w:rPr>
        <w:t>采购方式：公开招标</w:t>
      </w:r>
    </w:p>
    <w:p w14:paraId="5CB0B50C">
      <w:pPr>
        <w:spacing w:line="360" w:lineRule="auto"/>
        <w:ind w:firstLine="420" w:firstLineChars="200"/>
        <w:outlineLvl w:val="1"/>
        <w:rPr>
          <w:rFonts w:ascii="宋体" w:hAnsi="宋体" w:cs="宋体"/>
          <w:bCs/>
          <w:kern w:val="0"/>
          <w:szCs w:val="21"/>
        </w:rPr>
      </w:pPr>
      <w:r>
        <w:rPr>
          <w:rFonts w:hint="eastAsia" w:ascii="宋体" w:hAnsi="宋体" w:cs="宋体"/>
          <w:bCs/>
          <w:kern w:val="0"/>
          <w:szCs w:val="21"/>
        </w:rPr>
        <w:t>预算金</w:t>
      </w:r>
      <w:r>
        <w:rPr>
          <w:rFonts w:hint="eastAsia" w:ascii="宋体" w:hAnsi="宋体" w:cs="宋体"/>
          <w:szCs w:val="21"/>
        </w:rPr>
        <w:t>额：</w:t>
      </w:r>
      <w:r>
        <w:rPr>
          <w:rFonts w:hint="eastAsia" w:ascii="宋体" w:hAnsi="宋体" w:cs="宋体"/>
          <w:bCs/>
          <w:kern w:val="0"/>
          <w:szCs w:val="21"/>
          <w:lang w:val="en-US" w:eastAsia="zh-CN"/>
        </w:rPr>
        <w:t>3510000</w:t>
      </w:r>
      <w:r>
        <w:rPr>
          <w:rFonts w:hint="eastAsia" w:ascii="宋体" w:hAnsi="宋体" w:cs="宋体"/>
          <w:bCs/>
          <w:kern w:val="0"/>
          <w:szCs w:val="21"/>
        </w:rPr>
        <w:t>.00</w:t>
      </w:r>
      <w:r>
        <w:rPr>
          <w:rFonts w:hint="eastAsia" w:ascii="宋体" w:hAnsi="宋体" w:cs="宋体"/>
          <w:szCs w:val="21"/>
        </w:rPr>
        <w:t>元</w:t>
      </w:r>
      <w:bookmarkEnd w:id="6"/>
    </w:p>
    <w:p w14:paraId="49597144">
      <w:pPr>
        <w:spacing w:line="360" w:lineRule="auto"/>
        <w:ind w:firstLine="420" w:firstLineChars="200"/>
        <w:outlineLvl w:val="1"/>
        <w:rPr>
          <w:rFonts w:ascii="宋体" w:hAnsi="宋体" w:cs="宋体"/>
          <w:bCs/>
          <w:kern w:val="0"/>
          <w:szCs w:val="21"/>
        </w:rPr>
      </w:pPr>
      <w:r>
        <w:rPr>
          <w:rFonts w:hint="eastAsia" w:ascii="宋体" w:hAnsi="宋体" w:cs="宋体"/>
          <w:bCs/>
          <w:kern w:val="0"/>
          <w:szCs w:val="21"/>
        </w:rPr>
        <w:t>采购需求：</w:t>
      </w:r>
    </w:p>
    <w:p w14:paraId="29417C29">
      <w:pPr>
        <w:spacing w:line="360" w:lineRule="auto"/>
        <w:ind w:firstLine="422" w:firstLineChars="200"/>
        <w:outlineLvl w:val="1"/>
        <w:rPr>
          <w:rFonts w:ascii="宋体" w:hAnsi="宋体" w:cs="宋体"/>
          <w:b/>
          <w:kern w:val="0"/>
          <w:szCs w:val="21"/>
        </w:rPr>
      </w:pPr>
      <w:r>
        <w:rPr>
          <w:rFonts w:hint="eastAsia" w:ascii="宋体" w:hAnsi="宋体" w:cs="宋体"/>
          <w:b/>
          <w:kern w:val="0"/>
          <w:szCs w:val="21"/>
        </w:rPr>
        <w:t>合</w:t>
      </w:r>
      <w:r>
        <w:rPr>
          <w:rFonts w:hint="eastAsia" w:ascii="宋体" w:hAnsi="宋体" w:eastAsia="宋体" w:cs="宋体"/>
          <w:b/>
          <w:kern w:val="0"/>
          <w:szCs w:val="21"/>
        </w:rPr>
        <w:t>同包1(</w:t>
      </w:r>
      <w:r>
        <w:rPr>
          <w:rFonts w:hint="eastAsia" w:ascii="宋体" w:hAnsi="宋体" w:eastAsia="宋体" w:cs="宋体"/>
          <w:b/>
          <w:kern w:val="0"/>
          <w:szCs w:val="21"/>
          <w:lang w:eastAsia="zh-CN"/>
        </w:rPr>
        <w:t>幼儿教师人力资源服务外包</w:t>
      </w:r>
      <w:r>
        <w:rPr>
          <w:rFonts w:hint="eastAsia" w:ascii="宋体" w:hAnsi="宋体" w:eastAsia="宋体" w:cs="宋体"/>
          <w:b/>
          <w:kern w:val="0"/>
          <w:szCs w:val="21"/>
        </w:rPr>
        <w:t>)</w:t>
      </w:r>
      <w:r>
        <w:rPr>
          <w:rFonts w:hint="eastAsia" w:ascii="宋体" w:hAnsi="宋体" w:cs="宋体"/>
          <w:b/>
          <w:kern w:val="0"/>
          <w:szCs w:val="21"/>
        </w:rPr>
        <w:t>:</w:t>
      </w:r>
    </w:p>
    <w:p w14:paraId="584E30FF">
      <w:pPr>
        <w:spacing w:line="360" w:lineRule="auto"/>
        <w:ind w:firstLine="422" w:firstLineChars="200"/>
        <w:outlineLvl w:val="1"/>
        <w:rPr>
          <w:rFonts w:ascii="宋体" w:hAnsi="宋体" w:cs="宋体"/>
          <w:b/>
          <w:kern w:val="0"/>
          <w:szCs w:val="21"/>
        </w:rPr>
      </w:pPr>
      <w:r>
        <w:rPr>
          <w:rFonts w:hint="eastAsia" w:ascii="宋体" w:hAnsi="宋体" w:cs="宋体"/>
          <w:b/>
          <w:kern w:val="0"/>
          <w:szCs w:val="21"/>
        </w:rPr>
        <w:t>合同包预算金额：</w:t>
      </w:r>
      <w:r>
        <w:rPr>
          <w:rFonts w:hint="eastAsia" w:ascii="宋体" w:hAnsi="宋体" w:cs="宋体"/>
          <w:b/>
          <w:kern w:val="0"/>
          <w:szCs w:val="21"/>
          <w:lang w:val="en-US" w:eastAsia="zh-CN"/>
        </w:rPr>
        <w:t>3510000</w:t>
      </w:r>
      <w:r>
        <w:rPr>
          <w:rFonts w:hint="eastAsia" w:ascii="宋体" w:hAnsi="宋体" w:cs="宋体"/>
          <w:b/>
          <w:kern w:val="0"/>
          <w:szCs w:val="21"/>
        </w:rPr>
        <w:t>.00元</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88"/>
        <w:gridCol w:w="1425"/>
        <w:gridCol w:w="1000"/>
        <w:gridCol w:w="1362"/>
        <w:gridCol w:w="1300"/>
        <w:gridCol w:w="1299"/>
      </w:tblGrid>
      <w:tr w14:paraId="73E6F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op w:val="single" w:color="auto" w:sz="12" w:space="0"/>
              <w:left w:val="single" w:color="auto" w:sz="12" w:space="0"/>
              <w:bottom w:val="single" w:color="auto" w:sz="4" w:space="0"/>
              <w:right w:val="single" w:color="auto" w:sz="4" w:space="0"/>
              <w:tl2br w:val="nil"/>
              <w:tr2bl w:val="nil"/>
            </w:tcBorders>
            <w:noWrap/>
            <w:vAlign w:val="center"/>
          </w:tcPr>
          <w:p w14:paraId="38D994A7">
            <w:pPr>
              <w:spacing w:line="360" w:lineRule="auto"/>
              <w:jc w:val="center"/>
              <w:outlineLvl w:val="1"/>
              <w:rPr>
                <w:rFonts w:ascii="宋体" w:hAnsi="宋体" w:cs="宋体"/>
                <w:bCs/>
                <w:kern w:val="0"/>
                <w:szCs w:val="21"/>
              </w:rPr>
            </w:pPr>
            <w:r>
              <w:rPr>
                <w:rFonts w:hint="eastAsia" w:ascii="宋体" w:hAnsi="宋体" w:cs="宋体"/>
                <w:bCs/>
                <w:kern w:val="0"/>
                <w:szCs w:val="21"/>
              </w:rPr>
              <w:t>品目号</w:t>
            </w:r>
          </w:p>
        </w:tc>
        <w:tc>
          <w:tcPr>
            <w:tcW w:w="1088" w:type="dxa"/>
            <w:tcBorders>
              <w:top w:val="single" w:color="auto" w:sz="12" w:space="0"/>
              <w:left w:val="single" w:color="auto" w:sz="4" w:space="0"/>
              <w:bottom w:val="single" w:color="auto" w:sz="4" w:space="0"/>
              <w:right w:val="single" w:color="auto" w:sz="4" w:space="0"/>
              <w:tl2br w:val="nil"/>
              <w:tr2bl w:val="nil"/>
            </w:tcBorders>
            <w:noWrap/>
            <w:vAlign w:val="center"/>
          </w:tcPr>
          <w:p w14:paraId="35DB6286">
            <w:pPr>
              <w:spacing w:line="360" w:lineRule="auto"/>
              <w:jc w:val="center"/>
              <w:outlineLvl w:val="1"/>
              <w:rPr>
                <w:rFonts w:ascii="宋体" w:hAnsi="宋体" w:cs="宋体"/>
                <w:bCs/>
                <w:kern w:val="0"/>
                <w:szCs w:val="21"/>
              </w:rPr>
            </w:pPr>
            <w:r>
              <w:rPr>
                <w:rFonts w:hint="eastAsia" w:ascii="宋体" w:hAnsi="宋体" w:cs="宋体"/>
                <w:bCs/>
                <w:kern w:val="0"/>
                <w:szCs w:val="21"/>
              </w:rPr>
              <w:t>品目名称</w:t>
            </w:r>
          </w:p>
        </w:tc>
        <w:tc>
          <w:tcPr>
            <w:tcW w:w="1425" w:type="dxa"/>
            <w:tcBorders>
              <w:top w:val="single" w:color="auto" w:sz="12" w:space="0"/>
              <w:left w:val="single" w:color="auto" w:sz="4" w:space="0"/>
              <w:bottom w:val="single" w:color="auto" w:sz="4" w:space="0"/>
              <w:right w:val="single" w:color="auto" w:sz="4" w:space="0"/>
              <w:tl2br w:val="nil"/>
              <w:tr2bl w:val="nil"/>
            </w:tcBorders>
            <w:noWrap/>
            <w:vAlign w:val="center"/>
          </w:tcPr>
          <w:p w14:paraId="2037B3E4">
            <w:pPr>
              <w:spacing w:line="360" w:lineRule="auto"/>
              <w:jc w:val="center"/>
              <w:outlineLvl w:val="1"/>
              <w:rPr>
                <w:rFonts w:ascii="宋体" w:hAnsi="宋体" w:cs="宋体"/>
                <w:bCs/>
                <w:kern w:val="0"/>
                <w:szCs w:val="21"/>
              </w:rPr>
            </w:pPr>
            <w:r>
              <w:rPr>
                <w:rFonts w:hint="eastAsia" w:ascii="宋体" w:hAnsi="宋体" w:cs="宋体"/>
                <w:bCs/>
                <w:kern w:val="0"/>
                <w:szCs w:val="21"/>
              </w:rPr>
              <w:t>采购标的</w:t>
            </w:r>
          </w:p>
        </w:tc>
        <w:tc>
          <w:tcPr>
            <w:tcW w:w="1000" w:type="dxa"/>
            <w:tcBorders>
              <w:top w:val="single" w:color="auto" w:sz="12" w:space="0"/>
              <w:left w:val="single" w:color="auto" w:sz="4" w:space="0"/>
              <w:bottom w:val="single" w:color="auto" w:sz="4" w:space="0"/>
              <w:right w:val="single" w:color="auto" w:sz="4" w:space="0"/>
              <w:tl2br w:val="nil"/>
              <w:tr2bl w:val="nil"/>
            </w:tcBorders>
            <w:noWrap/>
            <w:vAlign w:val="center"/>
          </w:tcPr>
          <w:p w14:paraId="6788018F">
            <w:pPr>
              <w:spacing w:line="360" w:lineRule="auto"/>
              <w:jc w:val="center"/>
              <w:outlineLvl w:val="1"/>
              <w:rPr>
                <w:rFonts w:ascii="宋体" w:hAnsi="宋体" w:cs="宋体"/>
                <w:bCs/>
                <w:kern w:val="0"/>
                <w:szCs w:val="21"/>
              </w:rPr>
            </w:pPr>
            <w:r>
              <w:rPr>
                <w:rFonts w:hint="eastAsia" w:ascii="宋体" w:hAnsi="宋体" w:cs="宋体"/>
                <w:bCs/>
                <w:kern w:val="0"/>
                <w:szCs w:val="21"/>
              </w:rPr>
              <w:t>数量</w:t>
            </w:r>
          </w:p>
          <w:p w14:paraId="351973A1">
            <w:pPr>
              <w:spacing w:line="360" w:lineRule="auto"/>
              <w:jc w:val="center"/>
              <w:outlineLvl w:val="1"/>
              <w:rPr>
                <w:rFonts w:ascii="宋体" w:hAnsi="宋体" w:cs="宋体"/>
                <w:bCs/>
                <w:kern w:val="0"/>
                <w:szCs w:val="21"/>
              </w:rPr>
            </w:pPr>
            <w:r>
              <w:rPr>
                <w:rFonts w:hint="eastAsia" w:ascii="宋体" w:hAnsi="宋体" w:cs="宋体"/>
                <w:bCs/>
                <w:kern w:val="0"/>
                <w:szCs w:val="21"/>
              </w:rPr>
              <w:t>（单位）</w:t>
            </w:r>
          </w:p>
        </w:tc>
        <w:tc>
          <w:tcPr>
            <w:tcW w:w="1362" w:type="dxa"/>
            <w:tcBorders>
              <w:top w:val="single" w:color="auto" w:sz="12" w:space="0"/>
              <w:left w:val="single" w:color="auto" w:sz="4" w:space="0"/>
              <w:bottom w:val="single" w:color="auto" w:sz="4" w:space="0"/>
              <w:right w:val="single" w:color="auto" w:sz="4" w:space="0"/>
              <w:tl2br w:val="nil"/>
              <w:tr2bl w:val="nil"/>
            </w:tcBorders>
            <w:noWrap/>
            <w:vAlign w:val="center"/>
          </w:tcPr>
          <w:p w14:paraId="36A8222A">
            <w:pPr>
              <w:spacing w:line="360" w:lineRule="auto"/>
              <w:jc w:val="center"/>
              <w:outlineLvl w:val="1"/>
              <w:rPr>
                <w:rFonts w:ascii="宋体" w:hAnsi="宋体" w:cs="宋体"/>
                <w:bCs/>
                <w:kern w:val="0"/>
                <w:szCs w:val="21"/>
              </w:rPr>
            </w:pPr>
            <w:r>
              <w:rPr>
                <w:rFonts w:hint="eastAsia" w:ascii="宋体" w:hAnsi="宋体" w:cs="宋体"/>
                <w:bCs/>
                <w:kern w:val="0"/>
                <w:szCs w:val="21"/>
              </w:rPr>
              <w:t>技术规格、参数及要求</w:t>
            </w:r>
          </w:p>
        </w:tc>
        <w:tc>
          <w:tcPr>
            <w:tcW w:w="1300" w:type="dxa"/>
            <w:tcBorders>
              <w:top w:val="single" w:color="auto" w:sz="12" w:space="0"/>
              <w:left w:val="single" w:color="auto" w:sz="4" w:space="0"/>
              <w:bottom w:val="single" w:color="auto" w:sz="4" w:space="0"/>
              <w:right w:val="single" w:color="auto" w:sz="4" w:space="0"/>
              <w:tl2br w:val="nil"/>
              <w:tr2bl w:val="nil"/>
            </w:tcBorders>
            <w:noWrap/>
            <w:vAlign w:val="center"/>
          </w:tcPr>
          <w:p w14:paraId="567ABEBE">
            <w:pPr>
              <w:spacing w:line="360" w:lineRule="auto"/>
              <w:jc w:val="center"/>
              <w:outlineLvl w:val="1"/>
              <w:rPr>
                <w:rFonts w:ascii="宋体" w:hAnsi="宋体" w:cs="宋体"/>
                <w:bCs/>
                <w:kern w:val="0"/>
                <w:szCs w:val="21"/>
              </w:rPr>
            </w:pPr>
            <w:r>
              <w:rPr>
                <w:rFonts w:hint="eastAsia" w:ascii="宋体" w:hAnsi="宋体" w:cs="宋体"/>
                <w:bCs/>
                <w:kern w:val="0"/>
                <w:szCs w:val="21"/>
              </w:rPr>
              <w:t>品目预算(元)</w:t>
            </w:r>
          </w:p>
        </w:tc>
        <w:tc>
          <w:tcPr>
            <w:tcW w:w="1299" w:type="dxa"/>
            <w:tcBorders>
              <w:top w:val="single" w:color="auto" w:sz="12" w:space="0"/>
              <w:left w:val="single" w:color="auto" w:sz="4" w:space="0"/>
              <w:bottom w:val="single" w:color="auto" w:sz="4" w:space="0"/>
              <w:right w:val="single" w:color="auto" w:sz="12" w:space="0"/>
              <w:tl2br w:val="nil"/>
              <w:tr2bl w:val="nil"/>
            </w:tcBorders>
            <w:noWrap/>
            <w:vAlign w:val="center"/>
          </w:tcPr>
          <w:p w14:paraId="0F786FF7">
            <w:pPr>
              <w:spacing w:line="360" w:lineRule="auto"/>
              <w:jc w:val="center"/>
              <w:outlineLvl w:val="1"/>
              <w:rPr>
                <w:rFonts w:ascii="宋体" w:hAnsi="宋体" w:cs="宋体"/>
                <w:bCs/>
                <w:kern w:val="0"/>
                <w:szCs w:val="21"/>
              </w:rPr>
            </w:pPr>
            <w:r>
              <w:rPr>
                <w:rFonts w:hint="eastAsia" w:ascii="宋体" w:hAnsi="宋体" w:cs="宋体"/>
                <w:bCs/>
                <w:kern w:val="0"/>
                <w:szCs w:val="21"/>
              </w:rPr>
              <w:t>最高限价(元)</w:t>
            </w:r>
          </w:p>
        </w:tc>
      </w:tr>
      <w:tr w14:paraId="44361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op w:val="single" w:color="auto" w:sz="4" w:space="0"/>
              <w:left w:val="single" w:color="auto" w:sz="12" w:space="0"/>
              <w:bottom w:val="single" w:color="auto" w:sz="12" w:space="0"/>
              <w:right w:val="single" w:color="auto" w:sz="4" w:space="0"/>
              <w:tl2br w:val="nil"/>
              <w:tr2bl w:val="nil"/>
            </w:tcBorders>
            <w:noWrap/>
            <w:vAlign w:val="center"/>
          </w:tcPr>
          <w:p w14:paraId="11613FBF">
            <w:pPr>
              <w:spacing w:line="360" w:lineRule="auto"/>
              <w:jc w:val="center"/>
              <w:outlineLvl w:val="1"/>
              <w:rPr>
                <w:rFonts w:hint="eastAsia" w:ascii="宋体" w:hAnsi="宋体" w:eastAsia="宋体" w:cs="宋体"/>
                <w:bCs/>
                <w:kern w:val="0"/>
                <w:szCs w:val="21"/>
              </w:rPr>
            </w:pPr>
            <w:r>
              <w:rPr>
                <w:rFonts w:hint="eastAsia" w:ascii="宋体" w:hAnsi="宋体" w:eastAsia="宋体" w:cs="宋体"/>
                <w:bCs/>
                <w:kern w:val="0"/>
                <w:szCs w:val="21"/>
              </w:rPr>
              <w:t>1-1</w:t>
            </w:r>
          </w:p>
        </w:tc>
        <w:tc>
          <w:tcPr>
            <w:tcW w:w="1088" w:type="dxa"/>
            <w:tcBorders>
              <w:top w:val="single" w:color="auto" w:sz="4" w:space="0"/>
              <w:left w:val="single" w:color="auto" w:sz="4" w:space="0"/>
              <w:bottom w:val="single" w:color="auto" w:sz="12" w:space="0"/>
              <w:right w:val="single" w:color="auto" w:sz="4" w:space="0"/>
              <w:tl2br w:val="nil"/>
              <w:tr2bl w:val="nil"/>
            </w:tcBorders>
            <w:noWrap/>
            <w:vAlign w:val="center"/>
          </w:tcPr>
          <w:p w14:paraId="72B47892">
            <w:pPr>
              <w:spacing w:line="360" w:lineRule="auto"/>
              <w:jc w:val="center"/>
              <w:outlineLvl w:val="1"/>
              <w:rPr>
                <w:rFonts w:hint="eastAsia" w:ascii="宋体" w:hAnsi="宋体" w:eastAsia="宋体" w:cs="宋体"/>
                <w:bCs/>
                <w:kern w:val="0"/>
                <w:szCs w:val="21"/>
              </w:rPr>
            </w:pPr>
            <w:r>
              <w:rPr>
                <w:rFonts w:hint="eastAsia" w:ascii="宋体" w:hAnsi="宋体" w:eastAsia="宋体" w:cs="宋体"/>
                <w:bCs/>
                <w:kern w:val="0"/>
                <w:szCs w:val="21"/>
              </w:rPr>
              <w:t>学前教育服务</w:t>
            </w:r>
          </w:p>
        </w:tc>
        <w:tc>
          <w:tcPr>
            <w:tcW w:w="1425" w:type="dxa"/>
            <w:tcBorders>
              <w:top w:val="single" w:color="auto" w:sz="4" w:space="0"/>
              <w:left w:val="single" w:color="auto" w:sz="4" w:space="0"/>
              <w:bottom w:val="single" w:color="auto" w:sz="12" w:space="0"/>
              <w:right w:val="single" w:color="auto" w:sz="4" w:space="0"/>
              <w:tl2br w:val="nil"/>
              <w:tr2bl w:val="nil"/>
            </w:tcBorders>
            <w:noWrap/>
            <w:vAlign w:val="center"/>
          </w:tcPr>
          <w:p w14:paraId="4F67100C">
            <w:pPr>
              <w:spacing w:line="360" w:lineRule="auto"/>
              <w:jc w:val="center"/>
              <w:outlineLvl w:val="1"/>
              <w:rPr>
                <w:rFonts w:hint="eastAsia" w:ascii="宋体" w:hAnsi="宋体" w:eastAsia="宋体" w:cs="宋体"/>
                <w:bCs/>
                <w:kern w:val="0"/>
                <w:szCs w:val="21"/>
              </w:rPr>
            </w:pPr>
            <w:r>
              <w:rPr>
                <w:rFonts w:hint="eastAsia" w:ascii="宋体" w:hAnsi="宋体" w:eastAsia="宋体" w:cs="宋体"/>
                <w:bCs/>
                <w:kern w:val="0"/>
                <w:szCs w:val="21"/>
              </w:rPr>
              <w:t>服务外包</w:t>
            </w:r>
          </w:p>
        </w:tc>
        <w:tc>
          <w:tcPr>
            <w:tcW w:w="1000" w:type="dxa"/>
            <w:tcBorders>
              <w:top w:val="single" w:color="auto" w:sz="4" w:space="0"/>
              <w:left w:val="single" w:color="auto" w:sz="4" w:space="0"/>
              <w:bottom w:val="single" w:color="auto" w:sz="12" w:space="0"/>
              <w:right w:val="single" w:color="auto" w:sz="4" w:space="0"/>
              <w:tl2br w:val="nil"/>
              <w:tr2bl w:val="nil"/>
            </w:tcBorders>
            <w:noWrap/>
            <w:vAlign w:val="center"/>
          </w:tcPr>
          <w:p w14:paraId="0950781E">
            <w:pPr>
              <w:spacing w:line="360" w:lineRule="auto"/>
              <w:jc w:val="center"/>
              <w:outlineLvl w:val="1"/>
              <w:rPr>
                <w:rFonts w:ascii="宋体" w:hAnsi="宋体" w:cs="宋体"/>
                <w:bCs/>
                <w:kern w:val="0"/>
                <w:szCs w:val="21"/>
              </w:rPr>
            </w:pPr>
            <w:r>
              <w:rPr>
                <w:rFonts w:hint="eastAsia" w:ascii="宋体" w:hAnsi="宋体" w:cs="宋体"/>
                <w:bCs/>
                <w:kern w:val="0"/>
                <w:szCs w:val="21"/>
              </w:rPr>
              <w:t>1(项)</w:t>
            </w:r>
          </w:p>
        </w:tc>
        <w:tc>
          <w:tcPr>
            <w:tcW w:w="1362" w:type="dxa"/>
            <w:tcBorders>
              <w:top w:val="single" w:color="auto" w:sz="4" w:space="0"/>
              <w:left w:val="single" w:color="auto" w:sz="4" w:space="0"/>
              <w:bottom w:val="single" w:color="auto" w:sz="12" w:space="0"/>
              <w:right w:val="single" w:color="auto" w:sz="4" w:space="0"/>
              <w:tl2br w:val="nil"/>
              <w:tr2bl w:val="nil"/>
            </w:tcBorders>
            <w:noWrap/>
            <w:vAlign w:val="center"/>
          </w:tcPr>
          <w:p w14:paraId="6766AA5A">
            <w:pPr>
              <w:spacing w:line="360" w:lineRule="auto"/>
              <w:jc w:val="center"/>
              <w:outlineLvl w:val="1"/>
              <w:rPr>
                <w:rFonts w:ascii="宋体" w:hAnsi="宋体" w:cs="宋体"/>
                <w:bCs/>
                <w:kern w:val="0"/>
                <w:szCs w:val="21"/>
              </w:rPr>
            </w:pPr>
            <w:r>
              <w:rPr>
                <w:rFonts w:hint="eastAsia" w:ascii="宋体" w:hAnsi="宋体" w:cs="宋体"/>
                <w:bCs/>
                <w:kern w:val="0"/>
                <w:szCs w:val="21"/>
              </w:rPr>
              <w:t>详见采购</w:t>
            </w:r>
          </w:p>
          <w:p w14:paraId="73CFAE05">
            <w:pPr>
              <w:spacing w:line="360" w:lineRule="auto"/>
              <w:jc w:val="center"/>
              <w:outlineLvl w:val="1"/>
              <w:rPr>
                <w:rFonts w:ascii="宋体" w:hAnsi="宋体" w:cs="宋体"/>
                <w:bCs/>
                <w:kern w:val="0"/>
                <w:szCs w:val="21"/>
              </w:rPr>
            </w:pPr>
            <w:r>
              <w:rPr>
                <w:rFonts w:hint="eastAsia" w:ascii="宋体" w:hAnsi="宋体" w:cs="宋体"/>
                <w:bCs/>
                <w:kern w:val="0"/>
                <w:szCs w:val="21"/>
              </w:rPr>
              <w:t>文件</w:t>
            </w:r>
          </w:p>
        </w:tc>
        <w:tc>
          <w:tcPr>
            <w:tcW w:w="1300" w:type="dxa"/>
            <w:tcBorders>
              <w:top w:val="single" w:color="auto" w:sz="4" w:space="0"/>
              <w:left w:val="single" w:color="auto" w:sz="4" w:space="0"/>
              <w:bottom w:val="single" w:color="auto" w:sz="12" w:space="0"/>
              <w:right w:val="single" w:color="auto" w:sz="4" w:space="0"/>
              <w:tl2br w:val="nil"/>
              <w:tr2bl w:val="nil"/>
            </w:tcBorders>
            <w:noWrap/>
            <w:vAlign w:val="center"/>
          </w:tcPr>
          <w:p w14:paraId="3AB7523F">
            <w:pPr>
              <w:spacing w:line="360" w:lineRule="auto"/>
              <w:jc w:val="center"/>
              <w:outlineLvl w:val="1"/>
              <w:rPr>
                <w:rFonts w:ascii="宋体" w:hAnsi="宋体" w:cs="宋体"/>
                <w:bCs/>
                <w:kern w:val="0"/>
                <w:szCs w:val="21"/>
              </w:rPr>
            </w:pPr>
            <w:r>
              <w:rPr>
                <w:rFonts w:hint="eastAsia" w:ascii="宋体" w:hAnsi="宋体" w:cs="宋体"/>
                <w:bCs/>
                <w:kern w:val="0"/>
                <w:szCs w:val="21"/>
                <w:lang w:val="en-US" w:eastAsia="zh-CN"/>
              </w:rPr>
              <w:t>3510000</w:t>
            </w:r>
            <w:r>
              <w:rPr>
                <w:rFonts w:hint="eastAsia" w:ascii="宋体" w:hAnsi="宋体" w:cs="宋体"/>
                <w:bCs/>
                <w:kern w:val="0"/>
                <w:szCs w:val="21"/>
              </w:rPr>
              <w:t>.00</w:t>
            </w:r>
          </w:p>
        </w:tc>
        <w:tc>
          <w:tcPr>
            <w:tcW w:w="1299" w:type="dxa"/>
            <w:tcBorders>
              <w:top w:val="single" w:color="auto" w:sz="4" w:space="0"/>
              <w:left w:val="single" w:color="auto" w:sz="4" w:space="0"/>
              <w:bottom w:val="single" w:color="auto" w:sz="12" w:space="0"/>
              <w:right w:val="single" w:color="auto" w:sz="12" w:space="0"/>
              <w:tl2br w:val="nil"/>
              <w:tr2bl w:val="nil"/>
            </w:tcBorders>
            <w:noWrap/>
            <w:vAlign w:val="center"/>
          </w:tcPr>
          <w:p w14:paraId="1095904D">
            <w:pPr>
              <w:spacing w:line="360" w:lineRule="auto"/>
              <w:jc w:val="center"/>
              <w:outlineLvl w:val="1"/>
              <w:rPr>
                <w:rFonts w:ascii="宋体" w:hAnsi="宋体" w:cs="宋体"/>
                <w:bCs/>
                <w:kern w:val="0"/>
                <w:szCs w:val="21"/>
              </w:rPr>
            </w:pPr>
            <w:r>
              <w:rPr>
                <w:rFonts w:hint="eastAsia" w:ascii="宋体" w:hAnsi="宋体" w:cs="宋体"/>
                <w:bCs/>
                <w:kern w:val="0"/>
                <w:szCs w:val="21"/>
              </w:rPr>
              <w:t>-</w:t>
            </w:r>
          </w:p>
        </w:tc>
      </w:tr>
    </w:tbl>
    <w:p w14:paraId="0C6D8F02">
      <w:pPr>
        <w:spacing w:line="360" w:lineRule="auto"/>
        <w:ind w:firstLine="420" w:firstLineChars="200"/>
        <w:outlineLvl w:val="1"/>
        <w:rPr>
          <w:rFonts w:ascii="宋体" w:hAnsi="宋体" w:cs="宋体"/>
          <w:bCs/>
          <w:kern w:val="0"/>
          <w:szCs w:val="21"/>
        </w:rPr>
      </w:pPr>
      <w:r>
        <w:rPr>
          <w:rFonts w:hint="eastAsia" w:ascii="宋体" w:hAnsi="宋体" w:cs="宋体"/>
          <w:bCs/>
          <w:kern w:val="0"/>
          <w:szCs w:val="21"/>
        </w:rPr>
        <w:t>本合同包不接受联合体投标</w:t>
      </w:r>
    </w:p>
    <w:p w14:paraId="51FCE12D">
      <w:pPr>
        <w:spacing w:line="360" w:lineRule="auto"/>
        <w:ind w:firstLine="420" w:firstLineChars="200"/>
        <w:outlineLvl w:val="1"/>
        <w:rPr>
          <w:rFonts w:ascii="宋体" w:hAnsi="宋体" w:cs="宋体"/>
          <w:bCs/>
          <w:kern w:val="0"/>
          <w:szCs w:val="21"/>
        </w:rPr>
      </w:pPr>
      <w:r>
        <w:rPr>
          <w:rFonts w:hint="eastAsia" w:ascii="宋体" w:hAnsi="宋体" w:cs="宋体"/>
          <w:bCs/>
          <w:kern w:val="0"/>
          <w:szCs w:val="21"/>
        </w:rPr>
        <w:t>合同履行期限：自合同签订之日起一年；</w:t>
      </w:r>
    </w:p>
    <w:p w14:paraId="34C5AF19">
      <w:pPr>
        <w:pStyle w:val="4"/>
        <w:keepNext w:val="0"/>
        <w:keepLines w:val="0"/>
        <w:widowControl/>
        <w:shd w:val="clear" w:color="auto" w:fill="FFFFFF"/>
        <w:spacing w:before="0" w:after="0" w:line="360" w:lineRule="auto"/>
        <w:jc w:val="left"/>
        <w:textAlignment w:val="baseline"/>
        <w:rPr>
          <w:rFonts w:ascii="宋体" w:hAnsi="宋体" w:cs="宋体"/>
          <w:bCs w:val="0"/>
          <w:kern w:val="0"/>
          <w:sz w:val="21"/>
          <w:szCs w:val="21"/>
        </w:rPr>
      </w:pPr>
      <w:bookmarkStart w:id="7" w:name="_Toc20647"/>
      <w:bookmarkStart w:id="8" w:name="_Toc24695"/>
      <w:bookmarkStart w:id="9" w:name="_Toc25416"/>
      <w:bookmarkStart w:id="10" w:name="_Toc18869"/>
      <w:bookmarkStart w:id="11" w:name="_Toc21276"/>
      <w:r>
        <w:rPr>
          <w:rFonts w:hint="eastAsia" w:ascii="宋体" w:hAnsi="宋体" w:cs="宋体"/>
          <w:bCs w:val="0"/>
          <w:kern w:val="0"/>
          <w:sz w:val="21"/>
          <w:szCs w:val="21"/>
        </w:rPr>
        <w:t>二、</w:t>
      </w:r>
      <w:bookmarkEnd w:id="7"/>
      <w:bookmarkEnd w:id="8"/>
      <w:bookmarkEnd w:id="9"/>
      <w:r>
        <w:rPr>
          <w:rFonts w:hint="eastAsia" w:ascii="宋体" w:hAnsi="宋体" w:cs="宋体"/>
          <w:bCs w:val="0"/>
          <w:kern w:val="0"/>
          <w:sz w:val="21"/>
          <w:szCs w:val="21"/>
        </w:rPr>
        <w:t>申请人的资格要求</w:t>
      </w:r>
    </w:p>
    <w:p w14:paraId="19B2AE65">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30FABF90">
      <w:pPr>
        <w:spacing w:line="360" w:lineRule="auto"/>
        <w:ind w:firstLine="420" w:firstLineChars="200"/>
        <w:rPr>
          <w:rFonts w:ascii="宋体" w:hAnsi="宋体" w:cs="宋体"/>
          <w:szCs w:val="21"/>
        </w:rPr>
      </w:pPr>
      <w:r>
        <w:rPr>
          <w:rFonts w:hint="eastAsia" w:ascii="宋体" w:hAnsi="宋体" w:cs="宋体"/>
          <w:szCs w:val="21"/>
        </w:rPr>
        <w:t>2.落实政府采购政策需满足的资格要求：/</w:t>
      </w:r>
    </w:p>
    <w:p w14:paraId="1EA951D3">
      <w:pPr>
        <w:spacing w:line="360" w:lineRule="auto"/>
        <w:ind w:firstLine="420" w:firstLineChars="200"/>
        <w:rPr>
          <w:rFonts w:ascii="宋体" w:hAnsi="宋体" w:cs="宋体"/>
          <w:szCs w:val="21"/>
        </w:rPr>
      </w:pPr>
      <w:r>
        <w:rPr>
          <w:rFonts w:hint="eastAsia" w:ascii="宋体" w:hAnsi="宋体" w:cs="宋体"/>
          <w:szCs w:val="21"/>
        </w:rPr>
        <w:t>3.本项目的特定资格要求：</w:t>
      </w:r>
    </w:p>
    <w:p w14:paraId="66AE677B">
      <w:pPr>
        <w:spacing w:line="360" w:lineRule="auto"/>
        <w:ind w:firstLine="422" w:firstLineChars="200"/>
        <w:rPr>
          <w:rFonts w:ascii="宋体" w:hAnsi="宋体" w:cs="宋体"/>
          <w:bCs/>
          <w:szCs w:val="21"/>
          <w:highlight w:val="none"/>
        </w:rPr>
      </w:pPr>
      <w:r>
        <w:rPr>
          <w:rFonts w:hint="eastAsia" w:ascii="宋体" w:hAnsi="宋体" w:cs="宋体"/>
          <w:b/>
          <w:kern w:val="0"/>
          <w:szCs w:val="21"/>
        </w:rPr>
        <w:t>合同包1</w:t>
      </w:r>
      <w:r>
        <w:rPr>
          <w:rFonts w:hint="eastAsia" w:ascii="宋体" w:hAnsi="宋体" w:eastAsia="宋体" w:cs="宋体"/>
          <w:b/>
          <w:kern w:val="0"/>
          <w:szCs w:val="21"/>
        </w:rPr>
        <w:t>(</w:t>
      </w:r>
      <w:r>
        <w:rPr>
          <w:rFonts w:hint="eastAsia" w:ascii="宋体" w:hAnsi="宋体" w:eastAsia="宋体" w:cs="宋体"/>
          <w:b/>
          <w:kern w:val="0"/>
          <w:szCs w:val="21"/>
          <w:lang w:eastAsia="zh-CN"/>
        </w:rPr>
        <w:t>幼儿教师人力资源服务外包</w:t>
      </w:r>
      <w:r>
        <w:rPr>
          <w:rFonts w:hint="eastAsia" w:ascii="宋体" w:hAnsi="宋体" w:eastAsia="宋体" w:cs="宋体"/>
          <w:b/>
          <w:kern w:val="0"/>
          <w:szCs w:val="21"/>
        </w:rPr>
        <w:t>)特</w:t>
      </w:r>
      <w:r>
        <w:rPr>
          <w:rFonts w:hint="eastAsia" w:ascii="宋体" w:hAnsi="宋体" w:eastAsia="宋体" w:cs="宋体"/>
          <w:b/>
          <w:kern w:val="0"/>
          <w:szCs w:val="21"/>
          <w:highlight w:val="none"/>
        </w:rPr>
        <w:t>定</w:t>
      </w:r>
      <w:r>
        <w:rPr>
          <w:rFonts w:hint="eastAsia" w:ascii="宋体" w:hAnsi="宋体" w:cs="宋体"/>
          <w:b/>
          <w:kern w:val="0"/>
          <w:szCs w:val="21"/>
          <w:highlight w:val="none"/>
        </w:rPr>
        <w:t>资格要求如下:</w:t>
      </w:r>
      <w:r>
        <w:rPr>
          <w:rFonts w:hint="eastAsia" w:ascii="宋体" w:hAnsi="宋体" w:cs="宋体"/>
          <w:bCs/>
          <w:szCs w:val="21"/>
          <w:highlight w:val="none"/>
        </w:rPr>
        <w:t>供应商须提供有效的《劳务派遣经营许可证》；</w:t>
      </w:r>
    </w:p>
    <w:bookmarkEnd w:id="10"/>
    <w:bookmarkEnd w:id="11"/>
    <w:p w14:paraId="7DD11EAE">
      <w:pPr>
        <w:widowControl/>
        <w:tabs>
          <w:tab w:val="left" w:pos="1620"/>
        </w:tabs>
        <w:spacing w:line="360" w:lineRule="auto"/>
        <w:jc w:val="left"/>
        <w:outlineLvl w:val="1"/>
        <w:rPr>
          <w:rFonts w:ascii="宋体" w:hAnsi="宋体" w:cs="宋体"/>
          <w:b/>
          <w:kern w:val="0"/>
          <w:szCs w:val="21"/>
        </w:rPr>
      </w:pPr>
      <w:bookmarkStart w:id="12" w:name="_Toc23719"/>
      <w:bookmarkStart w:id="13" w:name="_Toc14790"/>
      <w:bookmarkStart w:id="14" w:name="_Toc13748"/>
      <w:bookmarkStart w:id="15" w:name="_Toc17055"/>
      <w:r>
        <w:rPr>
          <w:rFonts w:hint="eastAsia" w:ascii="宋体" w:hAnsi="宋体" w:cs="宋体"/>
          <w:b/>
          <w:kern w:val="0"/>
          <w:szCs w:val="21"/>
        </w:rPr>
        <w:t>三、获取招标文件</w:t>
      </w:r>
    </w:p>
    <w:p w14:paraId="40DF524A">
      <w:pPr>
        <w:spacing w:line="360" w:lineRule="auto"/>
        <w:ind w:firstLine="420" w:firstLineChars="200"/>
        <w:rPr>
          <w:rFonts w:ascii="宋体" w:hAnsi="宋体" w:cs="宋体"/>
          <w:bCs/>
          <w:szCs w:val="21"/>
        </w:rPr>
      </w:pPr>
      <w:r>
        <w:rPr>
          <w:rFonts w:hint="eastAsia" w:ascii="宋体" w:hAnsi="宋体" w:cs="宋体"/>
          <w:bCs/>
          <w:szCs w:val="21"/>
        </w:rPr>
        <w:t>时间：2024年</w:t>
      </w:r>
      <w:r>
        <w:rPr>
          <w:rFonts w:hint="eastAsia" w:ascii="宋体" w:hAnsi="宋体" w:cs="宋体"/>
          <w:bCs/>
          <w:szCs w:val="21"/>
          <w:lang w:val="en-US" w:eastAsia="zh-CN"/>
        </w:rPr>
        <w:t>09</w:t>
      </w:r>
      <w:r>
        <w:rPr>
          <w:rFonts w:hint="eastAsia" w:ascii="宋体" w:hAnsi="宋体" w:cs="宋体"/>
          <w:bCs/>
          <w:szCs w:val="21"/>
        </w:rPr>
        <w:t>月</w:t>
      </w:r>
      <w:r>
        <w:rPr>
          <w:rFonts w:hint="eastAsia" w:ascii="宋体" w:hAnsi="宋体" w:cs="宋体"/>
          <w:bCs/>
          <w:szCs w:val="21"/>
          <w:lang w:val="en-US" w:eastAsia="zh-CN"/>
        </w:rPr>
        <w:t>30</w:t>
      </w:r>
      <w:r>
        <w:rPr>
          <w:rFonts w:hint="eastAsia" w:ascii="宋体" w:hAnsi="宋体" w:cs="宋体"/>
          <w:bCs/>
          <w:szCs w:val="21"/>
        </w:rPr>
        <w:t>日至2024年</w:t>
      </w:r>
      <w:r>
        <w:rPr>
          <w:rFonts w:hint="eastAsia" w:ascii="宋体" w:hAnsi="宋体" w:cs="宋体"/>
          <w:bCs/>
          <w:szCs w:val="21"/>
          <w:lang w:val="en-US" w:eastAsia="zh-CN"/>
        </w:rPr>
        <w:t>10</w:t>
      </w:r>
      <w:r>
        <w:rPr>
          <w:rFonts w:hint="eastAsia" w:ascii="宋体" w:hAnsi="宋体" w:cs="宋体"/>
          <w:bCs/>
          <w:szCs w:val="21"/>
        </w:rPr>
        <w:t>月</w:t>
      </w:r>
      <w:r>
        <w:rPr>
          <w:rFonts w:hint="eastAsia" w:ascii="宋体" w:hAnsi="宋体" w:cs="宋体"/>
          <w:bCs/>
          <w:szCs w:val="21"/>
          <w:lang w:val="en-US" w:eastAsia="zh-CN"/>
        </w:rPr>
        <w:t>12</w:t>
      </w:r>
      <w:r>
        <w:rPr>
          <w:rFonts w:hint="eastAsia" w:ascii="宋体" w:hAnsi="宋体" w:cs="宋体"/>
          <w:bCs/>
          <w:szCs w:val="21"/>
        </w:rPr>
        <w:t>日，每天上午00:00:00至12:00:00，下午12:00:00至23:59:59（北京时间）</w:t>
      </w:r>
    </w:p>
    <w:p w14:paraId="3830F05B">
      <w:pPr>
        <w:spacing w:line="360" w:lineRule="auto"/>
        <w:ind w:firstLine="420" w:firstLineChars="200"/>
        <w:rPr>
          <w:rFonts w:ascii="宋体" w:hAnsi="宋体" w:cs="宋体"/>
          <w:bCs/>
          <w:szCs w:val="21"/>
        </w:rPr>
      </w:pPr>
      <w:r>
        <w:rPr>
          <w:rFonts w:hint="eastAsia" w:ascii="宋体" w:hAnsi="宋体" w:cs="宋体"/>
          <w:bCs/>
          <w:szCs w:val="21"/>
        </w:rPr>
        <w:t>途径：全国公共资源交易平台（陕西省·西安市）网站〖首页〉电子交易平台〉陕西政府采购交易系统〉企业端〗</w:t>
      </w:r>
    </w:p>
    <w:p w14:paraId="7FB56979">
      <w:pPr>
        <w:spacing w:line="360" w:lineRule="auto"/>
        <w:ind w:firstLine="420" w:firstLineChars="200"/>
        <w:rPr>
          <w:rFonts w:ascii="宋体" w:hAnsi="宋体" w:cs="宋体"/>
          <w:bCs/>
          <w:szCs w:val="21"/>
        </w:rPr>
      </w:pPr>
      <w:r>
        <w:rPr>
          <w:rFonts w:hint="eastAsia" w:ascii="宋体" w:hAnsi="宋体" w:cs="宋体"/>
          <w:bCs/>
          <w:szCs w:val="21"/>
        </w:rPr>
        <w:t>方式：在线获取</w:t>
      </w:r>
    </w:p>
    <w:p w14:paraId="3F376375">
      <w:pPr>
        <w:widowControl/>
        <w:tabs>
          <w:tab w:val="left" w:pos="1620"/>
        </w:tabs>
        <w:spacing w:line="360" w:lineRule="auto"/>
        <w:ind w:right="-197" w:rightChars="-94" w:firstLine="420" w:firstLineChars="200"/>
        <w:jc w:val="left"/>
        <w:outlineLvl w:val="1"/>
        <w:rPr>
          <w:rFonts w:ascii="宋体" w:hAnsi="宋体" w:cs="宋体"/>
          <w:bCs/>
          <w:szCs w:val="21"/>
        </w:rPr>
      </w:pPr>
      <w:r>
        <w:rPr>
          <w:rFonts w:hint="eastAsia" w:ascii="宋体" w:hAnsi="宋体" w:cs="宋体"/>
          <w:bCs/>
          <w:szCs w:val="21"/>
        </w:rPr>
        <w:t>售价：免费获取</w:t>
      </w:r>
    </w:p>
    <w:p w14:paraId="1757C6C2">
      <w:pPr>
        <w:widowControl/>
        <w:tabs>
          <w:tab w:val="left" w:pos="1620"/>
        </w:tabs>
        <w:spacing w:line="360" w:lineRule="auto"/>
        <w:jc w:val="left"/>
        <w:outlineLvl w:val="1"/>
        <w:rPr>
          <w:rFonts w:ascii="宋体" w:hAnsi="宋体" w:cs="宋体"/>
          <w:b/>
          <w:kern w:val="0"/>
          <w:szCs w:val="21"/>
        </w:rPr>
      </w:pPr>
      <w:bookmarkStart w:id="16" w:name="_Toc7194"/>
      <w:bookmarkStart w:id="17" w:name="_Toc20986"/>
      <w:bookmarkStart w:id="18" w:name="_Toc42794544"/>
      <w:bookmarkStart w:id="19" w:name="_Toc42518089"/>
      <w:bookmarkStart w:id="20" w:name="_Toc6020"/>
      <w:bookmarkStart w:id="21" w:name="_Toc29193"/>
      <w:bookmarkStart w:id="22" w:name="_Toc20058"/>
      <w:r>
        <w:rPr>
          <w:rFonts w:hint="eastAsia" w:ascii="宋体" w:hAnsi="宋体" w:cs="宋体"/>
          <w:b/>
          <w:kern w:val="0"/>
          <w:szCs w:val="21"/>
        </w:rPr>
        <w:t>四、提交投标文件截止时间、开标时间和地点</w:t>
      </w:r>
    </w:p>
    <w:bookmarkEnd w:id="16"/>
    <w:p w14:paraId="7DEB474C">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时间：</w:t>
      </w:r>
      <w:r>
        <w:rPr>
          <w:rFonts w:hint="eastAsia" w:ascii="宋体" w:hAnsi="宋体" w:cs="宋体"/>
          <w:szCs w:val="21"/>
        </w:rPr>
        <w:t>2024年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日9时</w:t>
      </w:r>
      <w:r>
        <w:rPr>
          <w:rFonts w:hint="eastAsia" w:ascii="宋体" w:hAnsi="宋体" w:cs="宋体"/>
          <w:szCs w:val="21"/>
          <w:lang w:val="en-US" w:eastAsia="zh-CN"/>
        </w:rPr>
        <w:t>3</w:t>
      </w:r>
      <w:r>
        <w:rPr>
          <w:rFonts w:hint="eastAsia" w:ascii="宋体" w:hAnsi="宋体" w:cs="宋体"/>
          <w:szCs w:val="21"/>
        </w:rPr>
        <w:t>0分</w:t>
      </w:r>
      <w:r>
        <w:rPr>
          <w:rFonts w:hint="eastAsia" w:ascii="宋体" w:hAnsi="宋体" w:cs="宋体"/>
          <w:bCs/>
          <w:szCs w:val="21"/>
        </w:rPr>
        <w:t>00秒（北京时间）</w:t>
      </w:r>
      <w:bookmarkStart w:id="23" w:name="_Toc1438"/>
    </w:p>
    <w:p w14:paraId="2099CD80">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提交投标文件地点：全国公共资源交易平台（陕西省·西安市）（http：//sxggzyjy.xa.gov.cn/）</w:t>
      </w:r>
    </w:p>
    <w:p w14:paraId="40F5B23A">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开标地点：</w:t>
      </w:r>
      <w:bookmarkEnd w:id="23"/>
      <w:r>
        <w:rPr>
          <w:rFonts w:hint="eastAsia" w:ascii="宋体" w:hAnsi="宋体" w:cs="宋体"/>
          <w:bCs/>
          <w:szCs w:val="21"/>
        </w:rPr>
        <w:t>全国公共资源交易平台（陕西省·西安市）不见面开标大厅</w:t>
      </w:r>
    </w:p>
    <w:bookmarkEnd w:id="17"/>
    <w:bookmarkEnd w:id="18"/>
    <w:bookmarkEnd w:id="19"/>
    <w:bookmarkEnd w:id="20"/>
    <w:bookmarkEnd w:id="21"/>
    <w:bookmarkEnd w:id="22"/>
    <w:p w14:paraId="6C241C64">
      <w:pPr>
        <w:spacing w:line="360" w:lineRule="auto"/>
        <w:rPr>
          <w:rFonts w:ascii="宋体" w:hAnsi="宋体" w:cs="宋体"/>
          <w:szCs w:val="21"/>
        </w:rPr>
      </w:pPr>
      <w:bookmarkStart w:id="24" w:name="_Toc5572"/>
      <w:bookmarkStart w:id="25" w:name="_Toc4404"/>
      <w:bookmarkStart w:id="26" w:name="_Toc29662"/>
      <w:r>
        <w:rPr>
          <w:rFonts w:hint="eastAsia" w:ascii="宋体" w:hAnsi="宋体" w:cs="宋体"/>
          <w:b/>
          <w:kern w:val="0"/>
          <w:szCs w:val="21"/>
        </w:rPr>
        <w:t>五、</w:t>
      </w:r>
      <w:bookmarkEnd w:id="24"/>
      <w:bookmarkEnd w:id="25"/>
      <w:r>
        <w:rPr>
          <w:rFonts w:hint="eastAsia" w:ascii="宋体" w:hAnsi="宋体" w:cs="宋体"/>
          <w:b/>
          <w:kern w:val="0"/>
          <w:szCs w:val="21"/>
        </w:rPr>
        <w:t>公告期限</w:t>
      </w:r>
      <w:bookmarkEnd w:id="26"/>
    </w:p>
    <w:p w14:paraId="29C7A2EE">
      <w:pPr>
        <w:spacing w:line="360" w:lineRule="auto"/>
        <w:ind w:firstLine="420" w:firstLineChars="200"/>
        <w:rPr>
          <w:rFonts w:ascii="宋体" w:hAnsi="宋体" w:cs="宋体"/>
          <w:bCs/>
          <w:szCs w:val="21"/>
        </w:rPr>
      </w:pPr>
      <w:r>
        <w:rPr>
          <w:rFonts w:hint="eastAsia" w:ascii="宋体" w:hAnsi="宋体" w:cs="宋体"/>
          <w:bCs/>
          <w:szCs w:val="21"/>
        </w:rPr>
        <w:t>自本公告发布之日起5个工作日。</w:t>
      </w:r>
    </w:p>
    <w:p w14:paraId="1E08BE2D">
      <w:pPr>
        <w:spacing w:line="360" w:lineRule="auto"/>
        <w:outlineLvl w:val="1"/>
        <w:rPr>
          <w:rFonts w:ascii="宋体" w:hAnsi="宋体" w:cs="宋体"/>
          <w:b/>
          <w:kern w:val="0"/>
          <w:szCs w:val="21"/>
        </w:rPr>
      </w:pPr>
      <w:bookmarkStart w:id="27" w:name="_Toc1321"/>
      <w:r>
        <w:rPr>
          <w:rFonts w:hint="eastAsia" w:ascii="宋体" w:hAnsi="宋体" w:cs="宋体"/>
          <w:b/>
          <w:kern w:val="0"/>
          <w:szCs w:val="21"/>
        </w:rPr>
        <w:t>六、其他补充事宜</w:t>
      </w:r>
      <w:bookmarkEnd w:id="27"/>
    </w:p>
    <w:bookmarkEnd w:id="12"/>
    <w:bookmarkEnd w:id="13"/>
    <w:bookmarkEnd w:id="14"/>
    <w:bookmarkEnd w:id="15"/>
    <w:p w14:paraId="5677A5D8">
      <w:pPr>
        <w:pStyle w:val="15"/>
        <w:shd w:val="clear" w:color="auto" w:fill="FFFFFF"/>
        <w:spacing w:before="0" w:beforeAutospacing="0" w:after="0" w:afterAutospacing="0" w:line="360" w:lineRule="auto"/>
        <w:ind w:firstLine="422" w:firstLineChars="200"/>
        <w:jc w:val="both"/>
        <w:rPr>
          <w:b/>
          <w:kern w:val="2"/>
          <w:sz w:val="21"/>
          <w:szCs w:val="21"/>
        </w:rPr>
      </w:pPr>
      <w:bookmarkStart w:id="28" w:name="_Toc26582"/>
      <w:bookmarkStart w:id="29" w:name="_Toc26490"/>
      <w:bookmarkStart w:id="30" w:name="_Toc3559"/>
      <w:r>
        <w:rPr>
          <w:rFonts w:hint="eastAsia"/>
          <w:b/>
          <w:kern w:val="2"/>
          <w:sz w:val="21"/>
          <w:szCs w:val="21"/>
        </w:rPr>
        <w:t>请务必在采购文件获取期限内及时下载电子招标文件并做好备份，逾期下载通道将关闭，未及时下载招标文件将会影响投标文件编制及后续投标活动；</w:t>
      </w:r>
    </w:p>
    <w:p w14:paraId="70A832E9">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szCs w:val="21"/>
          <w:lang w:eastAsia="zh-CN"/>
        </w:rPr>
      </w:pPr>
      <w:r>
        <w:rPr>
          <w:rFonts w:hint="eastAsia" w:ascii="宋体" w:hAnsi="宋体" w:cs="宋体"/>
          <w:b/>
          <w:szCs w:val="21"/>
        </w:rPr>
        <w:t>本项目专门面向中小企业采购</w:t>
      </w:r>
      <w:r>
        <w:rPr>
          <w:rFonts w:hint="eastAsia" w:ascii="宋体" w:hAnsi="宋体" w:cs="宋体"/>
          <w:b/>
          <w:szCs w:val="21"/>
          <w:lang w:eastAsia="zh-CN"/>
        </w:rPr>
        <w:t>，</w:t>
      </w:r>
      <w:r>
        <w:rPr>
          <w:rFonts w:hint="eastAsia" w:ascii="宋体" w:hAnsi="宋体" w:eastAsia="宋体" w:cs="宋体"/>
          <w:b/>
          <w:bCs/>
          <w:color w:val="auto"/>
          <w:szCs w:val="21"/>
          <w:highlight w:val="none"/>
          <w:lang w:val="en-US" w:eastAsia="zh-CN"/>
        </w:rPr>
        <w:t>仅限符合《政府采购促进中小企业发展暂行办法》（财库〔2020〕46号）条件的中小企业参与，供应商应填写中小企业声明函并对真实性负责。（残疾人福利性单位及监狱企业视同为小型、微型企业）</w:t>
      </w:r>
      <w:r>
        <w:rPr>
          <w:rFonts w:hint="eastAsia" w:ascii="宋体" w:hAnsi="宋体" w:eastAsia="宋体" w:cs="宋体"/>
          <w:b/>
          <w:bCs w:val="0"/>
          <w:color w:val="auto"/>
          <w:szCs w:val="21"/>
          <w:highlight w:val="none"/>
          <w:lang w:val="en-US" w:eastAsia="zh-CN" w:bidi="ar"/>
        </w:rPr>
        <w:t>。</w:t>
      </w:r>
    </w:p>
    <w:p w14:paraId="5AE4D5E7">
      <w:pPr>
        <w:widowControl/>
        <w:spacing w:line="360" w:lineRule="auto"/>
        <w:ind w:firstLine="420" w:firstLineChars="200"/>
        <w:jc w:val="left"/>
        <w:rPr>
          <w:rFonts w:ascii="宋体" w:hAnsi="宋体" w:cs="宋体"/>
          <w:bCs/>
          <w:szCs w:val="21"/>
        </w:rPr>
      </w:pPr>
      <w:r>
        <w:rPr>
          <w:rFonts w:hint="eastAsia" w:ascii="宋体" w:hAnsi="宋体" w:cs="宋体"/>
          <w:bCs/>
          <w:szCs w:val="21"/>
        </w:rPr>
        <w:t>1.本项目采购标的对应的中小企业划分标准所属行业为：</w:t>
      </w:r>
      <w:r>
        <w:rPr>
          <w:rFonts w:hint="eastAsia" w:ascii="宋体" w:hAnsi="宋体" w:cs="宋体"/>
          <w:b/>
          <w:bCs w:val="0"/>
          <w:szCs w:val="21"/>
          <w:lang w:val="en-US" w:eastAsia="zh-CN"/>
        </w:rPr>
        <w:t>租赁和商务服务业</w:t>
      </w:r>
      <w:r>
        <w:rPr>
          <w:rFonts w:hint="eastAsia" w:ascii="宋体" w:hAnsi="宋体" w:cs="宋体"/>
          <w:bCs/>
          <w:szCs w:val="21"/>
        </w:rPr>
        <w:t>。</w:t>
      </w:r>
    </w:p>
    <w:p w14:paraId="09823F22">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2.供应商须按照陕西省财政厅《关于政府采购供应商注册登记有关事项的通知》中的要求，通过陕西省政府采购网（http://www.ccgp-shaanxi.gov.cn/） 注册登记加入陕西省政府采购供应商库。</w:t>
      </w:r>
    </w:p>
    <w:p w14:paraId="3E238772">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3.供应商初次使用电子交易平台时，请先阅读 【全国公共资源交易平台 (陕西省·西安市)】（http://sxggzyjy.xa.gov.cn/）网站 〖首页〉服务指南〉下载专区〗中的 《西安市市级单位电子化政府采购项目投标指南》,并按要求完成诚信入库登记 、CA认证及企业信息绑定。</w:t>
      </w:r>
    </w:p>
    <w:p w14:paraId="1E11ABD5">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4.办理CA认证:电子交易平台现已接入陕西CA、深圳CA、西部 CA、北京CA四家数字证书公司,各供应商在交易过程中登录系统、加密/解密投标文件、文件签章等均可使用上述四家CA公司签发的数字证书。办理须知及所需资料详见：http://www.sxggzyjy.cn/fwzn/004003/20220701/6972fe02-f996-4928-951e-545dab02e53c.htm1</w:t>
      </w:r>
    </w:p>
    <w:p w14:paraId="728DC661">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5.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投标文件编制及后续投标活动；</w:t>
      </w:r>
    </w:p>
    <w:p w14:paraId="10B0F233">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 xml:space="preserve">6.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 </w:t>
      </w:r>
    </w:p>
    <w:p w14:paraId="261918B8">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7.提交投标文件截止时间前，供应商应随时留意【陕西省政府采购网】、【全国公共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740B4263">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8.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14:paraId="12171761">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9.因供应商自身设施故障或自身原因导致无法完成签到、解密或投标的，由供应商自行承担后果。</w:t>
      </w:r>
    </w:p>
    <w:p w14:paraId="40C4B256">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rPr>
        <w:t>10.本项目采购活动执行下列政府采购政策（具体办法详见招标文件）：</w:t>
      </w:r>
    </w:p>
    <w:p w14:paraId="67E4F900">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（1）《国务院办公厅关于建立政府强制采购节能产品制度的通知》（国办发〔2007〕51号）；</w:t>
      </w:r>
    </w:p>
    <w:p w14:paraId="2B2F956B">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（2）《关于印发环境标志产品政府采购品目清单的通知》（财库〔2019〕18号）</w:t>
      </w:r>
    </w:p>
    <w:p w14:paraId="3E645D44">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（3）《关于印发节能产品政府采购品目清单的通知》（财库〔2019〕19号）</w:t>
      </w:r>
    </w:p>
    <w:p w14:paraId="26B47E6F">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（4）《财政部 司法部关于政府采购支持监狱企业发展有关问题的通知》（财库〔2014〕68号）；</w:t>
      </w:r>
    </w:p>
    <w:p w14:paraId="56B02C76">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（5）《关于促进残疾人就业政府采购政策的通知》（财库〔2017〕141号）；</w:t>
      </w:r>
    </w:p>
    <w:p w14:paraId="00F7CF15">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（6）《关于调整优化节能产品、环境标志产品政府采购执行机制的通知》（财库〔2019〕9号）；</w:t>
      </w:r>
    </w:p>
    <w:p w14:paraId="2CE263C3">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（7）《关于运用政府采购政策支持乡村产业振兴的通知》（财库〔2021〕19号）；</w:t>
      </w:r>
    </w:p>
    <w:p w14:paraId="7A199A79">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（8）《政府采购促进中小企业发展管理办法》（财库〔2020〕46号）；</w:t>
      </w:r>
    </w:p>
    <w:p w14:paraId="10F06970">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（9）《陕西省财政厅关于印发&lt;陕西省中小企业政府采购信用融资办法&gt;的通知》（陕财办采〔2018〕23 号）；</w:t>
      </w:r>
    </w:p>
    <w:p w14:paraId="0E273DDE">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（10）陕西省财政厅《关于进一步加强政府绿色采购有关问题的通知》（陕财办采〔2021〕29号）；</w:t>
      </w:r>
    </w:p>
    <w:p w14:paraId="00431E14">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（11）《关于进一步加大政府采购支持中小企业力度的通知》（财库〔2022〕19号）；</w:t>
      </w:r>
    </w:p>
    <w:p w14:paraId="0984FB37">
      <w:pPr>
        <w:widowControl/>
        <w:tabs>
          <w:tab w:val="left" w:pos="1620"/>
        </w:tabs>
        <w:spacing w:line="360" w:lineRule="auto"/>
        <w:ind w:firstLine="420" w:firstLineChars="200"/>
        <w:jc w:val="left"/>
        <w:outlineLvl w:val="1"/>
        <w:rPr>
          <w:rFonts w:ascii="宋体" w:hAnsi="宋体" w:cs="宋体"/>
          <w:bCs/>
          <w:szCs w:val="21"/>
          <w:lang w:bidi="ar"/>
        </w:rPr>
      </w:pPr>
      <w:r>
        <w:rPr>
          <w:rFonts w:hint="eastAsia" w:ascii="宋体" w:hAnsi="宋体" w:cs="宋体"/>
          <w:bCs/>
          <w:szCs w:val="21"/>
          <w:lang w:bidi="ar"/>
        </w:rPr>
        <w:t>（12）《关于扩大政府采购支持绿色建材促进建筑品质提升政策实施范围的通知》（财库〔2022〕35号）;</w:t>
      </w:r>
    </w:p>
    <w:p w14:paraId="3B4FD682">
      <w:pPr>
        <w:widowControl/>
        <w:tabs>
          <w:tab w:val="left" w:pos="1620"/>
        </w:tabs>
        <w:spacing w:line="360" w:lineRule="auto"/>
        <w:ind w:firstLine="420" w:firstLineChars="200"/>
        <w:jc w:val="left"/>
        <w:outlineLvl w:val="1"/>
        <w:rPr>
          <w:rFonts w:ascii="宋体" w:hAnsi="宋体" w:cs="宋体"/>
          <w:bCs/>
          <w:szCs w:val="21"/>
        </w:rPr>
      </w:pPr>
      <w:r>
        <w:rPr>
          <w:rFonts w:hint="eastAsia" w:ascii="宋体" w:hAnsi="宋体" w:cs="宋体"/>
          <w:bCs/>
          <w:szCs w:val="21"/>
          <w:lang w:bidi="ar"/>
        </w:rPr>
        <w:t>（13）其他需执行的政府采购政策。</w:t>
      </w:r>
    </w:p>
    <w:p w14:paraId="4E31335F">
      <w:pPr>
        <w:spacing w:before="156" w:beforeLines="50" w:line="360" w:lineRule="auto"/>
        <w:outlineLvl w:val="1"/>
        <w:rPr>
          <w:rFonts w:ascii="宋体" w:hAnsi="宋体" w:cs="宋体"/>
          <w:b/>
          <w:kern w:val="0"/>
          <w:szCs w:val="21"/>
        </w:rPr>
      </w:pPr>
      <w:r>
        <w:rPr>
          <w:rFonts w:hint="eastAsia" w:ascii="宋体" w:hAnsi="宋体" w:cs="宋体"/>
          <w:b/>
          <w:kern w:val="0"/>
          <w:szCs w:val="21"/>
        </w:rPr>
        <w:t>七、</w:t>
      </w:r>
      <w:bookmarkEnd w:id="28"/>
      <w:r>
        <w:rPr>
          <w:rFonts w:hint="eastAsia" w:ascii="宋体" w:hAnsi="宋体" w:cs="宋体"/>
          <w:b/>
          <w:kern w:val="0"/>
          <w:szCs w:val="21"/>
        </w:rPr>
        <w:t>凡对本次采购提出询问，请按以下方式联系</w:t>
      </w:r>
    </w:p>
    <w:p w14:paraId="5A371230">
      <w:pPr>
        <w:widowControl/>
        <w:spacing w:line="360" w:lineRule="auto"/>
        <w:ind w:firstLine="420" w:firstLineChars="200"/>
        <w:jc w:val="left"/>
        <w:outlineLvl w:val="1"/>
        <w:rPr>
          <w:rFonts w:ascii="宋体" w:hAnsi="宋体" w:cs="宋体"/>
          <w:szCs w:val="21"/>
        </w:rPr>
      </w:pPr>
      <w:bookmarkStart w:id="31" w:name="_Toc15378"/>
      <w:r>
        <w:rPr>
          <w:rFonts w:hint="eastAsia" w:ascii="宋体" w:hAnsi="宋体" w:cs="宋体"/>
          <w:szCs w:val="21"/>
        </w:rPr>
        <w:t>1.采购人信息：</w:t>
      </w:r>
    </w:p>
    <w:p w14:paraId="5A78E2B1">
      <w:pPr>
        <w:widowControl/>
        <w:spacing w:line="360" w:lineRule="auto"/>
        <w:ind w:firstLine="420" w:firstLineChars="200"/>
        <w:jc w:val="left"/>
        <w:outlineLvl w:val="1"/>
        <w:rPr>
          <w:rFonts w:hint="eastAsia" w:ascii="宋体" w:hAnsi="宋体" w:eastAsia="宋体" w:cs="宋体"/>
          <w:szCs w:val="21"/>
          <w:lang w:eastAsia="zh-CN"/>
        </w:rPr>
      </w:pPr>
      <w:r>
        <w:rPr>
          <w:rFonts w:hint="eastAsia" w:ascii="宋体" w:hAnsi="宋体" w:cs="宋体"/>
          <w:szCs w:val="21"/>
        </w:rPr>
        <w:t>名称：</w:t>
      </w:r>
      <w:bookmarkEnd w:id="31"/>
      <w:r>
        <w:rPr>
          <w:rFonts w:hint="eastAsia" w:ascii="宋体" w:hAnsi="宋体" w:cs="宋体"/>
          <w:szCs w:val="21"/>
          <w:lang w:eastAsia="zh-CN"/>
        </w:rPr>
        <w:t>西安市临潼区教育局</w:t>
      </w:r>
    </w:p>
    <w:p w14:paraId="0DB70167">
      <w:pPr>
        <w:widowControl/>
        <w:spacing w:line="360" w:lineRule="auto"/>
        <w:ind w:firstLine="420" w:firstLineChars="200"/>
        <w:jc w:val="left"/>
        <w:outlineLvl w:val="1"/>
        <w:rPr>
          <w:rFonts w:hint="eastAsia" w:ascii="宋体" w:hAnsi="宋体" w:eastAsia="宋体" w:cs="宋体"/>
          <w:szCs w:val="21"/>
          <w:lang w:eastAsia="zh-CN"/>
        </w:rPr>
      </w:pPr>
      <w:bookmarkStart w:id="32" w:name="_Toc19143"/>
      <w:r>
        <w:rPr>
          <w:rFonts w:hint="eastAsia" w:ascii="宋体" w:hAnsi="宋体" w:cs="宋体"/>
          <w:szCs w:val="21"/>
        </w:rPr>
        <w:t>地址：</w:t>
      </w:r>
      <w:bookmarkEnd w:id="32"/>
      <w:r>
        <w:rPr>
          <w:rFonts w:hint="eastAsia" w:ascii="宋体" w:hAnsi="宋体" w:cs="宋体"/>
          <w:szCs w:val="21"/>
          <w:lang w:eastAsia="zh-CN"/>
        </w:rPr>
        <w:t>陕西省西安市临潼区人民东路55号</w:t>
      </w:r>
    </w:p>
    <w:p w14:paraId="3EC76889">
      <w:pPr>
        <w:widowControl/>
        <w:spacing w:line="360" w:lineRule="auto"/>
        <w:ind w:firstLine="420" w:firstLineChars="200"/>
        <w:jc w:val="left"/>
        <w:outlineLvl w:val="1"/>
        <w:rPr>
          <w:rFonts w:hint="eastAsia" w:ascii="宋体" w:hAnsi="宋体" w:eastAsia="宋体" w:cs="宋体"/>
          <w:kern w:val="0"/>
          <w:szCs w:val="21"/>
          <w:lang w:eastAsia="zh-CN"/>
        </w:rPr>
      </w:pPr>
      <w:bookmarkStart w:id="33" w:name="_Toc4779"/>
      <w:r>
        <w:rPr>
          <w:rFonts w:hint="eastAsia" w:ascii="宋体" w:hAnsi="宋体" w:cs="宋体"/>
          <w:bCs/>
          <w:kern w:val="0"/>
          <w:szCs w:val="21"/>
        </w:rPr>
        <w:t>联系方式：</w:t>
      </w:r>
      <w:bookmarkEnd w:id="33"/>
      <w:r>
        <w:rPr>
          <w:rFonts w:hint="eastAsia" w:ascii="宋体" w:hAnsi="宋体" w:cs="宋体"/>
          <w:bCs/>
          <w:kern w:val="0"/>
          <w:szCs w:val="21"/>
          <w:lang w:eastAsia="zh-CN"/>
        </w:rPr>
        <w:t>029-83817125</w:t>
      </w:r>
    </w:p>
    <w:p w14:paraId="34B26788">
      <w:pPr>
        <w:widowControl/>
        <w:spacing w:line="360" w:lineRule="auto"/>
        <w:ind w:firstLine="420" w:firstLineChars="200"/>
        <w:jc w:val="left"/>
        <w:outlineLvl w:val="1"/>
        <w:rPr>
          <w:rFonts w:ascii="宋体" w:hAnsi="宋体" w:cs="宋体"/>
          <w:szCs w:val="21"/>
        </w:rPr>
      </w:pPr>
      <w:bookmarkStart w:id="34" w:name="_Toc31494"/>
      <w:r>
        <w:rPr>
          <w:rFonts w:hint="eastAsia" w:ascii="宋体" w:hAnsi="宋体" w:cs="宋体"/>
          <w:szCs w:val="21"/>
        </w:rPr>
        <w:t>2.采购代理机构信息</w:t>
      </w:r>
    </w:p>
    <w:p w14:paraId="7E89438B">
      <w:pPr>
        <w:widowControl/>
        <w:spacing w:line="360" w:lineRule="auto"/>
        <w:ind w:firstLine="420" w:firstLineChars="200"/>
        <w:jc w:val="left"/>
        <w:outlineLvl w:val="1"/>
        <w:rPr>
          <w:rFonts w:ascii="宋体" w:hAnsi="宋体" w:cs="宋体"/>
          <w:bCs/>
          <w:kern w:val="0"/>
          <w:szCs w:val="21"/>
        </w:rPr>
      </w:pPr>
      <w:bookmarkStart w:id="35" w:name="_Toc3789"/>
      <w:r>
        <w:rPr>
          <w:rFonts w:hint="eastAsia" w:ascii="宋体" w:hAnsi="宋体" w:cs="宋体"/>
          <w:bCs/>
          <w:kern w:val="0"/>
          <w:szCs w:val="21"/>
        </w:rPr>
        <w:t>名称：西北（陕西）国际招标有限公司</w:t>
      </w:r>
      <w:bookmarkEnd w:id="35"/>
    </w:p>
    <w:p w14:paraId="54A0AF75">
      <w:pPr>
        <w:widowControl/>
        <w:spacing w:line="360" w:lineRule="auto"/>
        <w:ind w:firstLine="420" w:firstLineChars="200"/>
        <w:jc w:val="left"/>
        <w:outlineLvl w:val="1"/>
        <w:rPr>
          <w:rFonts w:ascii="宋体" w:hAnsi="宋体" w:cs="宋体"/>
          <w:bCs/>
          <w:kern w:val="0"/>
          <w:szCs w:val="21"/>
        </w:rPr>
      </w:pPr>
      <w:bookmarkStart w:id="36" w:name="_Toc2260"/>
      <w:r>
        <w:rPr>
          <w:rFonts w:hint="eastAsia" w:ascii="宋体" w:hAnsi="宋体" w:cs="宋体"/>
          <w:bCs/>
          <w:kern w:val="0"/>
          <w:szCs w:val="21"/>
        </w:rPr>
        <w:t>地址：西安市南二环西段58号成长大厦10-14层</w:t>
      </w:r>
      <w:bookmarkEnd w:id="36"/>
    </w:p>
    <w:bookmarkEnd w:id="34"/>
    <w:p w14:paraId="1B9BE327">
      <w:pPr>
        <w:widowControl/>
        <w:spacing w:line="360" w:lineRule="auto"/>
        <w:ind w:firstLine="420" w:firstLineChars="200"/>
        <w:jc w:val="left"/>
        <w:outlineLvl w:val="1"/>
        <w:rPr>
          <w:rFonts w:ascii="宋体" w:hAnsi="宋体" w:cs="宋体"/>
          <w:bCs/>
          <w:kern w:val="0"/>
          <w:szCs w:val="21"/>
        </w:rPr>
      </w:pPr>
      <w:bookmarkStart w:id="37" w:name="_Toc29272"/>
      <w:r>
        <w:rPr>
          <w:rFonts w:hint="eastAsia" w:ascii="宋体" w:hAnsi="宋体" w:cs="宋体"/>
          <w:bCs/>
          <w:kern w:val="0"/>
          <w:szCs w:val="21"/>
        </w:rPr>
        <w:t>联系方式：029-</w:t>
      </w:r>
      <w:bookmarkEnd w:id="37"/>
      <w:r>
        <w:rPr>
          <w:rFonts w:hint="eastAsia" w:ascii="宋体" w:hAnsi="宋体" w:cs="宋体"/>
          <w:bCs/>
          <w:kern w:val="0"/>
          <w:szCs w:val="21"/>
        </w:rPr>
        <w:t>89651853</w:t>
      </w:r>
    </w:p>
    <w:p w14:paraId="0BE8AC4B">
      <w:pPr>
        <w:widowControl/>
        <w:spacing w:line="360" w:lineRule="auto"/>
        <w:ind w:firstLine="420" w:firstLineChars="200"/>
        <w:jc w:val="left"/>
        <w:outlineLvl w:val="1"/>
        <w:rPr>
          <w:rFonts w:ascii="宋体" w:hAnsi="宋体" w:cs="宋体"/>
          <w:bCs/>
          <w:kern w:val="0"/>
          <w:szCs w:val="21"/>
        </w:rPr>
      </w:pPr>
      <w:r>
        <w:rPr>
          <w:rFonts w:hint="eastAsia" w:ascii="宋体" w:hAnsi="宋体" w:cs="宋体"/>
          <w:bCs/>
          <w:kern w:val="0"/>
          <w:szCs w:val="21"/>
        </w:rPr>
        <w:t>开户名称：西北（陕西）国际招标有限公司</w:t>
      </w:r>
    </w:p>
    <w:p w14:paraId="5D924599">
      <w:pPr>
        <w:widowControl/>
        <w:spacing w:line="360" w:lineRule="auto"/>
        <w:ind w:firstLine="420" w:firstLineChars="200"/>
        <w:jc w:val="left"/>
        <w:outlineLvl w:val="1"/>
        <w:rPr>
          <w:rFonts w:ascii="宋体" w:hAnsi="宋体" w:cs="宋体"/>
          <w:bCs/>
          <w:kern w:val="0"/>
          <w:szCs w:val="21"/>
        </w:rPr>
      </w:pPr>
      <w:r>
        <w:rPr>
          <w:rFonts w:hint="eastAsia" w:ascii="宋体" w:hAnsi="宋体" w:cs="宋体"/>
          <w:bCs/>
          <w:kern w:val="0"/>
          <w:szCs w:val="21"/>
        </w:rPr>
        <w:t>开户银行：交通银行西安长安大学支行</w:t>
      </w:r>
    </w:p>
    <w:p w14:paraId="68F5B9F6">
      <w:pPr>
        <w:widowControl/>
        <w:spacing w:line="360" w:lineRule="auto"/>
        <w:ind w:firstLine="420" w:firstLineChars="200"/>
        <w:jc w:val="left"/>
        <w:outlineLvl w:val="1"/>
        <w:rPr>
          <w:rFonts w:ascii="宋体" w:hAnsi="宋体" w:cs="宋体"/>
          <w:bCs/>
          <w:kern w:val="0"/>
          <w:szCs w:val="21"/>
        </w:rPr>
      </w:pPr>
      <w:r>
        <w:rPr>
          <w:rFonts w:hint="eastAsia" w:ascii="宋体" w:hAnsi="宋体" w:cs="宋体"/>
          <w:bCs/>
          <w:kern w:val="0"/>
          <w:szCs w:val="21"/>
        </w:rPr>
        <w:t>账    号：611301151018010003843</w:t>
      </w:r>
    </w:p>
    <w:p w14:paraId="585570B9">
      <w:pPr>
        <w:widowControl/>
        <w:spacing w:line="360" w:lineRule="auto"/>
        <w:ind w:firstLine="420" w:firstLineChars="200"/>
        <w:jc w:val="left"/>
        <w:outlineLvl w:val="1"/>
        <w:rPr>
          <w:rFonts w:ascii="宋体" w:hAnsi="宋体" w:cs="宋体"/>
          <w:szCs w:val="21"/>
        </w:rPr>
      </w:pPr>
      <w:r>
        <w:rPr>
          <w:rFonts w:hint="eastAsia" w:ascii="宋体" w:hAnsi="宋体" w:cs="宋体"/>
          <w:szCs w:val="21"/>
        </w:rPr>
        <w:t>3.项目联系方式</w:t>
      </w:r>
    </w:p>
    <w:p w14:paraId="638714DC">
      <w:pPr>
        <w:widowControl/>
        <w:spacing w:line="360" w:lineRule="auto"/>
        <w:ind w:firstLine="420" w:firstLineChars="200"/>
        <w:jc w:val="left"/>
        <w:outlineLvl w:val="1"/>
        <w:rPr>
          <w:rFonts w:ascii="宋体" w:hAnsi="宋体" w:cs="宋体"/>
          <w:szCs w:val="21"/>
        </w:rPr>
      </w:pPr>
      <w:r>
        <w:rPr>
          <w:rFonts w:hint="eastAsia" w:ascii="宋体" w:hAnsi="宋体" w:cs="宋体"/>
          <w:szCs w:val="21"/>
        </w:rPr>
        <w:t>项目联系人：秦进、贾楠希</w:t>
      </w:r>
    </w:p>
    <w:p w14:paraId="115477CF">
      <w:pPr>
        <w:widowControl/>
        <w:spacing w:line="360" w:lineRule="auto"/>
        <w:ind w:firstLine="420" w:firstLineChars="200"/>
        <w:jc w:val="left"/>
        <w:outlineLvl w:val="1"/>
        <w:rPr>
          <w:rFonts w:ascii="宋体" w:hAnsi="宋体" w:cs="宋体"/>
          <w:szCs w:val="21"/>
        </w:rPr>
      </w:pPr>
      <w:r>
        <w:rPr>
          <w:rFonts w:hint="eastAsia" w:ascii="宋体" w:hAnsi="宋体" w:cs="宋体"/>
          <w:szCs w:val="21"/>
        </w:rPr>
        <w:t>电话：</w:t>
      </w:r>
      <w:r>
        <w:rPr>
          <w:rFonts w:hint="eastAsia" w:ascii="宋体" w:hAnsi="宋体" w:cs="宋体"/>
          <w:bCs/>
          <w:kern w:val="0"/>
          <w:szCs w:val="21"/>
        </w:rPr>
        <w:t>029-89651853</w:t>
      </w:r>
    </w:p>
    <w:p w14:paraId="102AB769">
      <w:pPr>
        <w:widowControl/>
        <w:spacing w:before="312" w:beforeLines="100" w:after="312" w:afterLines="100" w:line="360" w:lineRule="auto"/>
        <w:ind w:firstLine="420" w:firstLineChars="200"/>
        <w:jc w:val="center"/>
        <w:outlineLvl w:val="1"/>
        <w:rPr>
          <w:rFonts w:ascii="宋体" w:hAnsi="宋体" w:cs="宋体"/>
          <w:b/>
          <w:bCs/>
          <w:sz w:val="36"/>
          <w:szCs w:val="36"/>
        </w:rPr>
      </w:pPr>
      <w:r>
        <w:rPr>
          <w:rFonts w:hint="eastAsia" w:ascii="宋体" w:hAnsi="宋体" w:cs="宋体"/>
          <w:szCs w:val="21"/>
        </w:rPr>
        <w:br w:type="page"/>
      </w:r>
      <w:r>
        <w:rPr>
          <w:rFonts w:hint="eastAsia" w:ascii="宋体" w:hAnsi="宋体" w:cs="宋体"/>
          <w:b/>
          <w:bCs/>
          <w:sz w:val="36"/>
          <w:szCs w:val="36"/>
        </w:rPr>
        <w:t>电子化招投标项目特别告知</w:t>
      </w:r>
    </w:p>
    <w:p w14:paraId="7C28EEAA">
      <w:pPr>
        <w:widowControl/>
        <w:spacing w:line="360" w:lineRule="auto"/>
        <w:ind w:firstLine="422" w:firstLineChars="200"/>
        <w:jc w:val="left"/>
        <w:rPr>
          <w:rFonts w:ascii="宋体" w:hAnsi="宋体" w:cs="宋体"/>
          <w:b/>
          <w:bCs/>
          <w:szCs w:val="21"/>
        </w:rPr>
      </w:pPr>
      <w:r>
        <w:rPr>
          <w:rFonts w:hint="eastAsia" w:ascii="宋体" w:hAnsi="宋体" w:cs="宋体"/>
          <w:b/>
          <w:bCs/>
          <w:szCs w:val="21"/>
        </w:rPr>
        <w:t>一、说明</w:t>
      </w:r>
    </w:p>
    <w:p w14:paraId="700AC99D">
      <w:pPr>
        <w:widowControl/>
        <w:spacing w:line="360" w:lineRule="auto"/>
        <w:ind w:firstLine="420" w:firstLineChars="200"/>
        <w:jc w:val="left"/>
        <w:rPr>
          <w:rFonts w:ascii="宋体" w:hAnsi="宋体" w:cs="宋体"/>
          <w:szCs w:val="21"/>
        </w:rPr>
      </w:pPr>
      <w:r>
        <w:rPr>
          <w:rFonts w:hint="eastAsia" w:ascii="宋体" w:hAnsi="宋体" w:cs="宋体"/>
          <w:szCs w:val="21"/>
        </w:rPr>
        <w:t>1.西安市公共资源交易平台：即【全国公共资源交易平台（陕西省（陕西省·西安市）】的简称，官网地址：http://sxggzyjy.xa.gov.cn/。</w:t>
      </w:r>
    </w:p>
    <w:p w14:paraId="50EC541E">
      <w:pPr>
        <w:widowControl/>
        <w:spacing w:line="360" w:lineRule="auto"/>
        <w:ind w:firstLine="420" w:firstLineChars="200"/>
        <w:jc w:val="left"/>
        <w:rPr>
          <w:rFonts w:ascii="宋体" w:hAnsi="宋体" w:cs="宋体"/>
          <w:szCs w:val="21"/>
        </w:rPr>
      </w:pPr>
      <w:r>
        <w:rPr>
          <w:rFonts w:hint="eastAsia" w:ascii="宋体" w:hAnsi="宋体" w:cs="宋体"/>
          <w:szCs w:val="21"/>
        </w:rPr>
        <w:t>2.企业端：指西安市公共资源交易平台〖首页·〉电子交易平台·〉陕西政府采购交易系统·〉企业端〗，快捷登录网址：http://www.sxggzyjy.cn:9002/TPBidder/memberLogin。</w:t>
      </w:r>
    </w:p>
    <w:p w14:paraId="592FC0CC">
      <w:pPr>
        <w:widowControl/>
        <w:spacing w:line="360" w:lineRule="auto"/>
        <w:ind w:firstLine="422" w:firstLineChars="200"/>
        <w:jc w:val="left"/>
        <w:rPr>
          <w:rFonts w:ascii="宋体" w:hAnsi="宋体" w:cs="宋体"/>
          <w:b/>
          <w:bCs/>
          <w:szCs w:val="21"/>
        </w:rPr>
      </w:pPr>
      <w:r>
        <w:rPr>
          <w:rFonts w:hint="eastAsia" w:ascii="宋体" w:hAnsi="宋体" w:cs="宋体"/>
          <w:b/>
          <w:bCs/>
          <w:szCs w:val="21"/>
        </w:rPr>
        <w:t>二、供应商投标流程</w:t>
      </w:r>
    </w:p>
    <w:p w14:paraId="0FB14ACA">
      <w:pPr>
        <w:widowControl/>
        <w:spacing w:line="360" w:lineRule="auto"/>
        <w:ind w:firstLine="420" w:firstLineChars="200"/>
        <w:jc w:val="left"/>
        <w:rPr>
          <w:rFonts w:ascii="宋体" w:hAnsi="宋体" w:cs="宋体"/>
          <w:szCs w:val="21"/>
        </w:rPr>
      </w:pPr>
      <w:r>
        <w:rPr>
          <w:rFonts w:hint="eastAsia" w:ascii="宋体" w:hAnsi="宋体" w:cs="宋体"/>
          <w:szCs w:val="21"/>
        </w:rPr>
        <w:t>使用电子交易系统（新点系统）的采购项目（即电子招投标线上全流程项目），将同时提供WORD\PDF格式（仅用于在线预览）和SXSZF格式（用于制作电子投标文件）两个版本，文件内容一致。</w:t>
      </w:r>
    </w:p>
    <w:p w14:paraId="343D8288">
      <w:pPr>
        <w:widowControl/>
        <w:spacing w:line="360" w:lineRule="auto"/>
        <w:ind w:firstLine="420" w:firstLineChars="200"/>
        <w:jc w:val="left"/>
        <w:rPr>
          <w:rFonts w:ascii="宋体" w:hAnsi="宋体" w:cs="宋体"/>
          <w:szCs w:val="21"/>
        </w:rPr>
      </w:pPr>
      <w:r>
        <w:rPr>
          <w:rFonts w:hint="eastAsia" w:ascii="宋体" w:hAnsi="宋体" w:cs="宋体"/>
          <w:szCs w:val="21"/>
        </w:rPr>
        <w:t>1．预览采购文件：打开西安市公共资源交易平台〖首页·〉交易大厅·〉政府采购〗栏目，下载和阅读本项目采购文件的预览版本（WORD\PDF格式）；</w:t>
      </w:r>
    </w:p>
    <w:p w14:paraId="67A2B5D3">
      <w:pPr>
        <w:widowControl/>
        <w:spacing w:line="360" w:lineRule="auto"/>
        <w:ind w:firstLine="420" w:firstLineChars="200"/>
        <w:jc w:val="left"/>
        <w:rPr>
          <w:rFonts w:ascii="宋体" w:hAnsi="宋体" w:cs="宋体"/>
          <w:szCs w:val="21"/>
        </w:rPr>
      </w:pPr>
      <w:r>
        <w:rPr>
          <w:rFonts w:hint="eastAsia" w:ascii="宋体" w:hAnsi="宋体" w:cs="宋体"/>
          <w:szCs w:val="21"/>
        </w:rPr>
        <w:t>2．办理注册登记（针对初次使用电子交易系统的用户）：</w:t>
      </w:r>
    </w:p>
    <w:p w14:paraId="69B176E1">
      <w:pPr>
        <w:widowControl/>
        <w:spacing w:line="360" w:lineRule="auto"/>
        <w:ind w:firstLine="420" w:firstLineChars="200"/>
        <w:jc w:val="left"/>
        <w:rPr>
          <w:rFonts w:ascii="宋体" w:hAnsi="宋体" w:cs="宋体"/>
          <w:szCs w:val="21"/>
        </w:rPr>
      </w:pPr>
      <w:r>
        <w:rPr>
          <w:rFonts w:hint="eastAsia" w:ascii="宋体" w:hAnsi="宋体" w:cs="宋体"/>
          <w:szCs w:val="21"/>
        </w:rPr>
        <w:t>（1）办理诚信入库注册：在决定参加本项目采购活动后，供应商应先在西安市公共资源交易平台上完成“诚信入库登记”；</w:t>
      </w:r>
    </w:p>
    <w:p w14:paraId="179C74BC">
      <w:pPr>
        <w:widowControl/>
        <w:spacing w:line="360" w:lineRule="auto"/>
        <w:ind w:firstLine="420" w:firstLineChars="200"/>
        <w:jc w:val="left"/>
        <w:rPr>
          <w:rFonts w:ascii="宋体" w:hAnsi="宋体" w:cs="宋体"/>
          <w:szCs w:val="21"/>
        </w:rPr>
      </w:pPr>
      <w:r>
        <w:rPr>
          <w:rFonts w:hint="eastAsia" w:ascii="宋体" w:hAnsi="宋体" w:cs="宋体"/>
          <w:szCs w:val="21"/>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1ABC82DE">
      <w:pPr>
        <w:widowControl/>
        <w:spacing w:line="360" w:lineRule="auto"/>
        <w:ind w:firstLine="420" w:firstLineChars="200"/>
        <w:jc w:val="left"/>
        <w:rPr>
          <w:rFonts w:ascii="宋体" w:hAnsi="宋体" w:cs="宋体"/>
          <w:szCs w:val="21"/>
        </w:rPr>
      </w:pPr>
      <w:r>
        <w:rPr>
          <w:rFonts w:hint="eastAsia" w:ascii="宋体" w:hAnsi="宋体" w:cs="宋体"/>
          <w:szCs w:val="21"/>
        </w:rPr>
        <w:t>办理须知：</w:t>
      </w:r>
    </w:p>
    <w:p w14:paraId="3580BBEC">
      <w:pPr>
        <w:widowControl/>
        <w:spacing w:line="360" w:lineRule="auto"/>
        <w:ind w:firstLine="420" w:firstLineChars="200"/>
        <w:jc w:val="left"/>
        <w:rPr>
          <w:rFonts w:ascii="宋体" w:hAnsi="宋体" w:cs="宋体"/>
          <w:szCs w:val="21"/>
        </w:rPr>
      </w:pPr>
      <w:r>
        <w:rPr>
          <w:rFonts w:hint="eastAsia" w:ascii="宋体" w:hAnsi="宋体" w:cs="宋体"/>
          <w:szCs w:val="21"/>
        </w:rPr>
        <w:t>http://www.snca.com.cn/channel/show/27.html</w:t>
      </w:r>
    </w:p>
    <w:p w14:paraId="419FB002">
      <w:pPr>
        <w:widowControl/>
        <w:spacing w:line="360" w:lineRule="auto"/>
        <w:ind w:firstLine="420" w:firstLineChars="200"/>
        <w:jc w:val="left"/>
        <w:rPr>
          <w:rFonts w:ascii="宋体" w:hAnsi="宋体" w:cs="宋体"/>
          <w:szCs w:val="21"/>
        </w:rPr>
      </w:pPr>
      <w:r>
        <w:rPr>
          <w:rFonts w:hint="eastAsia" w:ascii="宋体" w:hAnsi="宋体" w:cs="宋体"/>
          <w:szCs w:val="21"/>
        </w:rPr>
        <w:t>（3）绑定和激活CA：将数字证书与诚信库中的供应商账户进行绑定。</w:t>
      </w:r>
    </w:p>
    <w:p w14:paraId="051BAB2B">
      <w:pPr>
        <w:widowControl/>
        <w:spacing w:line="360" w:lineRule="auto"/>
        <w:ind w:firstLine="420" w:firstLineChars="200"/>
        <w:jc w:val="left"/>
        <w:rPr>
          <w:rFonts w:ascii="宋体" w:hAnsi="宋体" w:cs="宋体"/>
          <w:szCs w:val="21"/>
        </w:rPr>
      </w:pPr>
      <w:r>
        <w:rPr>
          <w:rFonts w:hint="eastAsia" w:ascii="宋体" w:hAnsi="宋体" w:cs="宋体"/>
          <w:szCs w:val="21"/>
        </w:rPr>
        <w:t>（4）西安市公共资源交易中心电子化政府采购系统技术支持（软件开发商）</w:t>
      </w:r>
    </w:p>
    <w:p w14:paraId="0FA85827">
      <w:pPr>
        <w:widowControl/>
        <w:spacing w:line="360" w:lineRule="auto"/>
        <w:ind w:firstLine="420" w:firstLineChars="200"/>
        <w:jc w:val="left"/>
        <w:rPr>
          <w:rFonts w:ascii="宋体" w:hAnsi="宋体" w:cs="宋体"/>
          <w:szCs w:val="21"/>
        </w:rPr>
      </w:pPr>
      <w:r>
        <w:rPr>
          <w:rFonts w:hint="eastAsia" w:ascii="宋体" w:hAnsi="宋体" w:cs="宋体"/>
          <w:szCs w:val="21"/>
        </w:rPr>
        <w:t>国泰新点软件股份有限公司</w:t>
      </w:r>
    </w:p>
    <w:p w14:paraId="322BA001">
      <w:pPr>
        <w:widowControl/>
        <w:spacing w:line="360" w:lineRule="auto"/>
        <w:ind w:firstLine="420" w:firstLineChars="200"/>
        <w:jc w:val="left"/>
        <w:rPr>
          <w:rFonts w:ascii="宋体" w:hAnsi="宋体" w:cs="宋体"/>
          <w:szCs w:val="21"/>
        </w:rPr>
      </w:pPr>
      <w:r>
        <w:rPr>
          <w:rFonts w:hint="eastAsia" w:ascii="宋体" w:hAnsi="宋体" w:cs="宋体"/>
          <w:szCs w:val="21"/>
        </w:rPr>
        <w:t>技术支持热线：400-998-0000/400-928-0095</w:t>
      </w:r>
    </w:p>
    <w:p w14:paraId="3E146F31">
      <w:pPr>
        <w:widowControl/>
        <w:spacing w:line="360" w:lineRule="auto"/>
        <w:ind w:firstLine="420" w:firstLineChars="200"/>
        <w:jc w:val="left"/>
        <w:rPr>
          <w:rFonts w:ascii="宋体" w:hAnsi="宋体" w:cs="宋体"/>
          <w:szCs w:val="21"/>
        </w:rPr>
      </w:pPr>
      <w:r>
        <w:rPr>
          <w:rFonts w:hint="eastAsia" w:ascii="宋体" w:hAnsi="宋体" w:cs="宋体"/>
          <w:szCs w:val="21"/>
        </w:rPr>
        <w:t>驻场技术人员：029-86510166/86510167转80310</w:t>
      </w:r>
    </w:p>
    <w:p w14:paraId="552EEA84">
      <w:pPr>
        <w:widowControl/>
        <w:spacing w:line="360" w:lineRule="auto"/>
        <w:ind w:firstLine="420" w:firstLineChars="200"/>
        <w:jc w:val="left"/>
        <w:rPr>
          <w:rFonts w:ascii="宋体" w:hAnsi="宋体" w:cs="宋体"/>
          <w:szCs w:val="21"/>
        </w:rPr>
      </w:pPr>
      <w:r>
        <w:rPr>
          <w:rFonts w:hint="eastAsia" w:ascii="宋体" w:hAnsi="宋体" w:cs="宋体"/>
          <w:szCs w:val="21"/>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7CEBB542">
      <w:pPr>
        <w:widowControl/>
        <w:spacing w:line="360" w:lineRule="auto"/>
        <w:ind w:firstLine="420" w:firstLineChars="200"/>
        <w:jc w:val="left"/>
        <w:rPr>
          <w:rFonts w:ascii="宋体" w:hAnsi="宋体" w:cs="宋体"/>
          <w:szCs w:val="21"/>
        </w:rPr>
      </w:pPr>
      <w:r>
        <w:rPr>
          <w:rFonts w:hint="eastAsia" w:ascii="宋体" w:hAnsi="宋体" w:cs="宋体"/>
          <w:szCs w:val="21"/>
        </w:rPr>
        <w:t>4．制作电子投标文件：需要使用专用制作软件“新点投标文件制作软件（陕西公共资源）”进行编制，编制完成后使用CA锁对电子投标文件进行签章、加密。</w:t>
      </w:r>
    </w:p>
    <w:p w14:paraId="5602B260">
      <w:pPr>
        <w:widowControl/>
        <w:spacing w:line="360" w:lineRule="auto"/>
        <w:ind w:firstLine="420" w:firstLineChars="200"/>
        <w:jc w:val="left"/>
        <w:rPr>
          <w:rFonts w:ascii="宋体" w:hAnsi="宋体" w:cs="宋体"/>
          <w:szCs w:val="21"/>
        </w:rPr>
      </w:pPr>
      <w:r>
        <w:rPr>
          <w:rFonts w:hint="eastAsia" w:ascii="宋体" w:hAnsi="宋体" w:cs="宋体"/>
          <w:szCs w:val="21"/>
        </w:rPr>
        <w:t xml:space="preserve">软件下载地址及操作手册：见西安市公共资源交易平台〖首页〉服务指南〉下载专区〗中的《政府采购项目投标文件制作软件及操作手册》。  </w:t>
      </w:r>
    </w:p>
    <w:p w14:paraId="619F319C">
      <w:pPr>
        <w:widowControl/>
        <w:spacing w:line="360" w:lineRule="auto"/>
        <w:ind w:firstLine="420" w:firstLineChars="200"/>
        <w:jc w:val="left"/>
        <w:rPr>
          <w:rFonts w:ascii="宋体" w:hAnsi="宋体" w:cs="宋体"/>
          <w:szCs w:val="21"/>
        </w:rPr>
      </w:pPr>
      <w:r>
        <w:rPr>
          <w:rFonts w:hint="eastAsia" w:ascii="宋体" w:hAnsi="宋体" w:cs="宋体"/>
          <w:szCs w:val="21"/>
        </w:rPr>
        <w:t>链接地址：http://sxggzyjy.xa.gov.cn/fwzn/004003/20181115/4d59c184-e8f6-4d5a-a416-c2f6b0601e66.html</w:t>
      </w:r>
    </w:p>
    <w:p w14:paraId="1167CF33">
      <w:pPr>
        <w:widowControl/>
        <w:spacing w:line="360" w:lineRule="auto"/>
        <w:ind w:firstLine="420" w:firstLineChars="200"/>
        <w:jc w:val="left"/>
        <w:rPr>
          <w:rFonts w:ascii="宋体" w:hAnsi="宋体" w:cs="宋体"/>
          <w:szCs w:val="21"/>
        </w:rPr>
      </w:pPr>
      <w:r>
        <w:rPr>
          <w:rFonts w:hint="eastAsia" w:ascii="宋体" w:hAnsi="宋体" w:cs="宋体"/>
          <w:szCs w:val="21"/>
        </w:rPr>
        <w:t>编制电子投标文件前，务必做好电子招标文件的备份工作 。然后按操作手册中给出的方法将电子招标文件（*.SXSZF)或答疑文件（*.SXSCF，即更新后的电子招标文件）导入制作软件，最后按照章节分别编制投标文件各个部分。</w:t>
      </w:r>
    </w:p>
    <w:p w14:paraId="141275BB">
      <w:pPr>
        <w:widowControl/>
        <w:spacing w:line="360" w:lineRule="auto"/>
        <w:ind w:firstLine="420" w:firstLineChars="200"/>
        <w:jc w:val="left"/>
        <w:rPr>
          <w:rFonts w:ascii="宋体" w:hAnsi="宋体" w:cs="宋体"/>
          <w:szCs w:val="21"/>
        </w:rPr>
      </w:pPr>
      <w:r>
        <w:rPr>
          <w:rFonts w:hint="eastAsia" w:ascii="宋体" w:hAnsi="宋体" w:cs="宋体"/>
          <w:szCs w:val="21"/>
        </w:rPr>
        <w:t>5．提交电子投标文件：在提交投标文件截止时间前及时提交加密后电子投标文件，逾期提交的，系统将会拒收；</w:t>
      </w:r>
    </w:p>
    <w:p w14:paraId="2BD26472">
      <w:pPr>
        <w:widowControl/>
        <w:spacing w:line="360" w:lineRule="auto"/>
        <w:ind w:firstLine="420" w:firstLineChars="200"/>
        <w:jc w:val="left"/>
        <w:rPr>
          <w:rFonts w:ascii="宋体" w:hAnsi="宋体" w:cs="宋体"/>
          <w:szCs w:val="21"/>
        </w:rPr>
      </w:pPr>
      <w:r>
        <w:rPr>
          <w:rFonts w:hint="eastAsia" w:ascii="宋体" w:hAnsi="宋体" w:cs="宋体"/>
          <w:szCs w:val="21"/>
        </w:rPr>
        <w:t>6．在线参加开标大会：开标当日，供应商法定代表人或其授权代表需提前登录“不见面开标”系统，并按要求及时签到。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28B20C3E">
      <w:pPr>
        <w:widowControl/>
        <w:spacing w:line="360" w:lineRule="auto"/>
        <w:ind w:firstLine="420" w:firstLineChars="200"/>
        <w:jc w:val="left"/>
        <w:rPr>
          <w:rFonts w:ascii="宋体" w:hAnsi="宋体" w:cs="宋体"/>
          <w:szCs w:val="21"/>
        </w:rPr>
      </w:pPr>
      <w:r>
        <w:rPr>
          <w:rFonts w:hint="eastAsia" w:ascii="宋体" w:hAnsi="宋体" w:cs="宋体"/>
          <w:szCs w:val="21"/>
        </w:rPr>
        <w:t>技术支持热线：400-998-0000/400-928-0095</w:t>
      </w:r>
    </w:p>
    <w:p w14:paraId="087C9CF0">
      <w:pPr>
        <w:widowControl/>
        <w:spacing w:line="360" w:lineRule="auto"/>
        <w:ind w:firstLine="420" w:firstLineChars="200"/>
        <w:jc w:val="left"/>
        <w:rPr>
          <w:rFonts w:ascii="宋体" w:hAnsi="宋体" w:cs="宋体"/>
          <w:szCs w:val="21"/>
        </w:rPr>
      </w:pPr>
      <w:r>
        <w:rPr>
          <w:rFonts w:hint="eastAsia" w:ascii="宋体" w:hAnsi="宋体" w:cs="宋体"/>
          <w:szCs w:val="21"/>
        </w:rPr>
        <w:t>驻场技术人员：029-86510166/86510167转80310</w:t>
      </w:r>
    </w:p>
    <w:p w14:paraId="1B003C51">
      <w:pPr>
        <w:widowControl/>
        <w:spacing w:line="360" w:lineRule="auto"/>
        <w:ind w:firstLine="420" w:firstLineChars="200"/>
        <w:jc w:val="left"/>
        <w:rPr>
          <w:rFonts w:ascii="宋体" w:hAnsi="宋体" w:cs="宋体"/>
          <w:szCs w:val="21"/>
        </w:rPr>
      </w:pPr>
      <w:r>
        <w:rPr>
          <w:rFonts w:hint="eastAsia" w:ascii="宋体" w:hAnsi="宋体" w:cs="宋体"/>
          <w:szCs w:val="21"/>
        </w:rPr>
        <w:t>操作说明详见平台〖首页·〉服务指南·〉下载专区〗中的《西安公共资源交易不见面开标大厅供应商操作手册》。</w:t>
      </w:r>
    </w:p>
    <w:p w14:paraId="75ECD7AC">
      <w:pPr>
        <w:widowControl/>
        <w:spacing w:line="360" w:lineRule="auto"/>
        <w:ind w:firstLine="420" w:firstLineChars="200"/>
        <w:jc w:val="left"/>
        <w:rPr>
          <w:rFonts w:ascii="宋体" w:hAnsi="宋体" w:cs="宋体"/>
          <w:szCs w:val="21"/>
        </w:rPr>
      </w:pPr>
      <w:r>
        <w:rPr>
          <w:rFonts w:hint="eastAsia" w:ascii="宋体" w:hAnsi="宋体" w:cs="宋体"/>
          <w:szCs w:val="21"/>
        </w:rPr>
        <w:t>7．等待专家评审：评审期间，可能需要对评审专家提出的问题进行澄清或答复。在主持人宣布评审结束前，供应商请勿擅自离席，否则由此造成的不利后果，由供应商自行承担。</w:t>
      </w:r>
    </w:p>
    <w:p w14:paraId="4FA05E6B">
      <w:pPr>
        <w:widowControl/>
        <w:spacing w:line="360" w:lineRule="auto"/>
        <w:ind w:firstLine="420" w:firstLineChars="200"/>
        <w:jc w:val="left"/>
        <w:rPr>
          <w:rFonts w:ascii="宋体" w:hAnsi="宋体" w:cs="宋体"/>
          <w:szCs w:val="21"/>
        </w:rPr>
      </w:pPr>
      <w:r>
        <w:rPr>
          <w:rFonts w:hint="eastAsia" w:ascii="宋体" w:hAnsi="宋体" w:cs="宋体"/>
          <w:szCs w:val="21"/>
        </w:rPr>
        <w:t>8．关于投标文件的雷同性分析</w:t>
      </w:r>
    </w:p>
    <w:p w14:paraId="7546FB67">
      <w:pPr>
        <w:widowControl/>
        <w:spacing w:line="360" w:lineRule="auto"/>
        <w:ind w:firstLine="420" w:firstLineChars="200"/>
        <w:jc w:val="left"/>
        <w:rPr>
          <w:rFonts w:ascii="宋体" w:hAnsi="宋体" w:cs="宋体"/>
          <w:szCs w:val="21"/>
        </w:rPr>
      </w:pPr>
      <w:r>
        <w:rPr>
          <w:rFonts w:hint="eastAsia" w:ascii="宋体" w:hAnsi="宋体" w:cs="宋体"/>
          <w:szCs w:val="21"/>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110C7303">
      <w:pPr>
        <w:widowControl/>
        <w:spacing w:line="360" w:lineRule="auto"/>
        <w:ind w:firstLine="420" w:firstLineChars="200"/>
        <w:jc w:val="left"/>
        <w:rPr>
          <w:rFonts w:ascii="宋体" w:hAnsi="宋体" w:cs="宋体"/>
          <w:szCs w:val="21"/>
        </w:rPr>
      </w:pPr>
      <w:r>
        <w:rPr>
          <w:rFonts w:hint="eastAsia" w:ascii="宋体" w:hAnsi="宋体" w:cs="宋体"/>
          <w:szCs w:val="21"/>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036CCCD5">
      <w:pPr>
        <w:widowControl/>
        <w:spacing w:line="360" w:lineRule="auto"/>
        <w:ind w:firstLine="420" w:firstLineChars="200"/>
        <w:jc w:val="left"/>
        <w:rPr>
          <w:rFonts w:ascii="宋体" w:hAnsi="宋体" w:cs="宋体"/>
          <w:szCs w:val="21"/>
        </w:rPr>
      </w:pPr>
      <w:r>
        <w:rPr>
          <w:rFonts w:hint="eastAsia" w:ascii="宋体" w:hAnsi="宋体" w:cs="宋体"/>
          <w:szCs w:val="21"/>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2DBE26E9">
      <w:pPr>
        <w:widowControl/>
        <w:spacing w:line="360" w:lineRule="auto"/>
        <w:ind w:firstLine="420" w:firstLineChars="200"/>
        <w:jc w:val="left"/>
        <w:rPr>
          <w:rFonts w:ascii="宋体" w:hAnsi="宋体" w:cs="宋体"/>
          <w:szCs w:val="21"/>
        </w:rPr>
      </w:pPr>
      <w:r>
        <w:rPr>
          <w:rFonts w:hint="eastAsia" w:ascii="宋体" w:hAnsi="宋体" w:cs="宋体"/>
          <w:szCs w:val="21"/>
        </w:rPr>
        <w:t>若“文件创建标识码”一致，则表示不同投标供应商使用投标文件制作软件时，使用同一源工程文件，该情形建议由评标委员会结合项目情况综合判定。</w:t>
      </w:r>
    </w:p>
    <w:p w14:paraId="710D515E">
      <w:pPr>
        <w:widowControl/>
        <w:spacing w:line="360" w:lineRule="auto"/>
        <w:ind w:firstLine="420" w:firstLineChars="200"/>
        <w:jc w:val="left"/>
        <w:rPr>
          <w:rFonts w:ascii="宋体" w:hAnsi="宋体" w:cs="宋体"/>
          <w:szCs w:val="21"/>
        </w:rPr>
      </w:pPr>
      <w:r>
        <w:rPr>
          <w:rFonts w:hint="eastAsia" w:ascii="宋体" w:hAnsi="宋体" w:cs="宋体"/>
          <w:szCs w:val="21"/>
        </w:rPr>
        <w:t>9.投标文件视为无效的情形</w:t>
      </w:r>
    </w:p>
    <w:p w14:paraId="6989FC83">
      <w:pPr>
        <w:widowControl/>
        <w:spacing w:line="360" w:lineRule="auto"/>
        <w:ind w:firstLine="420" w:firstLineChars="200"/>
        <w:jc w:val="left"/>
        <w:rPr>
          <w:rFonts w:ascii="宋体" w:hAnsi="宋体" w:cs="宋体"/>
          <w:szCs w:val="21"/>
        </w:rPr>
      </w:pPr>
      <w:r>
        <w:rPr>
          <w:rFonts w:hint="eastAsia" w:ascii="宋体" w:hAnsi="宋体" w:cs="宋体"/>
          <w:szCs w:val="21"/>
        </w:rPr>
        <w:t>（1）供应商放弃或拒绝对电子投标文件进行解密的；</w:t>
      </w:r>
    </w:p>
    <w:p w14:paraId="3A28E49D">
      <w:pPr>
        <w:widowControl/>
        <w:spacing w:line="360" w:lineRule="auto"/>
        <w:ind w:firstLine="420" w:firstLineChars="200"/>
        <w:jc w:val="left"/>
        <w:rPr>
          <w:rFonts w:ascii="宋体" w:hAnsi="宋体" w:cs="宋体"/>
          <w:szCs w:val="21"/>
        </w:rPr>
      </w:pPr>
      <w:r>
        <w:rPr>
          <w:rFonts w:hint="eastAsia" w:ascii="宋体" w:hAnsi="宋体" w:cs="宋体"/>
          <w:szCs w:val="21"/>
        </w:rPr>
        <w:t>（2）因供应商自身原因，导致未在规定的解密时限内完整解密的，如忘带CA锁、或携带的CA锁与加密文件的CA锁不同、或使用旧版招标文件编制投标文件等情形；</w:t>
      </w:r>
    </w:p>
    <w:p w14:paraId="15A81708">
      <w:pPr>
        <w:widowControl/>
        <w:spacing w:line="360" w:lineRule="auto"/>
        <w:ind w:firstLine="420" w:firstLineChars="200"/>
        <w:jc w:val="left"/>
        <w:rPr>
          <w:rFonts w:ascii="宋体" w:hAnsi="宋体" w:cs="宋体"/>
          <w:szCs w:val="21"/>
        </w:rPr>
      </w:pPr>
      <w:r>
        <w:rPr>
          <w:rFonts w:hint="eastAsia" w:ascii="宋体" w:hAnsi="宋体" w:cs="宋体"/>
          <w:szCs w:val="21"/>
        </w:rPr>
        <w:t>（3）上传的电子投标文件无法正常打开的；</w:t>
      </w:r>
    </w:p>
    <w:p w14:paraId="2F2375A5">
      <w:pPr>
        <w:spacing w:line="360" w:lineRule="auto"/>
        <w:ind w:firstLine="420" w:firstLineChars="200"/>
        <w:jc w:val="left"/>
        <w:rPr>
          <w:rFonts w:ascii="宋体" w:hAnsi="宋体" w:cs="宋体"/>
          <w:szCs w:val="21"/>
        </w:rPr>
      </w:pPr>
      <w:r>
        <w:rPr>
          <w:rFonts w:hint="eastAsia" w:ascii="宋体" w:hAnsi="宋体" w:cs="宋体"/>
          <w:szCs w:val="21"/>
        </w:rPr>
        <w:t>10.中标供应商注册：按照陕西省政府采购监管部门的要求，采购代理机构在发布中标公告前，应由中标供应商在陕西省政府采购网上完成注册。</w:t>
      </w:r>
    </w:p>
    <w:p w14:paraId="0B14F003">
      <w:pPr>
        <w:spacing w:line="360" w:lineRule="auto"/>
        <w:ind w:firstLine="723" w:firstLineChars="200"/>
        <w:jc w:val="center"/>
        <w:rPr>
          <w:rStyle w:val="31"/>
          <w:rFonts w:ascii="宋体" w:hAnsi="宋体" w:cs="宋体"/>
          <w:b/>
          <w:bCs/>
          <w:sz w:val="36"/>
          <w:szCs w:val="36"/>
        </w:rPr>
      </w:pPr>
      <w:r>
        <w:rPr>
          <w:rStyle w:val="31"/>
          <w:rFonts w:hint="eastAsia" w:ascii="宋体" w:hAnsi="宋体" w:cs="宋体"/>
          <w:b/>
          <w:bCs/>
          <w:sz w:val="36"/>
          <w:szCs w:val="36"/>
        </w:rPr>
        <w:br w:type="page"/>
      </w:r>
      <w:r>
        <w:rPr>
          <w:rStyle w:val="31"/>
          <w:rFonts w:hint="eastAsia" w:ascii="宋体" w:hAnsi="宋体" w:cs="宋体"/>
          <w:b/>
          <w:bCs/>
          <w:sz w:val="36"/>
          <w:szCs w:val="36"/>
        </w:rPr>
        <w:t>第二章  供应商须知及前附表</w:t>
      </w:r>
      <w:bookmarkEnd w:id="29"/>
      <w:bookmarkEnd w:id="30"/>
    </w:p>
    <w:p w14:paraId="20829BE1">
      <w:pPr>
        <w:spacing w:line="360" w:lineRule="auto"/>
        <w:jc w:val="center"/>
        <w:rPr>
          <w:rStyle w:val="32"/>
          <w:rFonts w:ascii="宋体" w:hAnsi="宋体" w:eastAsia="宋体" w:cs="宋体"/>
          <w:sz w:val="30"/>
          <w:szCs w:val="30"/>
        </w:rPr>
      </w:pPr>
      <w:bookmarkStart w:id="38" w:name="_Toc4616"/>
      <w:bookmarkStart w:id="39" w:name="_Toc37938436"/>
      <w:bookmarkStart w:id="40" w:name="_Toc29228"/>
      <w:bookmarkStart w:id="41" w:name="_Toc8096"/>
      <w:r>
        <w:rPr>
          <w:rStyle w:val="32"/>
          <w:rFonts w:hint="eastAsia" w:ascii="宋体" w:hAnsi="宋体" w:eastAsia="宋体" w:cs="宋体"/>
          <w:sz w:val="30"/>
          <w:szCs w:val="30"/>
        </w:rPr>
        <w:t>供应商须知前附表</w:t>
      </w:r>
      <w:bookmarkEnd w:id="38"/>
      <w:bookmarkEnd w:id="39"/>
    </w:p>
    <w:bookmarkEnd w:id="40"/>
    <w:bookmarkEnd w:id="41"/>
    <w:p w14:paraId="5A12031F">
      <w:pPr>
        <w:spacing w:line="360" w:lineRule="auto"/>
        <w:rPr>
          <w:rFonts w:ascii="宋体" w:hAnsi="宋体" w:cs="宋体"/>
          <w:bCs/>
          <w:sz w:val="24"/>
        </w:rPr>
      </w:pPr>
      <w:r>
        <w:rPr>
          <w:rFonts w:hint="eastAsia" w:ascii="宋体" w:hAnsi="宋体" w:cs="宋体"/>
          <w:bCs/>
          <w:szCs w:val="21"/>
        </w:rPr>
        <w:t>（本表是对供应商须知的提示、补充和修改，如有矛盾，应以本表为准。）</w:t>
      </w:r>
    </w:p>
    <w:tbl>
      <w:tblPr>
        <w:tblStyle w:val="16"/>
        <w:tblW w:w="0" w:type="auto"/>
        <w:tblInd w:w="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93"/>
        <w:gridCol w:w="1888"/>
        <w:gridCol w:w="5425"/>
      </w:tblGrid>
      <w:tr w14:paraId="50E34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blHeader/>
        </w:trPr>
        <w:tc>
          <w:tcPr>
            <w:tcW w:w="993" w:type="dxa"/>
            <w:tcBorders>
              <w:tl2br w:val="nil"/>
              <w:tr2bl w:val="nil"/>
            </w:tcBorders>
            <w:noWrap/>
          </w:tcPr>
          <w:p w14:paraId="5CBA7746">
            <w:pPr>
              <w:spacing w:before="156" w:beforeLines="50" w:after="156" w:afterLines="50" w:line="360" w:lineRule="auto"/>
              <w:jc w:val="center"/>
              <w:rPr>
                <w:rFonts w:ascii="宋体" w:hAnsi="宋体" w:cs="宋体"/>
                <w:b/>
                <w:szCs w:val="21"/>
              </w:rPr>
            </w:pPr>
            <w:r>
              <w:rPr>
                <w:rFonts w:hint="eastAsia" w:ascii="宋体" w:hAnsi="宋体" w:cs="宋体"/>
                <w:b/>
                <w:szCs w:val="21"/>
              </w:rPr>
              <w:t>条款号</w:t>
            </w:r>
          </w:p>
        </w:tc>
        <w:tc>
          <w:tcPr>
            <w:tcW w:w="1888" w:type="dxa"/>
            <w:tcBorders>
              <w:tl2br w:val="nil"/>
              <w:tr2bl w:val="nil"/>
            </w:tcBorders>
            <w:noWrap/>
          </w:tcPr>
          <w:p w14:paraId="2A853E1A">
            <w:pPr>
              <w:spacing w:before="156" w:beforeLines="50" w:after="156" w:afterLines="50" w:line="360" w:lineRule="auto"/>
              <w:jc w:val="center"/>
              <w:rPr>
                <w:rFonts w:ascii="宋体" w:hAnsi="宋体" w:cs="宋体"/>
                <w:b/>
                <w:szCs w:val="21"/>
              </w:rPr>
            </w:pPr>
            <w:r>
              <w:rPr>
                <w:rFonts w:hint="eastAsia" w:ascii="宋体" w:hAnsi="宋体" w:cs="宋体"/>
                <w:b/>
                <w:szCs w:val="21"/>
              </w:rPr>
              <w:t>条款内容提示</w:t>
            </w:r>
          </w:p>
        </w:tc>
        <w:tc>
          <w:tcPr>
            <w:tcW w:w="5425" w:type="dxa"/>
            <w:tcBorders>
              <w:tl2br w:val="nil"/>
              <w:tr2bl w:val="nil"/>
            </w:tcBorders>
            <w:noWrap/>
          </w:tcPr>
          <w:p w14:paraId="1AFF71AA">
            <w:pPr>
              <w:spacing w:before="156" w:beforeLines="50" w:after="156" w:afterLines="50" w:line="360" w:lineRule="auto"/>
              <w:jc w:val="center"/>
              <w:rPr>
                <w:rFonts w:ascii="宋体" w:hAnsi="宋体" w:cs="宋体"/>
                <w:b/>
                <w:szCs w:val="21"/>
              </w:rPr>
            </w:pPr>
            <w:r>
              <w:rPr>
                <w:rFonts w:hint="eastAsia" w:ascii="宋体" w:hAnsi="宋体" w:cs="宋体"/>
                <w:b/>
                <w:szCs w:val="21"/>
              </w:rPr>
              <w:t>编 列 内 容</w:t>
            </w:r>
          </w:p>
        </w:tc>
      </w:tr>
      <w:tr w14:paraId="6A95C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2F6D46A1">
            <w:pPr>
              <w:spacing w:line="360" w:lineRule="auto"/>
              <w:jc w:val="center"/>
              <w:rPr>
                <w:rFonts w:ascii="宋体" w:hAnsi="宋体" w:cs="宋体"/>
                <w:szCs w:val="21"/>
              </w:rPr>
            </w:pPr>
            <w:r>
              <w:rPr>
                <w:rFonts w:hint="eastAsia" w:ascii="宋体" w:hAnsi="宋体" w:cs="宋体"/>
                <w:szCs w:val="21"/>
              </w:rPr>
              <w:t>1.1</w:t>
            </w:r>
          </w:p>
        </w:tc>
        <w:tc>
          <w:tcPr>
            <w:tcW w:w="1888" w:type="dxa"/>
            <w:tcBorders>
              <w:tl2br w:val="nil"/>
              <w:tr2bl w:val="nil"/>
            </w:tcBorders>
            <w:noWrap/>
            <w:vAlign w:val="center"/>
          </w:tcPr>
          <w:p w14:paraId="15D61C6E">
            <w:pPr>
              <w:spacing w:line="360" w:lineRule="auto"/>
              <w:jc w:val="center"/>
              <w:rPr>
                <w:rFonts w:ascii="宋体" w:hAnsi="宋体" w:cs="宋体"/>
                <w:szCs w:val="21"/>
              </w:rPr>
            </w:pPr>
            <w:r>
              <w:rPr>
                <w:rFonts w:hint="eastAsia" w:ascii="宋体" w:hAnsi="宋体" w:cs="宋体"/>
                <w:szCs w:val="21"/>
              </w:rPr>
              <w:t>采购人</w:t>
            </w:r>
          </w:p>
        </w:tc>
        <w:tc>
          <w:tcPr>
            <w:tcW w:w="5425" w:type="dxa"/>
            <w:tcBorders>
              <w:tl2br w:val="nil"/>
              <w:tr2bl w:val="nil"/>
            </w:tcBorders>
            <w:noWrap/>
            <w:vAlign w:val="center"/>
          </w:tcPr>
          <w:p w14:paraId="25B3F7C5">
            <w:pPr>
              <w:spacing w:line="360" w:lineRule="auto"/>
              <w:ind w:left="420" w:leftChars="50" w:hanging="315" w:hangingChars="150"/>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西安市临潼区教育局</w:t>
            </w:r>
          </w:p>
          <w:p w14:paraId="6ED36DF4">
            <w:pPr>
              <w:spacing w:line="360" w:lineRule="auto"/>
              <w:ind w:left="420" w:leftChars="50" w:hanging="315" w:hangingChars="150"/>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陕西省西安市临潼区人民东路55号</w:t>
            </w:r>
          </w:p>
          <w:p w14:paraId="3A039466">
            <w:pPr>
              <w:spacing w:line="360" w:lineRule="auto"/>
              <w:ind w:left="420" w:leftChars="50" w:hanging="315" w:hangingChars="150"/>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eastAsia="zh-CN"/>
              </w:rPr>
              <w:t>李老师</w:t>
            </w:r>
          </w:p>
          <w:p w14:paraId="0E872FDC">
            <w:pPr>
              <w:spacing w:line="360" w:lineRule="auto"/>
              <w:ind w:left="105" w:leftChars="50"/>
              <w:rPr>
                <w:rFonts w:hint="eastAsia" w:ascii="宋体" w:hAnsi="宋体" w:eastAsia="宋体" w:cs="宋体"/>
                <w:kern w:val="0"/>
                <w:szCs w:val="21"/>
                <w:lang w:eastAsia="zh-CN"/>
              </w:rPr>
            </w:pPr>
            <w:r>
              <w:rPr>
                <w:rFonts w:hint="eastAsia" w:ascii="宋体" w:hAnsi="宋体" w:cs="宋体"/>
                <w:szCs w:val="21"/>
              </w:rPr>
              <w:t>联系方式：</w:t>
            </w:r>
            <w:r>
              <w:rPr>
                <w:rFonts w:hint="eastAsia" w:ascii="宋体" w:hAnsi="宋体" w:cs="宋体"/>
                <w:szCs w:val="21"/>
                <w:lang w:eastAsia="zh-CN"/>
              </w:rPr>
              <w:t>029-83817125</w:t>
            </w:r>
          </w:p>
        </w:tc>
      </w:tr>
      <w:tr w14:paraId="399EF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5F0B9295">
            <w:pPr>
              <w:spacing w:line="360" w:lineRule="auto"/>
              <w:jc w:val="center"/>
              <w:rPr>
                <w:rFonts w:ascii="宋体" w:hAnsi="宋体" w:cs="宋体"/>
                <w:szCs w:val="21"/>
              </w:rPr>
            </w:pPr>
            <w:r>
              <w:rPr>
                <w:rFonts w:hint="eastAsia" w:ascii="宋体" w:hAnsi="宋体" w:cs="宋体"/>
                <w:szCs w:val="21"/>
              </w:rPr>
              <w:t>1.2</w:t>
            </w:r>
          </w:p>
        </w:tc>
        <w:tc>
          <w:tcPr>
            <w:tcW w:w="1888" w:type="dxa"/>
            <w:tcBorders>
              <w:tl2br w:val="nil"/>
              <w:tr2bl w:val="nil"/>
            </w:tcBorders>
            <w:noWrap/>
            <w:vAlign w:val="center"/>
          </w:tcPr>
          <w:p w14:paraId="161FE8CC">
            <w:pPr>
              <w:spacing w:line="360" w:lineRule="auto"/>
              <w:jc w:val="center"/>
              <w:rPr>
                <w:rFonts w:ascii="宋体" w:hAnsi="宋体" w:cs="宋体"/>
                <w:szCs w:val="21"/>
              </w:rPr>
            </w:pPr>
            <w:r>
              <w:rPr>
                <w:rFonts w:hint="eastAsia" w:ascii="宋体" w:hAnsi="宋体" w:cs="宋体"/>
                <w:szCs w:val="21"/>
              </w:rPr>
              <w:t>采购代理机构</w:t>
            </w:r>
          </w:p>
        </w:tc>
        <w:tc>
          <w:tcPr>
            <w:tcW w:w="5425" w:type="dxa"/>
            <w:tcBorders>
              <w:tl2br w:val="nil"/>
              <w:tr2bl w:val="nil"/>
            </w:tcBorders>
            <w:noWrap/>
            <w:vAlign w:val="center"/>
          </w:tcPr>
          <w:p w14:paraId="4F2EECFD">
            <w:pPr>
              <w:spacing w:line="360" w:lineRule="auto"/>
              <w:ind w:left="105" w:leftChars="50"/>
              <w:rPr>
                <w:rFonts w:ascii="宋体" w:hAnsi="宋体" w:cs="宋体"/>
                <w:szCs w:val="21"/>
              </w:rPr>
            </w:pPr>
            <w:r>
              <w:rPr>
                <w:rFonts w:hint="eastAsia" w:ascii="宋体" w:hAnsi="宋体" w:cs="宋体"/>
                <w:szCs w:val="21"/>
              </w:rPr>
              <w:t>名称：西北（陕西）国际招标有限公司</w:t>
            </w:r>
          </w:p>
          <w:p w14:paraId="1CC3AB0C">
            <w:pPr>
              <w:spacing w:line="360" w:lineRule="auto"/>
              <w:ind w:left="105" w:leftChars="50"/>
              <w:rPr>
                <w:rFonts w:ascii="宋体" w:hAnsi="宋体" w:cs="宋体"/>
                <w:szCs w:val="21"/>
              </w:rPr>
            </w:pPr>
            <w:r>
              <w:rPr>
                <w:rFonts w:hint="eastAsia" w:ascii="宋体" w:hAnsi="宋体" w:cs="宋体"/>
                <w:szCs w:val="21"/>
              </w:rPr>
              <w:t>地址：陕西省</w:t>
            </w:r>
            <w:r>
              <w:rPr>
                <w:rFonts w:hint="eastAsia" w:ascii="宋体" w:hAnsi="宋体" w:cs="宋体"/>
                <w:kern w:val="0"/>
                <w:szCs w:val="21"/>
              </w:rPr>
              <w:t>西安市南二环西段58号成长大厦10-14层</w:t>
            </w:r>
          </w:p>
          <w:p w14:paraId="6F206311">
            <w:pPr>
              <w:spacing w:line="360" w:lineRule="auto"/>
              <w:ind w:left="105" w:leftChars="50"/>
              <w:rPr>
                <w:rFonts w:ascii="宋体" w:hAnsi="宋体" w:cs="宋体"/>
                <w:szCs w:val="21"/>
              </w:rPr>
            </w:pPr>
            <w:r>
              <w:rPr>
                <w:rFonts w:hint="eastAsia" w:ascii="宋体" w:hAnsi="宋体" w:cs="宋体"/>
                <w:szCs w:val="21"/>
              </w:rPr>
              <w:t>邮编：710075</w:t>
            </w:r>
          </w:p>
          <w:p w14:paraId="79DCAB31">
            <w:pPr>
              <w:spacing w:line="360" w:lineRule="auto"/>
              <w:ind w:left="105" w:leftChars="50"/>
              <w:rPr>
                <w:rFonts w:ascii="宋体" w:hAnsi="宋体" w:cs="宋体"/>
                <w:kern w:val="0"/>
                <w:szCs w:val="21"/>
              </w:rPr>
            </w:pPr>
            <w:r>
              <w:rPr>
                <w:rFonts w:hint="eastAsia" w:ascii="宋体" w:hAnsi="宋体" w:cs="宋体"/>
                <w:szCs w:val="21"/>
              </w:rPr>
              <w:t>联系人：</w:t>
            </w:r>
            <w:r>
              <w:rPr>
                <w:rFonts w:hint="eastAsia" w:ascii="宋体" w:hAnsi="宋体" w:cs="宋体"/>
                <w:kern w:val="0"/>
                <w:szCs w:val="21"/>
              </w:rPr>
              <w:t>秦进、贾楠希</w:t>
            </w:r>
          </w:p>
          <w:p w14:paraId="1D6C14B0">
            <w:pPr>
              <w:spacing w:line="360" w:lineRule="auto"/>
              <w:ind w:left="105" w:leftChars="50"/>
              <w:rPr>
                <w:rFonts w:ascii="宋体" w:hAnsi="宋体" w:cs="宋体"/>
                <w:szCs w:val="21"/>
              </w:rPr>
            </w:pPr>
            <w:r>
              <w:rPr>
                <w:rFonts w:hint="eastAsia" w:ascii="宋体" w:hAnsi="宋体" w:cs="宋体"/>
                <w:szCs w:val="21"/>
              </w:rPr>
              <w:t>电话：</w:t>
            </w:r>
            <w:r>
              <w:rPr>
                <w:rFonts w:hint="eastAsia" w:ascii="宋体" w:hAnsi="宋体" w:cs="宋体"/>
                <w:kern w:val="0"/>
                <w:szCs w:val="21"/>
              </w:rPr>
              <w:t>029-89651853</w:t>
            </w:r>
          </w:p>
          <w:p w14:paraId="7C568849">
            <w:pPr>
              <w:widowControl/>
              <w:spacing w:line="360" w:lineRule="auto"/>
              <w:ind w:left="105" w:leftChars="50"/>
              <w:jc w:val="left"/>
              <w:outlineLvl w:val="1"/>
              <w:rPr>
                <w:rFonts w:ascii="宋体" w:hAnsi="宋体" w:cs="宋体"/>
                <w:szCs w:val="21"/>
              </w:rPr>
            </w:pPr>
            <w:r>
              <w:rPr>
                <w:rFonts w:hint="eastAsia" w:ascii="宋体" w:hAnsi="宋体" w:cs="宋体"/>
                <w:szCs w:val="21"/>
              </w:rPr>
              <w:t>邮箱：</w:t>
            </w:r>
            <w:r>
              <w:rPr>
                <w:rFonts w:hint="eastAsia" w:ascii="宋体" w:hAnsi="宋体" w:cs="宋体"/>
                <w:bCs/>
                <w:kern w:val="0"/>
                <w:szCs w:val="21"/>
              </w:rPr>
              <w:t>a85214202@126.com</w:t>
            </w:r>
          </w:p>
        </w:tc>
      </w:tr>
      <w:tr w14:paraId="5F146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vMerge w:val="restart"/>
            <w:tcBorders>
              <w:tl2br w:val="nil"/>
              <w:tr2bl w:val="nil"/>
            </w:tcBorders>
            <w:noWrap/>
            <w:vAlign w:val="center"/>
          </w:tcPr>
          <w:p w14:paraId="2B5521E7">
            <w:pPr>
              <w:spacing w:line="360" w:lineRule="auto"/>
              <w:jc w:val="center"/>
              <w:rPr>
                <w:rFonts w:ascii="宋体" w:hAnsi="宋体" w:cs="宋体"/>
                <w:szCs w:val="21"/>
              </w:rPr>
            </w:pPr>
            <w:r>
              <w:rPr>
                <w:rFonts w:hint="eastAsia" w:ascii="宋体" w:hAnsi="宋体" w:cs="宋体"/>
                <w:szCs w:val="21"/>
              </w:rPr>
              <w:t>2.1</w:t>
            </w:r>
          </w:p>
        </w:tc>
        <w:tc>
          <w:tcPr>
            <w:tcW w:w="1888" w:type="dxa"/>
            <w:tcBorders>
              <w:tl2br w:val="nil"/>
              <w:tr2bl w:val="nil"/>
            </w:tcBorders>
            <w:noWrap/>
            <w:vAlign w:val="center"/>
          </w:tcPr>
          <w:p w14:paraId="1A344969">
            <w:pPr>
              <w:spacing w:line="360" w:lineRule="auto"/>
              <w:jc w:val="center"/>
              <w:rPr>
                <w:rFonts w:ascii="宋体" w:hAnsi="宋体" w:cs="宋体"/>
                <w:szCs w:val="21"/>
              </w:rPr>
            </w:pPr>
            <w:r>
              <w:rPr>
                <w:rFonts w:hint="eastAsia" w:ascii="宋体" w:hAnsi="宋体" w:cs="宋体"/>
                <w:szCs w:val="21"/>
              </w:rPr>
              <w:t>中华人民共和国法律、行政法规规定的其他条件；</w:t>
            </w:r>
          </w:p>
        </w:tc>
        <w:tc>
          <w:tcPr>
            <w:tcW w:w="5425" w:type="dxa"/>
            <w:tcBorders>
              <w:tl2br w:val="nil"/>
              <w:tr2bl w:val="nil"/>
            </w:tcBorders>
            <w:noWrap/>
            <w:vAlign w:val="center"/>
          </w:tcPr>
          <w:p w14:paraId="5654F97B">
            <w:pPr>
              <w:spacing w:line="360" w:lineRule="auto"/>
              <w:ind w:left="105" w:leftChars="50"/>
              <w:rPr>
                <w:rFonts w:ascii="宋体" w:hAnsi="宋体" w:cs="宋体"/>
                <w:szCs w:val="21"/>
              </w:rPr>
            </w:pPr>
            <w:r>
              <w:rPr>
                <w:rFonts w:hint="eastAsia" w:ascii="宋体" w:hAnsi="宋体" w:cs="宋体"/>
                <w:szCs w:val="21"/>
              </w:rPr>
              <w:t>无</w:t>
            </w:r>
          </w:p>
        </w:tc>
      </w:tr>
      <w:tr w14:paraId="72D0C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vMerge w:val="continue"/>
            <w:tcBorders>
              <w:tl2br w:val="nil"/>
              <w:tr2bl w:val="nil"/>
            </w:tcBorders>
            <w:noWrap/>
            <w:vAlign w:val="center"/>
          </w:tcPr>
          <w:p w14:paraId="043F630A">
            <w:pPr>
              <w:spacing w:line="360" w:lineRule="auto"/>
              <w:jc w:val="center"/>
              <w:rPr>
                <w:rFonts w:ascii="宋体" w:hAnsi="宋体" w:cs="宋体"/>
                <w:szCs w:val="21"/>
              </w:rPr>
            </w:pPr>
          </w:p>
        </w:tc>
        <w:tc>
          <w:tcPr>
            <w:tcW w:w="1888" w:type="dxa"/>
            <w:tcBorders>
              <w:tl2br w:val="nil"/>
              <w:tr2bl w:val="nil"/>
            </w:tcBorders>
            <w:noWrap/>
            <w:vAlign w:val="center"/>
          </w:tcPr>
          <w:p w14:paraId="776CDA33">
            <w:pPr>
              <w:spacing w:line="360" w:lineRule="auto"/>
              <w:jc w:val="center"/>
              <w:rPr>
                <w:rFonts w:ascii="宋体" w:hAnsi="宋体" w:cs="宋体"/>
                <w:szCs w:val="21"/>
                <w:highlight w:val="none"/>
              </w:rPr>
            </w:pPr>
            <w:r>
              <w:rPr>
                <w:rFonts w:hint="eastAsia" w:ascii="宋体" w:hAnsi="宋体" w:cs="宋体"/>
                <w:szCs w:val="21"/>
                <w:highlight w:val="none"/>
              </w:rPr>
              <w:t>本项目特定条件</w:t>
            </w:r>
          </w:p>
        </w:tc>
        <w:tc>
          <w:tcPr>
            <w:tcW w:w="5425" w:type="dxa"/>
            <w:tcBorders>
              <w:tl2br w:val="nil"/>
              <w:tr2bl w:val="nil"/>
            </w:tcBorders>
            <w:noWrap/>
            <w:vAlign w:val="center"/>
          </w:tcPr>
          <w:p w14:paraId="6223029D">
            <w:pPr>
              <w:spacing w:line="360" w:lineRule="auto"/>
              <w:ind w:left="105" w:leftChars="50"/>
              <w:rPr>
                <w:rFonts w:ascii="宋体" w:hAnsi="宋体" w:cs="宋体"/>
                <w:szCs w:val="21"/>
                <w:highlight w:val="none"/>
              </w:rPr>
            </w:pPr>
            <w:r>
              <w:rPr>
                <w:rFonts w:hint="eastAsia" w:ascii="宋体" w:hAnsi="宋体" w:cs="宋体"/>
                <w:bCs/>
                <w:szCs w:val="21"/>
                <w:highlight w:val="none"/>
              </w:rPr>
              <w:t>供应商须提供有效的《劳务派遣经营许可证》</w:t>
            </w:r>
          </w:p>
        </w:tc>
      </w:tr>
      <w:tr w14:paraId="19B36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06D90050">
            <w:pPr>
              <w:spacing w:line="360" w:lineRule="auto"/>
              <w:jc w:val="center"/>
              <w:rPr>
                <w:rFonts w:ascii="宋体" w:hAnsi="宋体" w:cs="宋体"/>
                <w:szCs w:val="21"/>
              </w:rPr>
            </w:pPr>
            <w:r>
              <w:rPr>
                <w:rFonts w:hint="eastAsia" w:ascii="宋体" w:hAnsi="宋体" w:cs="宋体"/>
                <w:szCs w:val="21"/>
              </w:rPr>
              <w:t>3</w:t>
            </w:r>
          </w:p>
        </w:tc>
        <w:tc>
          <w:tcPr>
            <w:tcW w:w="1888" w:type="dxa"/>
            <w:tcBorders>
              <w:tl2br w:val="nil"/>
              <w:tr2bl w:val="nil"/>
            </w:tcBorders>
            <w:noWrap/>
            <w:vAlign w:val="center"/>
          </w:tcPr>
          <w:p w14:paraId="712975F3">
            <w:pPr>
              <w:spacing w:line="360" w:lineRule="auto"/>
              <w:jc w:val="center"/>
              <w:rPr>
                <w:rFonts w:ascii="宋体" w:hAnsi="宋体" w:cs="宋体"/>
                <w:szCs w:val="21"/>
              </w:rPr>
            </w:pPr>
            <w:r>
              <w:rPr>
                <w:rFonts w:hint="eastAsia" w:ascii="宋体" w:hAnsi="宋体" w:cs="宋体"/>
                <w:szCs w:val="21"/>
              </w:rPr>
              <w:t>供应商信用信息</w:t>
            </w:r>
          </w:p>
          <w:p w14:paraId="4951EFEF">
            <w:pPr>
              <w:spacing w:line="360" w:lineRule="auto"/>
              <w:jc w:val="center"/>
              <w:rPr>
                <w:rFonts w:ascii="宋体" w:hAnsi="宋体" w:cs="宋体"/>
                <w:szCs w:val="21"/>
              </w:rPr>
            </w:pPr>
            <w:r>
              <w:rPr>
                <w:rFonts w:hint="eastAsia" w:ascii="宋体" w:hAnsi="宋体" w:cs="宋体"/>
                <w:szCs w:val="21"/>
              </w:rPr>
              <w:t>查询</w:t>
            </w:r>
          </w:p>
        </w:tc>
        <w:tc>
          <w:tcPr>
            <w:tcW w:w="5425" w:type="dxa"/>
            <w:tcBorders>
              <w:tl2br w:val="nil"/>
              <w:tr2bl w:val="nil"/>
            </w:tcBorders>
            <w:noWrap/>
            <w:vAlign w:val="center"/>
          </w:tcPr>
          <w:p w14:paraId="7D988981">
            <w:pPr>
              <w:spacing w:line="360" w:lineRule="auto"/>
              <w:ind w:left="105" w:leftChars="50"/>
              <w:jc w:val="left"/>
              <w:rPr>
                <w:rFonts w:ascii="宋体" w:hAnsi="宋体" w:cs="宋体"/>
                <w:szCs w:val="21"/>
              </w:rPr>
            </w:pPr>
            <w:r>
              <w:rPr>
                <w:rFonts w:hint="eastAsia" w:ascii="宋体" w:hAnsi="宋体" w:cs="宋体"/>
                <w:kern w:val="0"/>
                <w:szCs w:val="21"/>
              </w:rPr>
              <w:t>“</w:t>
            </w:r>
            <w:r>
              <w:rPr>
                <w:rFonts w:hint="eastAsia" w:ascii="宋体" w:hAnsi="宋体" w:cs="宋体"/>
                <w:szCs w:val="21"/>
              </w:rPr>
              <w:t>信用中国网站”（www.creditchina.gov.cn，和“中国政府采购网”（ccgp.gov.cn）为投标人信用信息查询渠道，如果投标人被查实在投标截止时间列入失信被执行人（页面跳转至“中国执行信息公开网”http://zxgk.court.gov.cn/shixin/）、重大税收违法失信主体、政府采购严重违法失信行为记录名单，其投标为无效。</w:t>
            </w:r>
          </w:p>
        </w:tc>
      </w:tr>
      <w:tr w14:paraId="654AE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0680C199">
            <w:pPr>
              <w:spacing w:line="360" w:lineRule="auto"/>
              <w:jc w:val="center"/>
              <w:rPr>
                <w:rFonts w:ascii="宋体" w:hAnsi="宋体" w:cs="宋体"/>
                <w:szCs w:val="21"/>
              </w:rPr>
            </w:pPr>
            <w:r>
              <w:rPr>
                <w:rFonts w:hint="eastAsia" w:ascii="宋体" w:hAnsi="宋体" w:cs="宋体"/>
                <w:szCs w:val="21"/>
              </w:rPr>
              <w:t>6.3</w:t>
            </w:r>
          </w:p>
        </w:tc>
        <w:tc>
          <w:tcPr>
            <w:tcW w:w="1888" w:type="dxa"/>
            <w:tcBorders>
              <w:tl2br w:val="nil"/>
              <w:tr2bl w:val="nil"/>
            </w:tcBorders>
            <w:noWrap/>
            <w:vAlign w:val="center"/>
          </w:tcPr>
          <w:p w14:paraId="40399A73">
            <w:pPr>
              <w:spacing w:line="360" w:lineRule="auto"/>
              <w:jc w:val="center"/>
              <w:rPr>
                <w:rFonts w:ascii="宋体" w:hAnsi="宋体" w:cs="宋体"/>
                <w:szCs w:val="21"/>
              </w:rPr>
            </w:pPr>
            <w:r>
              <w:rPr>
                <w:rFonts w:hint="eastAsia" w:ascii="宋体" w:hAnsi="宋体" w:cs="宋体"/>
                <w:szCs w:val="21"/>
              </w:rPr>
              <w:t>招标内容的实质性响应要求</w:t>
            </w:r>
          </w:p>
        </w:tc>
        <w:tc>
          <w:tcPr>
            <w:tcW w:w="5425" w:type="dxa"/>
            <w:tcBorders>
              <w:tl2br w:val="nil"/>
              <w:tr2bl w:val="nil"/>
            </w:tcBorders>
            <w:noWrap/>
            <w:vAlign w:val="center"/>
          </w:tcPr>
          <w:p w14:paraId="4A0734A4">
            <w:pPr>
              <w:widowControl/>
              <w:spacing w:before="100" w:beforeAutospacing="1" w:after="100" w:afterAutospacing="1" w:line="360" w:lineRule="auto"/>
              <w:ind w:left="105" w:leftChars="50"/>
              <w:jc w:val="left"/>
              <w:rPr>
                <w:rFonts w:ascii="宋体" w:hAnsi="宋体" w:cs="宋体"/>
                <w:szCs w:val="21"/>
              </w:rPr>
            </w:pPr>
            <w:r>
              <w:rPr>
                <w:rFonts w:hint="eastAsia" w:ascii="宋体" w:hAnsi="宋体" w:cs="宋体"/>
                <w:szCs w:val="21"/>
              </w:rPr>
              <w:t>招标文件第四章“招标内容及要求”中以“</w:t>
            </w:r>
            <w:r>
              <w:rPr>
                <w:rFonts w:hint="eastAsia" w:ascii="宋体" w:hAnsi="宋体" w:cs="宋体"/>
                <w:b/>
                <w:szCs w:val="21"/>
              </w:rPr>
              <w:t>*</w:t>
            </w:r>
            <w:r>
              <w:rPr>
                <w:rFonts w:hint="eastAsia" w:ascii="宋体" w:hAnsi="宋体" w:cs="宋体"/>
                <w:szCs w:val="21"/>
              </w:rPr>
              <w:t>”号标记的条款为不允许偏离的技术和商务的实质性要求和条件，不满足实质性要求和条件的投标为无效投标。</w:t>
            </w:r>
          </w:p>
        </w:tc>
      </w:tr>
      <w:tr w14:paraId="19530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4230DFC6">
            <w:pPr>
              <w:spacing w:line="360" w:lineRule="auto"/>
              <w:jc w:val="center"/>
              <w:rPr>
                <w:rFonts w:ascii="宋体" w:hAnsi="宋体" w:cs="宋体"/>
                <w:szCs w:val="21"/>
              </w:rPr>
            </w:pPr>
            <w:r>
              <w:rPr>
                <w:rFonts w:hint="eastAsia" w:ascii="宋体" w:hAnsi="宋体" w:cs="宋体"/>
                <w:szCs w:val="21"/>
              </w:rPr>
              <w:t>8.1</w:t>
            </w:r>
          </w:p>
        </w:tc>
        <w:tc>
          <w:tcPr>
            <w:tcW w:w="1888" w:type="dxa"/>
            <w:tcBorders>
              <w:tl2br w:val="nil"/>
              <w:tr2bl w:val="nil"/>
            </w:tcBorders>
            <w:noWrap/>
            <w:vAlign w:val="center"/>
          </w:tcPr>
          <w:p w14:paraId="3D21672F">
            <w:pPr>
              <w:spacing w:line="360" w:lineRule="auto"/>
              <w:jc w:val="center"/>
              <w:rPr>
                <w:rFonts w:ascii="宋体" w:hAnsi="宋体" w:cs="宋体"/>
                <w:szCs w:val="21"/>
              </w:rPr>
            </w:pPr>
            <w:r>
              <w:rPr>
                <w:rFonts w:hint="eastAsia" w:ascii="宋体" w:hAnsi="宋体" w:cs="宋体"/>
                <w:szCs w:val="21"/>
              </w:rPr>
              <w:t>供应商提出质疑的时间及代理机构指定的接受质疑联系部门</w:t>
            </w:r>
          </w:p>
        </w:tc>
        <w:tc>
          <w:tcPr>
            <w:tcW w:w="5425" w:type="dxa"/>
            <w:tcBorders>
              <w:tl2br w:val="nil"/>
              <w:tr2bl w:val="nil"/>
            </w:tcBorders>
            <w:noWrap/>
            <w:vAlign w:val="center"/>
          </w:tcPr>
          <w:p w14:paraId="1BFD128A">
            <w:pPr>
              <w:spacing w:line="360" w:lineRule="auto"/>
              <w:ind w:left="105" w:leftChars="50"/>
              <w:rPr>
                <w:rFonts w:ascii="宋体" w:hAnsi="宋体" w:cs="宋体"/>
                <w:szCs w:val="21"/>
              </w:rPr>
            </w:pPr>
            <w:r>
              <w:rPr>
                <w:rFonts w:hint="eastAsia" w:ascii="宋体" w:hAnsi="宋体" w:cs="宋体"/>
                <w:szCs w:val="21"/>
              </w:rPr>
              <w:t>1.已经合法获取招标文件的供应商对招标文件有质疑的，可以在本项目招标文件公告期限届满之日起七个工作日内，针对同一采购程序环节以书面形式向采购代理机构一次性提出，在此之后提出的质疑均为无效，采购代理机构不予受理。</w:t>
            </w:r>
          </w:p>
          <w:p w14:paraId="0169ED00">
            <w:pPr>
              <w:spacing w:line="360" w:lineRule="auto"/>
              <w:ind w:left="105" w:leftChars="50"/>
              <w:rPr>
                <w:rFonts w:ascii="宋体" w:hAnsi="宋体" w:cs="宋体"/>
                <w:szCs w:val="21"/>
              </w:rPr>
            </w:pPr>
            <w:r>
              <w:rPr>
                <w:rFonts w:hint="eastAsia" w:ascii="宋体" w:hAnsi="宋体" w:cs="宋体"/>
                <w:szCs w:val="21"/>
              </w:rPr>
              <w:t>2.质疑方式：</w:t>
            </w:r>
          </w:p>
          <w:p w14:paraId="5F2FC548">
            <w:pPr>
              <w:numPr>
                <w:ilvl w:val="0"/>
                <w:numId w:val="1"/>
              </w:numPr>
              <w:spacing w:line="360" w:lineRule="auto"/>
              <w:ind w:left="105" w:leftChars="50"/>
              <w:rPr>
                <w:rFonts w:ascii="宋体" w:hAnsi="宋体" w:cs="宋体"/>
                <w:szCs w:val="21"/>
              </w:rPr>
            </w:pPr>
            <w:r>
              <w:rPr>
                <w:rFonts w:hint="eastAsia" w:ascii="宋体" w:hAnsi="宋体" w:cs="宋体"/>
                <w:szCs w:val="21"/>
              </w:rPr>
              <w:t>在线质疑：登录西安市公共资源交易平台〖首页·〉电子交易平台·〉陕西政府采购交易系统·〉企业端〗，在〖我的项目〗中点击“项目流程·〉提出质疑”，填写表单关提交质疑。</w:t>
            </w:r>
          </w:p>
          <w:p w14:paraId="7F532EB1">
            <w:pPr>
              <w:spacing w:line="360" w:lineRule="auto"/>
              <w:ind w:left="105" w:leftChars="50"/>
              <w:rPr>
                <w:rFonts w:ascii="宋体" w:hAnsi="宋体" w:cs="宋体"/>
                <w:szCs w:val="21"/>
              </w:rPr>
            </w:pPr>
            <w:r>
              <w:rPr>
                <w:rFonts w:hint="eastAsia" w:ascii="宋体" w:hAnsi="宋体" w:cs="宋体"/>
                <w:szCs w:val="21"/>
              </w:rPr>
              <w:t>2）书面质疑：格式见“中国政府采购网（www.ccgp.gov.cn）下载专区”；</w:t>
            </w:r>
          </w:p>
          <w:p w14:paraId="323E4098">
            <w:pPr>
              <w:spacing w:line="360" w:lineRule="auto"/>
              <w:ind w:left="105" w:leftChars="50"/>
              <w:rPr>
                <w:rFonts w:ascii="宋体" w:hAnsi="宋体" w:cs="宋体"/>
                <w:szCs w:val="21"/>
              </w:rPr>
            </w:pPr>
            <w:r>
              <w:rPr>
                <w:rFonts w:hint="eastAsia" w:ascii="宋体" w:hAnsi="宋体" w:cs="宋体"/>
                <w:szCs w:val="21"/>
              </w:rPr>
              <w:t>3）联系部门：西北（陕西）国际招标有限公司综合监督处；</w:t>
            </w:r>
          </w:p>
          <w:p w14:paraId="77BA8489">
            <w:pPr>
              <w:spacing w:line="360" w:lineRule="auto"/>
              <w:ind w:left="105" w:leftChars="50"/>
              <w:rPr>
                <w:rFonts w:ascii="宋体" w:hAnsi="宋体" w:cs="宋体"/>
                <w:szCs w:val="21"/>
              </w:rPr>
            </w:pPr>
            <w:r>
              <w:rPr>
                <w:rFonts w:hint="eastAsia" w:ascii="宋体" w:hAnsi="宋体" w:cs="宋体"/>
                <w:szCs w:val="21"/>
              </w:rPr>
              <w:t>4）联系电话：029-85362812</w:t>
            </w:r>
          </w:p>
          <w:p w14:paraId="264DC4DF">
            <w:pPr>
              <w:spacing w:line="360" w:lineRule="auto"/>
              <w:ind w:left="420" w:leftChars="50" w:hanging="315" w:hangingChars="150"/>
              <w:rPr>
                <w:rFonts w:ascii="宋体" w:hAnsi="宋体" w:cs="宋体"/>
                <w:szCs w:val="21"/>
              </w:rPr>
            </w:pPr>
            <w:r>
              <w:rPr>
                <w:rFonts w:hint="eastAsia" w:ascii="宋体" w:hAnsi="宋体" w:cs="宋体"/>
                <w:szCs w:val="21"/>
              </w:rPr>
              <w:t>5）通讯地址：陕西省西安市雁塔区南二环西段58号成长大厦12楼1203室</w:t>
            </w:r>
          </w:p>
        </w:tc>
      </w:tr>
      <w:tr w14:paraId="58BC69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0253CF86">
            <w:pPr>
              <w:spacing w:line="360" w:lineRule="auto"/>
              <w:jc w:val="center"/>
              <w:rPr>
                <w:rFonts w:ascii="宋体" w:hAnsi="宋体" w:cs="宋体"/>
                <w:szCs w:val="21"/>
              </w:rPr>
            </w:pPr>
            <w:r>
              <w:rPr>
                <w:rFonts w:hint="eastAsia" w:ascii="宋体" w:hAnsi="宋体" w:cs="宋体"/>
                <w:szCs w:val="21"/>
              </w:rPr>
              <w:t>8.2</w:t>
            </w:r>
          </w:p>
        </w:tc>
        <w:tc>
          <w:tcPr>
            <w:tcW w:w="1888" w:type="dxa"/>
            <w:tcBorders>
              <w:tl2br w:val="nil"/>
              <w:tr2bl w:val="nil"/>
            </w:tcBorders>
            <w:noWrap/>
            <w:vAlign w:val="center"/>
          </w:tcPr>
          <w:p w14:paraId="2CB68A80">
            <w:pPr>
              <w:spacing w:line="360" w:lineRule="auto"/>
              <w:jc w:val="center"/>
              <w:rPr>
                <w:rFonts w:ascii="宋体" w:hAnsi="宋体" w:cs="宋体"/>
                <w:szCs w:val="21"/>
              </w:rPr>
            </w:pPr>
            <w:r>
              <w:rPr>
                <w:rFonts w:hint="eastAsia" w:ascii="宋体" w:hAnsi="宋体" w:cs="宋体"/>
                <w:szCs w:val="21"/>
              </w:rPr>
              <w:t>质疑内容要求</w:t>
            </w:r>
          </w:p>
        </w:tc>
        <w:tc>
          <w:tcPr>
            <w:tcW w:w="5425" w:type="dxa"/>
            <w:tcBorders>
              <w:tl2br w:val="nil"/>
              <w:tr2bl w:val="nil"/>
            </w:tcBorders>
            <w:noWrap/>
            <w:vAlign w:val="center"/>
          </w:tcPr>
          <w:p w14:paraId="6D5ABA31">
            <w:pPr>
              <w:spacing w:line="360" w:lineRule="auto"/>
              <w:ind w:left="105" w:leftChars="50"/>
              <w:rPr>
                <w:rFonts w:ascii="宋体" w:hAnsi="宋体" w:cs="宋体"/>
                <w:szCs w:val="21"/>
              </w:rPr>
            </w:pPr>
            <w:r>
              <w:rPr>
                <w:rFonts w:hint="eastAsia" w:ascii="宋体" w:hAnsi="宋体" w:cs="宋体"/>
                <w:szCs w:val="21"/>
              </w:rPr>
              <w:t>供应商提出质疑应当提交质疑函和必要的证明材料。</w:t>
            </w:r>
          </w:p>
          <w:p w14:paraId="0C54E567">
            <w:pPr>
              <w:spacing w:line="360" w:lineRule="auto"/>
              <w:ind w:left="105" w:leftChars="50"/>
              <w:rPr>
                <w:rFonts w:ascii="宋体" w:hAnsi="宋体" w:cs="宋体"/>
                <w:szCs w:val="21"/>
              </w:rPr>
            </w:pPr>
            <w:r>
              <w:rPr>
                <w:rFonts w:hint="eastAsia" w:ascii="宋体" w:hAnsi="宋体" w:cs="宋体"/>
                <w:szCs w:val="21"/>
              </w:rPr>
              <w:t>质疑函应当包括下列内容：</w:t>
            </w:r>
          </w:p>
          <w:p w14:paraId="3DCDAC6A">
            <w:pPr>
              <w:spacing w:line="360" w:lineRule="auto"/>
              <w:ind w:left="105" w:leftChars="50"/>
              <w:rPr>
                <w:rFonts w:ascii="宋体" w:hAnsi="宋体" w:cs="宋体"/>
                <w:szCs w:val="21"/>
              </w:rPr>
            </w:pPr>
            <w:r>
              <w:rPr>
                <w:rFonts w:hint="eastAsia" w:ascii="宋体" w:hAnsi="宋体" w:cs="宋体"/>
                <w:szCs w:val="21"/>
              </w:rPr>
              <w:t>（一）供应商的姓名或者名称、地址、邮编、联系人及联系电话；</w:t>
            </w:r>
          </w:p>
          <w:p w14:paraId="196724A1">
            <w:pPr>
              <w:spacing w:line="360" w:lineRule="auto"/>
              <w:ind w:left="105" w:leftChars="50"/>
              <w:rPr>
                <w:rFonts w:ascii="宋体" w:hAnsi="宋体" w:cs="宋体"/>
                <w:szCs w:val="21"/>
              </w:rPr>
            </w:pPr>
            <w:r>
              <w:rPr>
                <w:rFonts w:hint="eastAsia" w:ascii="宋体" w:hAnsi="宋体" w:cs="宋体"/>
                <w:szCs w:val="21"/>
              </w:rPr>
              <w:t>（二）质疑项目的名称、编号；</w:t>
            </w:r>
          </w:p>
          <w:p w14:paraId="5244E88F">
            <w:pPr>
              <w:spacing w:line="360" w:lineRule="auto"/>
              <w:ind w:left="105" w:leftChars="50"/>
              <w:rPr>
                <w:rFonts w:ascii="宋体" w:hAnsi="宋体" w:cs="宋体"/>
                <w:szCs w:val="21"/>
              </w:rPr>
            </w:pPr>
            <w:r>
              <w:rPr>
                <w:rFonts w:hint="eastAsia" w:ascii="宋体" w:hAnsi="宋体" w:cs="宋体"/>
                <w:szCs w:val="21"/>
              </w:rPr>
              <w:t>（三）具体、明确的质疑事项和与质疑事项相关的请求；</w:t>
            </w:r>
          </w:p>
          <w:p w14:paraId="24ED6C42">
            <w:pPr>
              <w:spacing w:line="360" w:lineRule="auto"/>
              <w:ind w:left="105" w:leftChars="50"/>
              <w:rPr>
                <w:rFonts w:ascii="宋体" w:hAnsi="宋体" w:cs="宋体"/>
                <w:szCs w:val="21"/>
              </w:rPr>
            </w:pPr>
            <w:r>
              <w:rPr>
                <w:rFonts w:hint="eastAsia" w:ascii="宋体" w:hAnsi="宋体" w:cs="宋体"/>
                <w:szCs w:val="21"/>
              </w:rPr>
              <w:t>（四）事实依据；</w:t>
            </w:r>
          </w:p>
          <w:p w14:paraId="55EB1D40">
            <w:pPr>
              <w:spacing w:line="360" w:lineRule="auto"/>
              <w:ind w:left="105" w:leftChars="50"/>
              <w:rPr>
                <w:rFonts w:ascii="宋体" w:hAnsi="宋体" w:cs="宋体"/>
                <w:szCs w:val="21"/>
              </w:rPr>
            </w:pPr>
            <w:r>
              <w:rPr>
                <w:rFonts w:hint="eastAsia" w:ascii="宋体" w:hAnsi="宋体" w:cs="宋体"/>
                <w:szCs w:val="21"/>
              </w:rPr>
              <w:t>（五）必要的法律依据；</w:t>
            </w:r>
          </w:p>
          <w:p w14:paraId="54A0872E">
            <w:pPr>
              <w:spacing w:line="360" w:lineRule="auto"/>
              <w:ind w:left="105" w:leftChars="50"/>
              <w:rPr>
                <w:rFonts w:ascii="宋体" w:hAnsi="宋体" w:cs="宋体"/>
                <w:szCs w:val="21"/>
              </w:rPr>
            </w:pPr>
            <w:r>
              <w:rPr>
                <w:rFonts w:hint="eastAsia" w:ascii="宋体" w:hAnsi="宋体" w:cs="宋体"/>
                <w:szCs w:val="21"/>
              </w:rPr>
              <w:t>（六）提出质疑的日期。</w:t>
            </w:r>
          </w:p>
          <w:p w14:paraId="24E7C6AA">
            <w:pPr>
              <w:spacing w:line="360" w:lineRule="auto"/>
              <w:ind w:left="105" w:leftChars="50"/>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供应商为自然人的，应当由本人签字；供应商为法人或者其他组织的，应当由法定代表人、主要负责人，或者其授权代表（附法人代表授权书）签字或者盖章（鲜章），并加盖公章（鲜章）。</w:t>
            </w:r>
          </w:p>
          <w:p w14:paraId="0B752327">
            <w:pPr>
              <w:spacing w:line="360" w:lineRule="auto"/>
              <w:ind w:left="105" w:leftChars="50"/>
              <w:rPr>
                <w:rFonts w:ascii="宋体" w:hAnsi="宋体" w:cs="宋体"/>
                <w:szCs w:val="21"/>
              </w:rPr>
            </w:pPr>
            <w:r>
              <w:rPr>
                <w:rFonts w:hint="eastAsia" w:ascii="宋体" w:hAnsi="宋体" w:cs="宋体"/>
                <w:szCs w:val="21"/>
              </w:rPr>
              <w:t>质疑函格式应符合“政府采购供应商质疑函范本”要求，详见“中国政府采购网（www.ccgp.gov.cn）”下载专区。</w:t>
            </w:r>
          </w:p>
        </w:tc>
      </w:tr>
      <w:tr w14:paraId="64139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21731DDD">
            <w:pPr>
              <w:spacing w:line="360" w:lineRule="auto"/>
              <w:jc w:val="center"/>
              <w:rPr>
                <w:rFonts w:ascii="宋体" w:hAnsi="宋体" w:cs="宋体"/>
                <w:szCs w:val="21"/>
              </w:rPr>
            </w:pPr>
            <w:r>
              <w:rPr>
                <w:rFonts w:hint="eastAsia" w:ascii="宋体" w:hAnsi="宋体" w:cs="宋体"/>
                <w:szCs w:val="21"/>
              </w:rPr>
              <w:t>8.3</w:t>
            </w:r>
          </w:p>
        </w:tc>
        <w:tc>
          <w:tcPr>
            <w:tcW w:w="1888" w:type="dxa"/>
            <w:tcBorders>
              <w:tl2br w:val="nil"/>
              <w:tr2bl w:val="nil"/>
            </w:tcBorders>
            <w:noWrap/>
            <w:vAlign w:val="center"/>
          </w:tcPr>
          <w:p w14:paraId="12FB2918">
            <w:pPr>
              <w:spacing w:line="360" w:lineRule="auto"/>
              <w:jc w:val="center"/>
              <w:rPr>
                <w:rFonts w:ascii="宋体" w:hAnsi="宋体" w:cs="宋体"/>
                <w:szCs w:val="21"/>
              </w:rPr>
            </w:pPr>
            <w:r>
              <w:rPr>
                <w:rFonts w:hint="eastAsia" w:ascii="宋体" w:hAnsi="宋体" w:cs="宋体"/>
                <w:szCs w:val="21"/>
              </w:rPr>
              <w:t>采购代理机构答疑的时间</w:t>
            </w:r>
          </w:p>
        </w:tc>
        <w:tc>
          <w:tcPr>
            <w:tcW w:w="5425" w:type="dxa"/>
            <w:tcBorders>
              <w:tl2br w:val="nil"/>
              <w:tr2bl w:val="nil"/>
            </w:tcBorders>
            <w:noWrap/>
            <w:vAlign w:val="center"/>
          </w:tcPr>
          <w:p w14:paraId="034BB0CE">
            <w:pPr>
              <w:spacing w:line="360" w:lineRule="auto"/>
              <w:ind w:left="105" w:leftChars="50"/>
              <w:rPr>
                <w:rFonts w:ascii="宋体" w:hAnsi="宋体" w:cs="宋体"/>
                <w:szCs w:val="21"/>
              </w:rPr>
            </w:pPr>
            <w:r>
              <w:rPr>
                <w:rFonts w:hint="eastAsia" w:ascii="宋体" w:hAnsi="宋体" w:cs="宋体"/>
                <w:szCs w:val="21"/>
              </w:rPr>
              <w:t>1.对于供应商依法提出的询问，采购代理机构将在三个工作日内答复。</w:t>
            </w:r>
          </w:p>
          <w:p w14:paraId="50C6AF1F">
            <w:pPr>
              <w:spacing w:line="360" w:lineRule="auto"/>
              <w:ind w:left="105" w:leftChars="50"/>
              <w:rPr>
                <w:rFonts w:ascii="宋体" w:hAnsi="宋体" w:cs="宋体"/>
                <w:szCs w:val="21"/>
              </w:rPr>
            </w:pPr>
            <w:r>
              <w:rPr>
                <w:rFonts w:hint="eastAsia" w:ascii="宋体" w:hAnsi="宋体" w:cs="宋体"/>
                <w:szCs w:val="21"/>
              </w:rPr>
              <w:t>2.对于供应商在规定时间内依法提出的质疑，采购代理机构将在七个工作日内答复。</w:t>
            </w:r>
          </w:p>
        </w:tc>
      </w:tr>
      <w:tr w14:paraId="5CED6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1CE2260E">
            <w:pPr>
              <w:spacing w:line="360" w:lineRule="auto"/>
              <w:jc w:val="center"/>
              <w:rPr>
                <w:rFonts w:ascii="宋体" w:hAnsi="宋体" w:cs="宋体"/>
                <w:szCs w:val="21"/>
              </w:rPr>
            </w:pPr>
            <w:r>
              <w:rPr>
                <w:rFonts w:hint="eastAsia" w:ascii="宋体" w:hAnsi="宋体" w:cs="宋体"/>
                <w:szCs w:val="21"/>
              </w:rPr>
              <w:t>11.1</w:t>
            </w:r>
          </w:p>
        </w:tc>
        <w:tc>
          <w:tcPr>
            <w:tcW w:w="1888" w:type="dxa"/>
            <w:tcBorders>
              <w:tl2br w:val="nil"/>
              <w:tr2bl w:val="nil"/>
            </w:tcBorders>
            <w:noWrap/>
            <w:vAlign w:val="center"/>
          </w:tcPr>
          <w:p w14:paraId="7CB098EF">
            <w:pPr>
              <w:spacing w:line="360" w:lineRule="auto"/>
              <w:jc w:val="center"/>
              <w:rPr>
                <w:rFonts w:ascii="宋体" w:hAnsi="宋体" w:cs="宋体"/>
                <w:szCs w:val="21"/>
                <w:highlight w:val="none"/>
              </w:rPr>
            </w:pPr>
            <w:r>
              <w:rPr>
                <w:rFonts w:hint="eastAsia" w:ascii="宋体" w:hAnsi="宋体" w:cs="宋体"/>
                <w:szCs w:val="21"/>
                <w:highlight w:val="none"/>
              </w:rPr>
              <w:t>报价要求</w:t>
            </w:r>
          </w:p>
        </w:tc>
        <w:tc>
          <w:tcPr>
            <w:tcW w:w="5425" w:type="dxa"/>
            <w:tcBorders>
              <w:tl2br w:val="nil"/>
              <w:tr2bl w:val="nil"/>
            </w:tcBorders>
            <w:noWrap/>
            <w:vAlign w:val="center"/>
          </w:tcPr>
          <w:p w14:paraId="32BE1032">
            <w:pPr>
              <w:spacing w:line="360" w:lineRule="auto"/>
              <w:ind w:left="421" w:leftChars="50" w:hanging="316" w:hangingChars="150"/>
              <w:rPr>
                <w:rFonts w:ascii="宋体" w:hAnsi="宋体" w:cs="宋体"/>
                <w:b/>
                <w:bCs/>
                <w:szCs w:val="21"/>
                <w:highlight w:val="none"/>
              </w:rPr>
            </w:pPr>
            <w:r>
              <w:rPr>
                <w:rFonts w:hint="eastAsia" w:ascii="宋体" w:hAnsi="宋体" w:cs="宋体"/>
                <w:b/>
                <w:bCs/>
                <w:szCs w:val="21"/>
                <w:highlight w:val="none"/>
              </w:rPr>
              <w:t>固定总价：</w:t>
            </w:r>
          </w:p>
          <w:p w14:paraId="70FC2EE2">
            <w:pPr>
              <w:spacing w:line="360" w:lineRule="auto"/>
              <w:ind w:left="105" w:leftChars="50"/>
              <w:rPr>
                <w:rFonts w:ascii="宋体" w:hAnsi="宋体" w:cs="宋体"/>
                <w:szCs w:val="21"/>
                <w:highlight w:val="none"/>
              </w:rPr>
            </w:pPr>
            <w:r>
              <w:rPr>
                <w:rFonts w:hint="eastAsia" w:ascii="宋体" w:hAnsi="宋体" w:cs="宋体"/>
                <w:szCs w:val="21"/>
                <w:highlight w:val="none"/>
              </w:rPr>
              <w:t>1）报价应包含</w:t>
            </w:r>
            <w:r>
              <w:rPr>
                <w:rFonts w:hint="eastAsia" w:ascii="宋体" w:hAnsi="宋体" w:cs="宋体"/>
                <w:szCs w:val="21"/>
                <w:highlight w:val="none"/>
                <w:lang w:val="en-US" w:eastAsia="zh-CN"/>
              </w:rPr>
              <w:t>为完</w:t>
            </w:r>
            <w:r>
              <w:rPr>
                <w:rFonts w:hint="eastAsia" w:ascii="宋体" w:hAnsi="宋体" w:eastAsia="宋体" w:cs="宋体"/>
                <w:szCs w:val="21"/>
                <w:highlight w:val="none"/>
                <w:lang w:val="en-US" w:eastAsia="zh-CN"/>
              </w:rPr>
              <w:t>成本项目所需的一切费用。本项目费用包含但不限于人员成本费用（人员工资、企业养老保险、医疗保险、工伤保险、失业保险）、服务费用、办公费用、税金等所有费用。</w:t>
            </w:r>
          </w:p>
          <w:p w14:paraId="119014DD">
            <w:pPr>
              <w:spacing w:line="360" w:lineRule="auto"/>
              <w:ind w:left="105" w:leftChars="50"/>
              <w:rPr>
                <w:rFonts w:ascii="宋体" w:hAnsi="宋体" w:cs="宋体"/>
                <w:szCs w:val="21"/>
                <w:highlight w:val="none"/>
              </w:rPr>
            </w:pPr>
            <w:r>
              <w:rPr>
                <w:rFonts w:hint="eastAsia" w:ascii="宋体" w:hAnsi="宋体" w:cs="宋体"/>
                <w:szCs w:val="21"/>
                <w:highlight w:val="none"/>
              </w:rPr>
              <w:t>2）供应商在西安市公共资源交易中心平台上填写的投标报价为应与投标文件开标一栏表中的</w:t>
            </w:r>
            <w:r>
              <w:rPr>
                <w:rFonts w:hint="eastAsia" w:ascii="宋体" w:hAnsi="宋体" w:cs="宋体"/>
                <w:szCs w:val="21"/>
                <w:highlight w:val="none"/>
                <w:lang w:val="en-US" w:eastAsia="zh-CN"/>
              </w:rPr>
              <w:t>及分项报价表中的</w:t>
            </w:r>
            <w:r>
              <w:rPr>
                <w:rFonts w:hint="eastAsia" w:ascii="宋体" w:hAnsi="宋体" w:cs="宋体"/>
                <w:szCs w:val="21"/>
                <w:highlight w:val="none"/>
              </w:rPr>
              <w:t>投标报价保持一致。</w:t>
            </w:r>
          </w:p>
          <w:p w14:paraId="1514D930">
            <w:pPr>
              <w:spacing w:line="360" w:lineRule="auto"/>
              <w:ind w:left="105" w:leftChars="50"/>
              <w:rPr>
                <w:rFonts w:hint="eastAsia" w:ascii="宋体" w:hAnsi="宋体" w:eastAsia="宋体" w:cs="宋体"/>
                <w:szCs w:val="21"/>
                <w:highlight w:val="none"/>
              </w:rPr>
            </w:pPr>
            <w:r>
              <w:rPr>
                <w:rFonts w:hint="eastAsia" w:ascii="宋体" w:hAnsi="宋体" w:cs="宋体"/>
                <w:szCs w:val="21"/>
                <w:highlight w:val="none"/>
              </w:rPr>
              <w:t>3）供应商必须按照规定方式进行完整报价，采购人不接受（将拒绝）只对部</w:t>
            </w:r>
            <w:r>
              <w:rPr>
                <w:rFonts w:hint="eastAsia" w:ascii="宋体" w:hAnsi="宋体" w:eastAsia="宋体" w:cs="宋体"/>
                <w:szCs w:val="21"/>
                <w:highlight w:val="none"/>
              </w:rPr>
              <w:t>分内容进行报价的投标响应；明显不合理或者低于成本且无法合理解释的报价将被否决。</w:t>
            </w:r>
          </w:p>
          <w:p w14:paraId="76A02DF4">
            <w:pPr>
              <w:spacing w:line="360" w:lineRule="auto"/>
              <w:ind w:left="105" w:leftChars="50"/>
              <w:rPr>
                <w:rFonts w:eastAsia="黑体"/>
                <w:highlight w:val="none"/>
              </w:rPr>
            </w:pPr>
            <w:r>
              <w:rPr>
                <w:rFonts w:hint="eastAsia" w:ascii="宋体" w:hAnsi="宋体" w:eastAsia="宋体" w:cs="宋体"/>
                <w:szCs w:val="21"/>
                <w:highlight w:val="none"/>
              </w:rPr>
              <w:t>4）供应商所报出</w:t>
            </w:r>
            <w:r>
              <w:rPr>
                <w:rFonts w:hint="eastAsia" w:ascii="宋体" w:hAnsi="宋体" w:eastAsia="宋体" w:cs="宋体"/>
                <w:szCs w:val="21"/>
                <w:highlight w:val="none"/>
                <w:lang w:eastAsia="zh-CN"/>
              </w:rPr>
              <w:t>临</w:t>
            </w:r>
            <w:r>
              <w:rPr>
                <w:rFonts w:hint="eastAsia" w:ascii="宋体" w:hAnsi="宋体" w:eastAsia="宋体" w:cs="宋体"/>
                <w:szCs w:val="21"/>
                <w:highlight w:val="none"/>
              </w:rPr>
              <w:t>聘</w:t>
            </w:r>
            <w:r>
              <w:rPr>
                <w:rFonts w:hint="eastAsia" w:ascii="宋体" w:hAnsi="宋体" w:eastAsia="宋体" w:cs="宋体"/>
                <w:szCs w:val="21"/>
                <w:highlight w:val="none"/>
                <w:lang w:eastAsia="zh-CN"/>
              </w:rPr>
              <w:t>幼儿教师</w:t>
            </w:r>
            <w:r>
              <w:rPr>
                <w:rFonts w:hint="eastAsia" w:ascii="宋体" w:hAnsi="宋体" w:eastAsia="宋体" w:cs="宋体"/>
                <w:szCs w:val="21"/>
                <w:highlight w:val="none"/>
              </w:rPr>
              <w:t>按照人均每月工资</w:t>
            </w:r>
            <w:r>
              <w:rPr>
                <w:rFonts w:hint="eastAsia" w:ascii="宋体" w:hAnsi="宋体" w:eastAsia="宋体" w:cs="宋体"/>
                <w:szCs w:val="21"/>
                <w:highlight w:val="none"/>
                <w:lang w:val="en-US" w:eastAsia="zh-CN"/>
              </w:rPr>
              <w:t>须为</w:t>
            </w:r>
            <w:r>
              <w:rPr>
                <w:rFonts w:hint="eastAsia" w:ascii="宋体" w:hAnsi="宋体" w:eastAsia="宋体" w:cs="宋体"/>
                <w:szCs w:val="21"/>
                <w:highlight w:val="none"/>
              </w:rPr>
              <w:t>3500元</w:t>
            </w:r>
            <w:r>
              <w:rPr>
                <w:rFonts w:hint="eastAsia" w:ascii="宋体" w:hAnsi="宋体" w:eastAsia="宋体" w:cs="宋体"/>
                <w:szCs w:val="21"/>
                <w:highlight w:val="none"/>
                <w:lang w:val="en-US" w:eastAsia="zh-CN"/>
              </w:rPr>
              <w:t>定值</w:t>
            </w:r>
            <w:r>
              <w:rPr>
                <w:rFonts w:hint="eastAsia" w:ascii="宋体" w:hAnsi="宋体" w:eastAsia="宋体" w:cs="宋体"/>
                <w:szCs w:val="21"/>
                <w:highlight w:val="none"/>
              </w:rPr>
              <w:t>（含用人单位缴纳的企业养老保险、医疗保险、工伤保险、失业保险），</w:t>
            </w:r>
            <w:r>
              <w:rPr>
                <w:rFonts w:hint="eastAsia" w:ascii="宋体" w:hAnsi="宋体" w:eastAsia="宋体" w:cs="宋体"/>
                <w:szCs w:val="21"/>
                <w:highlight w:val="none"/>
                <w:lang w:val="en-US" w:eastAsia="zh-CN"/>
              </w:rPr>
              <w:t>此价格为定值，不接受竞争，</w:t>
            </w:r>
            <w:r>
              <w:rPr>
                <w:rFonts w:hint="eastAsia" w:ascii="宋体" w:hAnsi="宋体" w:eastAsia="宋体" w:cs="宋体"/>
                <w:szCs w:val="21"/>
                <w:highlight w:val="none"/>
              </w:rPr>
              <w:t>否则其投标将被否决。</w:t>
            </w:r>
          </w:p>
        </w:tc>
      </w:tr>
      <w:tr w14:paraId="4EED6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41E89766">
            <w:pPr>
              <w:spacing w:line="360" w:lineRule="auto"/>
              <w:jc w:val="center"/>
              <w:rPr>
                <w:rFonts w:ascii="宋体" w:hAnsi="宋体" w:cs="宋体"/>
                <w:szCs w:val="21"/>
              </w:rPr>
            </w:pPr>
            <w:r>
              <w:rPr>
                <w:rFonts w:hint="eastAsia" w:ascii="宋体" w:hAnsi="宋体" w:cs="宋体"/>
                <w:szCs w:val="21"/>
              </w:rPr>
              <w:t>11.3</w:t>
            </w:r>
          </w:p>
        </w:tc>
        <w:tc>
          <w:tcPr>
            <w:tcW w:w="1888" w:type="dxa"/>
            <w:tcBorders>
              <w:tl2br w:val="nil"/>
              <w:tr2bl w:val="nil"/>
            </w:tcBorders>
            <w:noWrap/>
            <w:vAlign w:val="center"/>
          </w:tcPr>
          <w:p w14:paraId="6B94B91C">
            <w:pPr>
              <w:spacing w:line="360" w:lineRule="auto"/>
              <w:jc w:val="center"/>
              <w:rPr>
                <w:rFonts w:ascii="宋体" w:hAnsi="宋体" w:cs="宋体"/>
                <w:szCs w:val="21"/>
              </w:rPr>
            </w:pPr>
            <w:r>
              <w:rPr>
                <w:rFonts w:hint="eastAsia" w:ascii="宋体" w:hAnsi="宋体" w:cs="宋体"/>
                <w:szCs w:val="21"/>
              </w:rPr>
              <w:t>是否允许备选方案</w:t>
            </w:r>
          </w:p>
        </w:tc>
        <w:tc>
          <w:tcPr>
            <w:tcW w:w="5425" w:type="dxa"/>
            <w:tcBorders>
              <w:tl2br w:val="nil"/>
              <w:tr2bl w:val="nil"/>
            </w:tcBorders>
            <w:noWrap/>
            <w:vAlign w:val="center"/>
          </w:tcPr>
          <w:p w14:paraId="53EBBBCA">
            <w:pPr>
              <w:spacing w:line="360" w:lineRule="auto"/>
              <w:ind w:left="420" w:leftChars="50" w:hanging="315" w:hangingChars="150"/>
              <w:rPr>
                <w:rFonts w:ascii="宋体" w:hAnsi="宋体" w:cs="宋体"/>
                <w:szCs w:val="21"/>
              </w:rPr>
            </w:pPr>
            <w:r>
              <w:rPr>
                <w:rFonts w:hint="eastAsia" w:ascii="宋体" w:hAnsi="宋体" w:cs="宋体"/>
                <w:szCs w:val="21"/>
              </w:rPr>
              <w:t>否</w:t>
            </w:r>
          </w:p>
        </w:tc>
      </w:tr>
      <w:tr w14:paraId="23BEC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668A98C2">
            <w:pPr>
              <w:spacing w:line="360" w:lineRule="auto"/>
              <w:jc w:val="center"/>
              <w:rPr>
                <w:rFonts w:ascii="宋体" w:hAnsi="宋体" w:cs="宋体"/>
                <w:szCs w:val="21"/>
              </w:rPr>
            </w:pPr>
            <w:r>
              <w:rPr>
                <w:rFonts w:hint="eastAsia" w:ascii="宋体" w:hAnsi="宋体" w:cs="宋体"/>
                <w:szCs w:val="21"/>
              </w:rPr>
              <w:t>11.4</w:t>
            </w:r>
          </w:p>
        </w:tc>
        <w:tc>
          <w:tcPr>
            <w:tcW w:w="1888" w:type="dxa"/>
            <w:tcBorders>
              <w:tl2br w:val="nil"/>
              <w:tr2bl w:val="nil"/>
            </w:tcBorders>
            <w:noWrap/>
            <w:vAlign w:val="center"/>
          </w:tcPr>
          <w:p w14:paraId="175DF871">
            <w:pPr>
              <w:spacing w:line="360" w:lineRule="auto"/>
              <w:jc w:val="center"/>
              <w:rPr>
                <w:rFonts w:ascii="宋体" w:hAnsi="宋体" w:cs="宋体"/>
                <w:szCs w:val="21"/>
              </w:rPr>
            </w:pPr>
            <w:r>
              <w:rPr>
                <w:rFonts w:hint="eastAsia" w:ascii="宋体" w:hAnsi="宋体" w:cs="宋体"/>
                <w:szCs w:val="21"/>
              </w:rPr>
              <w:t>本次投标的最小单元要求</w:t>
            </w:r>
          </w:p>
        </w:tc>
        <w:tc>
          <w:tcPr>
            <w:tcW w:w="5425" w:type="dxa"/>
            <w:tcBorders>
              <w:tl2br w:val="nil"/>
              <w:tr2bl w:val="nil"/>
            </w:tcBorders>
            <w:noWrap/>
            <w:vAlign w:val="center"/>
          </w:tcPr>
          <w:p w14:paraId="6AF1A9BC">
            <w:pPr>
              <w:spacing w:line="360" w:lineRule="auto"/>
              <w:ind w:left="105" w:leftChars="50"/>
              <w:rPr>
                <w:rFonts w:ascii="宋体" w:hAnsi="宋体" w:cs="宋体"/>
                <w:szCs w:val="21"/>
              </w:rPr>
            </w:pPr>
            <w:r>
              <w:rPr>
                <w:rFonts w:hint="eastAsia" w:ascii="宋体" w:hAnsi="宋体" w:cs="宋体"/>
                <w:szCs w:val="21"/>
              </w:rPr>
              <w:t>本次投标的最小单元为“包”。任何不完全的投标将按照无效投标处理。中标供应商应当按照合同约定履约，不得将中标项目转让（转包）给他人。</w:t>
            </w:r>
          </w:p>
        </w:tc>
      </w:tr>
      <w:tr w14:paraId="34F4F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1790F029">
            <w:pPr>
              <w:spacing w:line="360" w:lineRule="auto"/>
              <w:jc w:val="center"/>
              <w:rPr>
                <w:rFonts w:ascii="宋体" w:hAnsi="宋体" w:cs="宋体"/>
                <w:szCs w:val="21"/>
              </w:rPr>
            </w:pPr>
            <w:r>
              <w:rPr>
                <w:rFonts w:hint="eastAsia" w:ascii="宋体" w:hAnsi="宋体" w:cs="宋体"/>
                <w:szCs w:val="21"/>
              </w:rPr>
              <w:t>12.2</w:t>
            </w:r>
          </w:p>
        </w:tc>
        <w:tc>
          <w:tcPr>
            <w:tcW w:w="1888" w:type="dxa"/>
            <w:tcBorders>
              <w:tl2br w:val="nil"/>
              <w:tr2bl w:val="nil"/>
            </w:tcBorders>
            <w:noWrap/>
            <w:vAlign w:val="center"/>
          </w:tcPr>
          <w:p w14:paraId="76966C83">
            <w:pPr>
              <w:spacing w:line="360" w:lineRule="auto"/>
              <w:jc w:val="center"/>
              <w:rPr>
                <w:rFonts w:ascii="宋体" w:hAnsi="宋体" w:cs="宋体"/>
                <w:szCs w:val="21"/>
              </w:rPr>
            </w:pPr>
            <w:r>
              <w:rPr>
                <w:rFonts w:hint="eastAsia" w:ascii="宋体" w:hAnsi="宋体" w:cs="宋体"/>
                <w:szCs w:val="21"/>
              </w:rPr>
              <w:t>供应商资格</w:t>
            </w:r>
          </w:p>
          <w:p w14:paraId="3537561B">
            <w:pPr>
              <w:spacing w:line="360" w:lineRule="auto"/>
              <w:jc w:val="center"/>
              <w:rPr>
                <w:rFonts w:ascii="宋体" w:hAnsi="宋体" w:cs="宋体"/>
                <w:szCs w:val="21"/>
              </w:rPr>
            </w:pPr>
            <w:r>
              <w:rPr>
                <w:rFonts w:hint="eastAsia" w:ascii="宋体" w:hAnsi="宋体" w:cs="宋体"/>
                <w:szCs w:val="21"/>
              </w:rPr>
              <w:t>证明文件</w:t>
            </w:r>
          </w:p>
        </w:tc>
        <w:tc>
          <w:tcPr>
            <w:tcW w:w="5425" w:type="dxa"/>
            <w:tcBorders>
              <w:tl2br w:val="nil"/>
              <w:tr2bl w:val="nil"/>
            </w:tcBorders>
            <w:noWrap/>
            <w:vAlign w:val="center"/>
          </w:tcPr>
          <w:p w14:paraId="1417D01C">
            <w:pPr>
              <w:spacing w:line="360" w:lineRule="auto"/>
              <w:ind w:left="105" w:leftChars="50"/>
              <w:rPr>
                <w:rFonts w:ascii="宋体" w:hAnsi="宋体" w:cs="宋体"/>
                <w:b/>
                <w:bCs/>
                <w:szCs w:val="21"/>
              </w:rPr>
            </w:pPr>
            <w:r>
              <w:rPr>
                <w:rFonts w:hint="eastAsia" w:ascii="宋体" w:hAnsi="宋体" w:cs="宋体"/>
                <w:b/>
                <w:bCs/>
                <w:szCs w:val="21"/>
              </w:rPr>
              <w:t>1）具有独立承担民事责任的能力</w:t>
            </w:r>
          </w:p>
          <w:p w14:paraId="6C850606">
            <w:pPr>
              <w:spacing w:line="360" w:lineRule="auto"/>
              <w:ind w:firstLine="420" w:firstLineChars="200"/>
              <w:rPr>
                <w:rFonts w:ascii="宋体" w:hAnsi="宋体" w:cs="宋体"/>
                <w:szCs w:val="21"/>
              </w:rPr>
            </w:pPr>
            <w:r>
              <w:rPr>
                <w:rFonts w:hint="eastAsia" w:ascii="宋体" w:hAnsi="宋体" w:cs="宋体"/>
                <w:szCs w:val="21"/>
              </w:rPr>
              <w:t>提供注册登记凭证（营业执照、其他组织经营的合法凭证、自然人的提供身份证明文件）；</w:t>
            </w:r>
          </w:p>
          <w:p w14:paraId="3BA05311">
            <w:pPr>
              <w:spacing w:line="360" w:lineRule="auto"/>
              <w:ind w:left="421" w:leftChars="50" w:hanging="316" w:hangingChars="150"/>
              <w:rPr>
                <w:rFonts w:ascii="宋体" w:hAnsi="宋体" w:cs="宋体"/>
                <w:b/>
                <w:bCs/>
                <w:szCs w:val="21"/>
              </w:rPr>
            </w:pPr>
            <w:r>
              <w:rPr>
                <w:rFonts w:hint="eastAsia" w:ascii="宋体" w:hAnsi="宋体" w:cs="宋体"/>
                <w:b/>
                <w:bCs/>
                <w:szCs w:val="21"/>
              </w:rPr>
              <w:t>2）具有良好的商业信誉和健全的财务会计制度</w:t>
            </w:r>
          </w:p>
          <w:p w14:paraId="296CE2AD">
            <w:pPr>
              <w:spacing w:line="360" w:lineRule="auto"/>
              <w:ind w:firstLine="420" w:firstLineChars="200"/>
              <w:rPr>
                <w:rFonts w:ascii="宋体" w:hAnsi="宋体" w:cs="宋体"/>
                <w:szCs w:val="21"/>
              </w:rPr>
            </w:pPr>
            <w:r>
              <w:rPr>
                <w:rFonts w:hint="eastAsia" w:ascii="宋体" w:hAnsi="宋体" w:cs="宋体"/>
                <w:szCs w:val="21"/>
              </w:rPr>
              <w:t>①202</w:t>
            </w:r>
            <w:r>
              <w:rPr>
                <w:rFonts w:hint="eastAsia" w:ascii="宋体" w:hAnsi="宋体" w:cs="宋体"/>
                <w:szCs w:val="21"/>
                <w:lang w:val="en-US" w:eastAsia="zh-CN"/>
              </w:rPr>
              <w:t>2</w:t>
            </w:r>
            <w:r>
              <w:rPr>
                <w:rFonts w:hint="eastAsia" w:ascii="宋体" w:hAnsi="宋体" w:cs="宋体"/>
                <w:szCs w:val="21"/>
              </w:rPr>
              <w:t>年度或202</w:t>
            </w:r>
            <w:r>
              <w:rPr>
                <w:rFonts w:hint="eastAsia" w:ascii="宋体" w:hAnsi="宋体" w:cs="宋体"/>
                <w:szCs w:val="21"/>
                <w:lang w:val="en-US" w:eastAsia="zh-CN"/>
              </w:rPr>
              <w:t>3</w:t>
            </w:r>
            <w:r>
              <w:rPr>
                <w:rFonts w:hint="eastAsia" w:ascii="宋体" w:hAnsi="宋体" w:cs="宋体"/>
                <w:szCs w:val="21"/>
              </w:rPr>
              <w:t>年度经审计的财务报告，包括四表一注，即资产负债表、利润表、现金流量表、所有者权益变动表及其附注；如为事业法人，提供部门决算报告；②或在开标日期前六个月内其基本开户银行出具的资信证明（附《基本存款账户信息》或《银行开户许可证》复印件）；③或财政部门认可的政府采购专业担保机构出具的担保函；（以上三种形式的资料提供任何一种即可）；</w:t>
            </w:r>
          </w:p>
          <w:p w14:paraId="7AB6D37C">
            <w:pPr>
              <w:widowControl/>
              <w:spacing w:line="360" w:lineRule="auto"/>
              <w:ind w:left="420" w:leftChars="50" w:hanging="315"/>
              <w:rPr>
                <w:rStyle w:val="33"/>
                <w:rFonts w:ascii="宋体" w:hAnsi="宋体" w:cs="宋体"/>
                <w:b/>
                <w:bCs/>
                <w:sz w:val="21"/>
                <w:szCs w:val="21"/>
              </w:rPr>
            </w:pPr>
            <w:r>
              <w:rPr>
                <w:rStyle w:val="33"/>
                <w:rFonts w:hint="eastAsia" w:ascii="宋体" w:hAnsi="宋体" w:cs="宋体"/>
                <w:b/>
                <w:bCs/>
                <w:sz w:val="21"/>
                <w:szCs w:val="21"/>
              </w:rPr>
              <w:t>3）具有履行合同所必需的设备和专业技术能力</w:t>
            </w:r>
          </w:p>
          <w:p w14:paraId="76EE2B33">
            <w:pPr>
              <w:widowControl/>
              <w:spacing w:line="360" w:lineRule="auto"/>
              <w:ind w:firstLine="420" w:firstLineChars="200"/>
              <w:rPr>
                <w:rStyle w:val="33"/>
                <w:rFonts w:ascii="宋体" w:hAnsi="宋体" w:cs="宋体"/>
                <w:sz w:val="21"/>
                <w:szCs w:val="21"/>
              </w:rPr>
            </w:pPr>
            <w:r>
              <w:rPr>
                <w:rStyle w:val="33"/>
                <w:rFonts w:hint="eastAsia" w:ascii="宋体" w:hAnsi="宋体" w:cs="宋体"/>
                <w:sz w:val="21"/>
                <w:szCs w:val="21"/>
              </w:rPr>
              <w:t>提供声明文件。</w:t>
            </w:r>
          </w:p>
          <w:p w14:paraId="76BBAC1D">
            <w:pPr>
              <w:widowControl/>
              <w:spacing w:line="360" w:lineRule="auto"/>
              <w:ind w:left="105" w:leftChars="50"/>
              <w:rPr>
                <w:rFonts w:ascii="宋体" w:hAnsi="宋体" w:cs="宋体"/>
                <w:b/>
                <w:bCs/>
                <w:szCs w:val="21"/>
              </w:rPr>
            </w:pPr>
            <w:r>
              <w:rPr>
                <w:rFonts w:hint="eastAsia" w:ascii="宋体" w:hAnsi="宋体" w:cs="宋体"/>
                <w:b/>
                <w:bCs/>
                <w:szCs w:val="21"/>
              </w:rPr>
              <w:t>4）具有依法缴纳税收的良好记录</w:t>
            </w:r>
          </w:p>
          <w:p w14:paraId="6B202362">
            <w:pPr>
              <w:widowControl/>
              <w:spacing w:line="360" w:lineRule="auto"/>
              <w:ind w:firstLine="420" w:firstLineChars="200"/>
              <w:rPr>
                <w:rFonts w:ascii="宋体" w:hAnsi="宋体" w:cs="宋体"/>
                <w:szCs w:val="21"/>
              </w:rPr>
            </w:pPr>
            <w:r>
              <w:rPr>
                <w:rFonts w:hint="eastAsia" w:ascii="宋体" w:hAnsi="宋体" w:cs="宋体"/>
                <w:szCs w:val="21"/>
              </w:rPr>
              <w:t>提供缴费所属日期为投标截止时间前12个月内任一月份（投标截止时间当月不计入）的增值税（或所得税）缴费凭据或税务机关出具的完税证明；/在法规范围内不需提供的应出具书面说明和证明文件；</w:t>
            </w:r>
          </w:p>
          <w:p w14:paraId="10262ACC">
            <w:pPr>
              <w:spacing w:line="360" w:lineRule="auto"/>
              <w:ind w:left="105" w:leftChars="50"/>
              <w:rPr>
                <w:rFonts w:ascii="宋体" w:hAnsi="宋体" w:cs="宋体"/>
                <w:b/>
                <w:bCs/>
                <w:szCs w:val="21"/>
              </w:rPr>
            </w:pPr>
            <w:r>
              <w:rPr>
                <w:rFonts w:hint="eastAsia" w:ascii="宋体" w:hAnsi="宋体" w:cs="宋体"/>
                <w:b/>
                <w:bCs/>
                <w:szCs w:val="21"/>
              </w:rPr>
              <w:t>5）具有依法缴纳社会保障资金的良好记录</w:t>
            </w:r>
          </w:p>
          <w:p w14:paraId="641B1D59">
            <w:pPr>
              <w:spacing w:line="360" w:lineRule="auto"/>
              <w:ind w:firstLine="420" w:firstLineChars="200"/>
              <w:rPr>
                <w:rFonts w:ascii="宋体" w:hAnsi="宋体" w:cs="宋体"/>
                <w:szCs w:val="21"/>
              </w:rPr>
            </w:pPr>
            <w:r>
              <w:rPr>
                <w:rFonts w:hint="eastAsia" w:ascii="宋体" w:hAnsi="宋体" w:cs="宋体"/>
                <w:szCs w:val="21"/>
              </w:rPr>
              <w:t>提供缴费所属日期为投标截止时间前12个月内任一月份（投标商截止时间当月不计入）的缴费凭据或社保机关出具的缴费证明/在法规范围内不需提供的应出具书面说明和证明文件；</w:t>
            </w:r>
          </w:p>
          <w:p w14:paraId="5ED8EE31">
            <w:pPr>
              <w:spacing w:line="360" w:lineRule="auto"/>
              <w:ind w:left="105" w:leftChars="50"/>
              <w:rPr>
                <w:rFonts w:ascii="宋体" w:hAnsi="宋体" w:cs="宋体"/>
                <w:szCs w:val="21"/>
              </w:rPr>
            </w:pPr>
            <w:r>
              <w:rPr>
                <w:rFonts w:hint="eastAsia" w:ascii="宋体" w:hAnsi="宋体" w:cs="宋体"/>
                <w:b/>
                <w:bCs/>
                <w:szCs w:val="21"/>
              </w:rPr>
              <w:t>6）参加政府采购活动前3年内在经营活动中没有重大违法记录的书面声明；</w:t>
            </w:r>
          </w:p>
          <w:p w14:paraId="093D8122">
            <w:pPr>
              <w:spacing w:line="360" w:lineRule="auto"/>
              <w:ind w:left="421" w:leftChars="50" w:hanging="316" w:hangingChars="150"/>
              <w:rPr>
                <w:rFonts w:ascii="宋体" w:hAnsi="宋体" w:cs="宋体"/>
                <w:szCs w:val="21"/>
              </w:rPr>
            </w:pPr>
            <w:r>
              <w:rPr>
                <w:rFonts w:hint="eastAsia" w:ascii="宋体" w:hAnsi="宋体" w:cs="宋体"/>
                <w:b/>
                <w:bCs/>
                <w:szCs w:val="21"/>
              </w:rPr>
              <w:t>7）法人代表授权书；</w:t>
            </w:r>
          </w:p>
          <w:p w14:paraId="22BCF72C">
            <w:pPr>
              <w:spacing w:line="360" w:lineRule="auto"/>
              <w:ind w:left="105" w:leftChars="50"/>
              <w:rPr>
                <w:rFonts w:hint="eastAsia" w:ascii="宋体" w:hAnsi="宋体" w:eastAsia="宋体" w:cs="宋体"/>
                <w:b/>
                <w:bCs/>
                <w:szCs w:val="21"/>
                <w:lang w:val="en-US" w:eastAsia="zh-CN"/>
              </w:rPr>
            </w:pPr>
            <w:r>
              <w:rPr>
                <w:rFonts w:hint="eastAsia" w:ascii="宋体" w:hAnsi="宋体" w:cs="宋体"/>
                <w:b/>
                <w:bCs/>
                <w:szCs w:val="21"/>
                <w:lang w:val="en-US" w:eastAsia="zh-CN"/>
              </w:rPr>
              <w:t>8）</w:t>
            </w:r>
            <w:r>
              <w:rPr>
                <w:rFonts w:hint="eastAsia" w:ascii="宋体" w:hAnsi="宋体" w:eastAsia="宋体" w:cs="宋体"/>
                <w:b/>
                <w:bCs/>
                <w:szCs w:val="21"/>
              </w:rPr>
              <w:t>供应商须提供有效的《劳务派遣经营许可证》</w:t>
            </w:r>
          </w:p>
          <w:p w14:paraId="1821426B">
            <w:pPr>
              <w:spacing w:line="360" w:lineRule="auto"/>
              <w:ind w:left="105" w:leftChars="50"/>
              <w:rPr>
                <w:rFonts w:ascii="宋体" w:hAnsi="宋体" w:cs="宋体"/>
                <w:b/>
                <w:szCs w:val="21"/>
              </w:rPr>
            </w:pPr>
            <w:r>
              <w:rPr>
                <w:rFonts w:hint="eastAsia" w:ascii="宋体" w:hAnsi="宋体" w:cs="宋体"/>
                <w:b/>
                <w:bCs/>
                <w:szCs w:val="21"/>
              </w:rPr>
              <w:t>注：以上资格证明文件供应商必须完全提供，一项不合格即按照无效投标处理。</w:t>
            </w:r>
          </w:p>
        </w:tc>
      </w:tr>
      <w:tr w14:paraId="31ABC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732C69EE">
            <w:pPr>
              <w:spacing w:line="360" w:lineRule="auto"/>
              <w:jc w:val="center"/>
              <w:rPr>
                <w:rFonts w:ascii="宋体" w:hAnsi="宋体" w:cs="宋体"/>
                <w:szCs w:val="21"/>
              </w:rPr>
            </w:pPr>
            <w:r>
              <w:rPr>
                <w:rFonts w:hint="eastAsia" w:ascii="宋体" w:hAnsi="宋体" w:cs="宋体"/>
                <w:szCs w:val="21"/>
              </w:rPr>
              <w:t>12.3</w:t>
            </w:r>
          </w:p>
        </w:tc>
        <w:tc>
          <w:tcPr>
            <w:tcW w:w="1888" w:type="dxa"/>
            <w:tcBorders>
              <w:tl2br w:val="nil"/>
              <w:tr2bl w:val="nil"/>
            </w:tcBorders>
            <w:noWrap/>
            <w:vAlign w:val="center"/>
          </w:tcPr>
          <w:p w14:paraId="1D5E2C1E">
            <w:pPr>
              <w:spacing w:line="360" w:lineRule="auto"/>
              <w:jc w:val="center"/>
              <w:rPr>
                <w:rFonts w:ascii="宋体" w:hAnsi="宋体" w:cs="宋体"/>
                <w:szCs w:val="21"/>
              </w:rPr>
            </w:pPr>
            <w:r>
              <w:rPr>
                <w:rFonts w:hint="eastAsia" w:ascii="宋体" w:hAnsi="宋体" w:cs="宋体"/>
                <w:szCs w:val="21"/>
              </w:rPr>
              <w:t>商务响应证明文件</w:t>
            </w:r>
          </w:p>
        </w:tc>
        <w:tc>
          <w:tcPr>
            <w:tcW w:w="5425" w:type="dxa"/>
            <w:tcBorders>
              <w:tl2br w:val="nil"/>
              <w:tr2bl w:val="nil"/>
            </w:tcBorders>
            <w:noWrap/>
            <w:vAlign w:val="center"/>
          </w:tcPr>
          <w:p w14:paraId="6AC000B0">
            <w:pPr>
              <w:spacing w:line="360" w:lineRule="auto"/>
              <w:ind w:left="105" w:leftChars="50"/>
              <w:rPr>
                <w:rFonts w:ascii="宋体" w:hAnsi="宋体" w:cs="宋体"/>
                <w:szCs w:val="21"/>
              </w:rPr>
            </w:pPr>
            <w:r>
              <w:rPr>
                <w:rFonts w:hint="eastAsia" w:ascii="宋体" w:hAnsi="宋体" w:cs="宋体"/>
                <w:szCs w:val="21"/>
              </w:rPr>
              <w:t>提供2021年1月1日至今同类项目业绩。</w:t>
            </w:r>
          </w:p>
        </w:tc>
      </w:tr>
      <w:tr w14:paraId="2EBFE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2864BC15">
            <w:pPr>
              <w:spacing w:line="360" w:lineRule="auto"/>
              <w:jc w:val="center"/>
              <w:rPr>
                <w:rFonts w:ascii="宋体" w:hAnsi="宋体" w:cs="宋体"/>
                <w:szCs w:val="21"/>
              </w:rPr>
            </w:pPr>
            <w:r>
              <w:rPr>
                <w:rFonts w:hint="eastAsia" w:ascii="宋体" w:hAnsi="宋体" w:cs="宋体"/>
                <w:szCs w:val="21"/>
              </w:rPr>
              <w:t>15.1</w:t>
            </w:r>
          </w:p>
        </w:tc>
        <w:tc>
          <w:tcPr>
            <w:tcW w:w="1888" w:type="dxa"/>
            <w:tcBorders>
              <w:tl2br w:val="nil"/>
              <w:tr2bl w:val="nil"/>
            </w:tcBorders>
            <w:noWrap/>
            <w:vAlign w:val="center"/>
          </w:tcPr>
          <w:p w14:paraId="59EBC749">
            <w:pPr>
              <w:spacing w:line="360" w:lineRule="auto"/>
              <w:jc w:val="center"/>
              <w:rPr>
                <w:rFonts w:ascii="宋体" w:hAnsi="宋体" w:cs="宋体"/>
                <w:szCs w:val="21"/>
              </w:rPr>
            </w:pPr>
            <w:r>
              <w:rPr>
                <w:rFonts w:hint="eastAsia" w:ascii="宋体" w:hAnsi="宋体" w:cs="宋体"/>
                <w:szCs w:val="21"/>
              </w:rPr>
              <w:t>是否要求</w:t>
            </w:r>
          </w:p>
          <w:p w14:paraId="2004DFE5">
            <w:pPr>
              <w:spacing w:line="360" w:lineRule="auto"/>
              <w:jc w:val="center"/>
              <w:rPr>
                <w:rFonts w:ascii="宋体" w:hAnsi="宋体" w:cs="宋体"/>
                <w:szCs w:val="21"/>
              </w:rPr>
            </w:pPr>
            <w:r>
              <w:rPr>
                <w:rFonts w:hint="eastAsia" w:ascii="宋体" w:hAnsi="宋体" w:cs="宋体"/>
                <w:szCs w:val="21"/>
              </w:rPr>
              <w:t>投标保证金</w:t>
            </w:r>
          </w:p>
        </w:tc>
        <w:tc>
          <w:tcPr>
            <w:tcW w:w="5425" w:type="dxa"/>
            <w:tcBorders>
              <w:tl2br w:val="nil"/>
              <w:tr2bl w:val="nil"/>
            </w:tcBorders>
            <w:noWrap/>
            <w:vAlign w:val="center"/>
          </w:tcPr>
          <w:p w14:paraId="49066AAC">
            <w:pPr>
              <w:spacing w:line="360" w:lineRule="auto"/>
              <w:ind w:left="105" w:leftChars="50"/>
              <w:rPr>
                <w:rFonts w:ascii="宋体" w:hAnsi="宋体" w:cs="宋体"/>
                <w:szCs w:val="21"/>
              </w:rPr>
            </w:pPr>
            <w:r>
              <w:rPr>
                <w:rFonts w:hint="eastAsia" w:ascii="宋体" w:hAnsi="宋体" w:cs="宋体"/>
                <w:szCs w:val="21"/>
              </w:rPr>
              <w:t>否</w:t>
            </w:r>
          </w:p>
        </w:tc>
      </w:tr>
      <w:tr w14:paraId="6994A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3967E20A">
            <w:pPr>
              <w:spacing w:line="360" w:lineRule="auto"/>
              <w:jc w:val="center"/>
              <w:rPr>
                <w:rFonts w:ascii="宋体" w:hAnsi="宋体" w:cs="宋体"/>
                <w:szCs w:val="21"/>
              </w:rPr>
            </w:pPr>
            <w:r>
              <w:rPr>
                <w:rFonts w:hint="eastAsia" w:ascii="宋体" w:hAnsi="宋体" w:cs="宋体"/>
                <w:szCs w:val="21"/>
              </w:rPr>
              <w:t>/</w:t>
            </w:r>
          </w:p>
        </w:tc>
        <w:tc>
          <w:tcPr>
            <w:tcW w:w="1888" w:type="dxa"/>
            <w:tcBorders>
              <w:tl2br w:val="nil"/>
              <w:tr2bl w:val="nil"/>
            </w:tcBorders>
            <w:noWrap/>
            <w:vAlign w:val="center"/>
          </w:tcPr>
          <w:p w14:paraId="707A9804">
            <w:pPr>
              <w:spacing w:line="360" w:lineRule="auto"/>
              <w:ind w:left="315" w:hanging="315" w:hangingChars="150"/>
              <w:jc w:val="center"/>
              <w:rPr>
                <w:rFonts w:ascii="宋体" w:hAnsi="宋体" w:cs="宋体"/>
                <w:szCs w:val="21"/>
              </w:rPr>
            </w:pPr>
            <w:r>
              <w:rPr>
                <w:rFonts w:hint="eastAsia" w:ascii="宋体" w:hAnsi="宋体" w:cs="宋体"/>
                <w:szCs w:val="21"/>
              </w:rPr>
              <w:t>政府采购政策功能</w:t>
            </w:r>
          </w:p>
        </w:tc>
        <w:tc>
          <w:tcPr>
            <w:tcW w:w="5425" w:type="dxa"/>
            <w:tcBorders>
              <w:tl2br w:val="nil"/>
              <w:tr2bl w:val="nil"/>
            </w:tcBorders>
            <w:noWrap/>
            <w:vAlign w:val="center"/>
          </w:tcPr>
          <w:p w14:paraId="4F461B4F">
            <w:pPr>
              <w:spacing w:line="360" w:lineRule="auto"/>
              <w:ind w:left="105" w:leftChars="50"/>
              <w:jc w:val="left"/>
              <w:rPr>
                <w:rFonts w:ascii="宋体" w:hAnsi="宋体" w:cs="宋体"/>
                <w:szCs w:val="21"/>
              </w:rPr>
            </w:pPr>
            <w:r>
              <w:rPr>
                <w:rFonts w:hint="eastAsia" w:ascii="宋体" w:hAnsi="宋体" w:cs="宋体"/>
                <w:szCs w:val="21"/>
              </w:rPr>
              <w:t>（1）根据《陕西省财政厅关于印发&lt;陕西省中小企业政府采购信用融资办法&gt;的通知》（陕财办采〔2018〕23 号，详见本章附件1）相关规定，有融资需求的供应商可根据自身情况，在陕西省政府采购信用融资平台http://www.ccgp-shaanxi.gov.cn/zcdservice/zcd/shanxi/）自主选择金融机构及其融资产品，凭政府采购中标（成交）通知书或政府采购合同提出融资申请。政府采购监管部门业务咨询电话： 029-68936409、68936341、69936154。</w:t>
            </w:r>
          </w:p>
          <w:p w14:paraId="3CE80CBE">
            <w:pPr>
              <w:spacing w:line="360" w:lineRule="auto"/>
              <w:ind w:left="105" w:leftChars="50"/>
              <w:rPr>
                <w:rFonts w:hint="default" w:ascii="宋体" w:hAnsi="宋体" w:eastAsia="宋体" w:cs="宋体"/>
                <w:szCs w:val="21"/>
                <w:lang w:val="en-US" w:eastAsia="zh-CN"/>
              </w:rPr>
            </w:pPr>
            <w:r>
              <w:rPr>
                <w:rFonts w:hint="eastAsia" w:ascii="宋体" w:hAnsi="宋体" w:cs="宋体"/>
                <w:szCs w:val="21"/>
              </w:rPr>
              <w:t>（2）对于供应商符合政府采购政策关于小微企业、残疾人福利性单位及监狱企业等规定的，在评标时给予相应的价格折扣，具体办法详见第五章“评标办法”。</w:t>
            </w:r>
            <w:r>
              <w:rPr>
                <w:rFonts w:hint="eastAsia" w:ascii="宋体" w:hAnsi="宋体" w:cs="宋体"/>
                <w:szCs w:val="21"/>
                <w:lang w:val="en-US" w:eastAsia="zh-CN"/>
              </w:rPr>
              <w:t>本项目专门面向中小企业采购，此条不适用。</w:t>
            </w:r>
          </w:p>
        </w:tc>
      </w:tr>
      <w:tr w14:paraId="3ED4A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41B1B110">
            <w:pPr>
              <w:spacing w:line="360" w:lineRule="auto"/>
              <w:jc w:val="center"/>
              <w:rPr>
                <w:rFonts w:ascii="宋体" w:hAnsi="宋体" w:cs="宋体"/>
                <w:szCs w:val="21"/>
              </w:rPr>
            </w:pPr>
            <w:r>
              <w:rPr>
                <w:rFonts w:hint="eastAsia" w:ascii="宋体" w:hAnsi="宋体" w:cs="宋体"/>
                <w:szCs w:val="21"/>
              </w:rPr>
              <w:t>16.1</w:t>
            </w:r>
          </w:p>
        </w:tc>
        <w:tc>
          <w:tcPr>
            <w:tcW w:w="1888" w:type="dxa"/>
            <w:tcBorders>
              <w:tl2br w:val="nil"/>
              <w:tr2bl w:val="nil"/>
            </w:tcBorders>
            <w:noWrap/>
            <w:vAlign w:val="center"/>
          </w:tcPr>
          <w:p w14:paraId="59606C01">
            <w:pPr>
              <w:spacing w:line="360" w:lineRule="auto"/>
              <w:jc w:val="center"/>
              <w:rPr>
                <w:rFonts w:ascii="宋体" w:hAnsi="宋体" w:cs="宋体"/>
                <w:szCs w:val="21"/>
              </w:rPr>
            </w:pPr>
            <w:r>
              <w:rPr>
                <w:rFonts w:hint="eastAsia" w:ascii="宋体" w:hAnsi="宋体" w:cs="宋体"/>
                <w:szCs w:val="21"/>
              </w:rPr>
              <w:t>投标有效期</w:t>
            </w:r>
          </w:p>
        </w:tc>
        <w:tc>
          <w:tcPr>
            <w:tcW w:w="5425" w:type="dxa"/>
            <w:tcBorders>
              <w:tl2br w:val="nil"/>
              <w:tr2bl w:val="nil"/>
            </w:tcBorders>
            <w:noWrap/>
            <w:vAlign w:val="center"/>
          </w:tcPr>
          <w:p w14:paraId="626B1207">
            <w:pPr>
              <w:spacing w:line="360" w:lineRule="auto"/>
              <w:ind w:left="105" w:leftChars="50"/>
              <w:rPr>
                <w:rFonts w:ascii="宋体" w:hAnsi="宋体" w:cs="宋体"/>
                <w:szCs w:val="21"/>
              </w:rPr>
            </w:pPr>
            <w:r>
              <w:rPr>
                <w:rFonts w:hint="eastAsia" w:ascii="宋体" w:hAnsi="宋体" w:cs="宋体"/>
                <w:szCs w:val="21"/>
              </w:rPr>
              <w:t>开标后90天</w:t>
            </w:r>
          </w:p>
        </w:tc>
      </w:tr>
      <w:tr w14:paraId="75C16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1C9ACB40">
            <w:pPr>
              <w:spacing w:line="360" w:lineRule="auto"/>
              <w:jc w:val="center"/>
              <w:rPr>
                <w:rFonts w:ascii="宋体" w:hAnsi="宋体" w:cs="宋体"/>
                <w:szCs w:val="21"/>
              </w:rPr>
            </w:pPr>
            <w:r>
              <w:rPr>
                <w:rFonts w:hint="eastAsia" w:ascii="宋体" w:hAnsi="宋体" w:cs="宋体"/>
                <w:szCs w:val="21"/>
              </w:rPr>
              <w:t>17.1</w:t>
            </w:r>
          </w:p>
        </w:tc>
        <w:tc>
          <w:tcPr>
            <w:tcW w:w="1888" w:type="dxa"/>
            <w:tcBorders>
              <w:tl2br w:val="nil"/>
              <w:tr2bl w:val="nil"/>
            </w:tcBorders>
            <w:noWrap/>
            <w:vAlign w:val="center"/>
          </w:tcPr>
          <w:p w14:paraId="52A98230">
            <w:pPr>
              <w:spacing w:line="360" w:lineRule="auto"/>
              <w:jc w:val="center"/>
              <w:rPr>
                <w:rFonts w:ascii="宋体" w:hAnsi="宋体" w:cs="宋体"/>
                <w:szCs w:val="21"/>
              </w:rPr>
            </w:pPr>
            <w:r>
              <w:rPr>
                <w:rFonts w:hint="eastAsia" w:ascii="宋体" w:hAnsi="宋体" w:cs="宋体"/>
                <w:szCs w:val="21"/>
              </w:rPr>
              <w:t>投标文件份数</w:t>
            </w:r>
          </w:p>
        </w:tc>
        <w:tc>
          <w:tcPr>
            <w:tcW w:w="5425" w:type="dxa"/>
            <w:tcBorders>
              <w:tl2br w:val="nil"/>
              <w:tr2bl w:val="nil"/>
            </w:tcBorders>
            <w:noWrap/>
            <w:vAlign w:val="center"/>
          </w:tcPr>
          <w:p w14:paraId="11AAC021">
            <w:pPr>
              <w:spacing w:line="360" w:lineRule="auto"/>
              <w:ind w:left="105" w:leftChars="50"/>
              <w:rPr>
                <w:rFonts w:ascii="宋体" w:hAnsi="宋体" w:cs="宋体"/>
                <w:szCs w:val="21"/>
              </w:rPr>
            </w:pPr>
            <w:r>
              <w:rPr>
                <w:rFonts w:hint="eastAsia" w:ascii="宋体" w:hAnsi="宋体" w:cs="宋体"/>
                <w:szCs w:val="21"/>
              </w:rPr>
              <w:t>投标供应商无需提供纸质文件；</w:t>
            </w:r>
          </w:p>
          <w:p w14:paraId="48279CF6">
            <w:pPr>
              <w:spacing w:line="360" w:lineRule="auto"/>
              <w:ind w:left="105" w:leftChars="50"/>
              <w:rPr>
                <w:rFonts w:ascii="宋体" w:hAnsi="宋体" w:cs="宋体"/>
                <w:szCs w:val="21"/>
              </w:rPr>
            </w:pPr>
            <w:r>
              <w:rPr>
                <w:rFonts w:hint="eastAsia" w:ascii="宋体" w:hAnsi="宋体" w:cs="宋体"/>
                <w:szCs w:val="21"/>
              </w:rPr>
              <w:t>中标供应商下载中标（成交）通知书后，向采购代理机构提供一正一副（可根据需要调整数量）纸质投标（响应）文件用于备案及档案保存。</w:t>
            </w:r>
          </w:p>
          <w:p w14:paraId="2F4BCB25">
            <w:pPr>
              <w:spacing w:line="360" w:lineRule="auto"/>
              <w:ind w:left="105" w:leftChars="50"/>
              <w:rPr>
                <w:rFonts w:ascii="宋体" w:hAnsi="宋体" w:cs="宋体"/>
                <w:szCs w:val="21"/>
              </w:rPr>
            </w:pPr>
            <w:r>
              <w:rPr>
                <w:rFonts w:hint="eastAsia" w:ascii="宋体" w:hAnsi="宋体" w:cs="宋体"/>
                <w:szCs w:val="21"/>
              </w:rPr>
              <w:t>在公告中标（成交）结果的同时，代理机构在线向中标（成交）供应商发出中标（成交）通知书，供应商可登录【全国公共资源交易平台（陕西省•西安市）】网站〖首页〉电子交易平台〉企业端〗后，在〖我的项目/项目流程〗模块中点击下载“中标（成交）通知书”。</w:t>
            </w:r>
          </w:p>
        </w:tc>
      </w:tr>
      <w:tr w14:paraId="002AE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4C9CB000">
            <w:pPr>
              <w:spacing w:line="360" w:lineRule="auto"/>
              <w:jc w:val="center"/>
              <w:rPr>
                <w:rFonts w:ascii="宋体" w:hAnsi="宋体" w:cs="宋体"/>
                <w:szCs w:val="21"/>
              </w:rPr>
            </w:pPr>
            <w:r>
              <w:rPr>
                <w:rFonts w:hint="eastAsia" w:ascii="宋体" w:hAnsi="宋体" w:cs="宋体"/>
                <w:szCs w:val="21"/>
              </w:rPr>
              <w:t>17.2</w:t>
            </w:r>
          </w:p>
        </w:tc>
        <w:tc>
          <w:tcPr>
            <w:tcW w:w="1888" w:type="dxa"/>
            <w:tcBorders>
              <w:tl2br w:val="nil"/>
              <w:tr2bl w:val="nil"/>
            </w:tcBorders>
            <w:noWrap/>
            <w:vAlign w:val="center"/>
          </w:tcPr>
          <w:p w14:paraId="5438C1CF">
            <w:pPr>
              <w:spacing w:line="360" w:lineRule="auto"/>
              <w:jc w:val="center"/>
              <w:rPr>
                <w:rFonts w:ascii="宋体" w:hAnsi="宋体" w:cs="宋体"/>
                <w:szCs w:val="21"/>
              </w:rPr>
            </w:pPr>
            <w:r>
              <w:rPr>
                <w:rFonts w:hint="eastAsia" w:ascii="宋体" w:hAnsi="宋体" w:cs="宋体"/>
                <w:szCs w:val="21"/>
              </w:rPr>
              <w:t>电子版文件要求</w:t>
            </w:r>
          </w:p>
        </w:tc>
        <w:tc>
          <w:tcPr>
            <w:tcW w:w="5425" w:type="dxa"/>
            <w:tcBorders>
              <w:tl2br w:val="nil"/>
              <w:tr2bl w:val="nil"/>
            </w:tcBorders>
            <w:noWrap/>
            <w:vAlign w:val="center"/>
          </w:tcPr>
          <w:p w14:paraId="55C35042">
            <w:pPr>
              <w:spacing w:line="360" w:lineRule="auto"/>
              <w:ind w:left="105" w:leftChars="50"/>
              <w:rPr>
                <w:rFonts w:ascii="宋体" w:hAnsi="宋体" w:cs="宋体"/>
                <w:szCs w:val="21"/>
              </w:rPr>
            </w:pPr>
            <w:r>
              <w:rPr>
                <w:rFonts w:hint="eastAsia" w:ascii="宋体" w:hAnsi="宋体" w:cs="宋体"/>
                <w:szCs w:val="21"/>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26F034E7">
            <w:pPr>
              <w:spacing w:line="360" w:lineRule="auto"/>
              <w:ind w:left="105" w:leftChars="50"/>
              <w:rPr>
                <w:rFonts w:ascii="宋体" w:hAnsi="宋体" w:cs="宋体"/>
                <w:szCs w:val="21"/>
              </w:rPr>
            </w:pPr>
            <w:r>
              <w:rPr>
                <w:rFonts w:hint="eastAsia" w:ascii="宋体" w:hAnsi="宋体" w:cs="宋体"/>
                <w:szCs w:val="21"/>
              </w:rPr>
              <w:t>链接地址：</w:t>
            </w:r>
          </w:p>
          <w:p w14:paraId="2F7E5E43">
            <w:pPr>
              <w:spacing w:line="360" w:lineRule="auto"/>
              <w:ind w:left="105" w:leftChars="50"/>
              <w:rPr>
                <w:rFonts w:ascii="宋体" w:hAnsi="宋体" w:cs="宋体"/>
                <w:szCs w:val="21"/>
              </w:rPr>
            </w:pPr>
            <w:r>
              <w:fldChar w:fldCharType="begin"/>
            </w:r>
            <w:r>
              <w:instrText xml:space="preserve"> HYPERLINK "http://sxggzyjy.xa.gov.cn/fwzn/004003/20181115/4d59c184-e8f6-4d5a-a416-c2f6b0601e66.html" </w:instrText>
            </w:r>
            <w:r>
              <w:fldChar w:fldCharType="separate"/>
            </w:r>
            <w:r>
              <w:rPr>
                <w:rFonts w:hint="eastAsia" w:ascii="宋体" w:hAnsi="宋体" w:cs="宋体"/>
                <w:szCs w:val="21"/>
              </w:rPr>
              <w:t>http://sxggzyjy.xa.gov.cn/fwzn/004003/20181115/4d59c184-e8f6-4d5a-a416-c2f6b0601e66.html</w:t>
            </w:r>
            <w:r>
              <w:rPr>
                <w:rFonts w:hint="eastAsia" w:ascii="宋体" w:hAnsi="宋体" w:cs="宋体"/>
                <w:szCs w:val="21"/>
              </w:rPr>
              <w:fldChar w:fldCharType="end"/>
            </w:r>
          </w:p>
          <w:p w14:paraId="20A6F674">
            <w:pPr>
              <w:spacing w:line="360" w:lineRule="auto"/>
              <w:ind w:left="105" w:leftChars="50"/>
              <w:rPr>
                <w:rFonts w:ascii="宋体" w:hAnsi="宋体" w:cs="宋体"/>
                <w:szCs w:val="21"/>
              </w:rPr>
            </w:pPr>
            <w:r>
              <w:rPr>
                <w:rFonts w:hint="eastAsia" w:ascii="宋体" w:hAnsi="宋体" w:cs="宋体"/>
                <w:szCs w:val="21"/>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006F9E4E">
            <w:pPr>
              <w:spacing w:line="360" w:lineRule="auto"/>
              <w:ind w:left="105" w:leftChars="50"/>
              <w:rPr>
                <w:rFonts w:ascii="宋体" w:hAnsi="宋体" w:cs="宋体"/>
                <w:szCs w:val="21"/>
              </w:rPr>
            </w:pPr>
            <w:r>
              <w:rPr>
                <w:rFonts w:hint="eastAsia" w:ascii="宋体" w:hAnsi="宋体" w:cs="宋体"/>
                <w:szCs w:val="21"/>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60A1A217">
            <w:pPr>
              <w:spacing w:line="360" w:lineRule="auto"/>
              <w:ind w:left="105" w:leftChars="50"/>
              <w:rPr>
                <w:rFonts w:ascii="宋体" w:hAnsi="宋体" w:cs="宋体"/>
                <w:szCs w:val="21"/>
              </w:rPr>
            </w:pPr>
            <w:r>
              <w:rPr>
                <w:rFonts w:hint="eastAsia" w:ascii="宋体" w:hAnsi="宋体" w:cs="宋体"/>
                <w:szCs w:val="21"/>
              </w:rPr>
              <w:t>3）电子投标文件制作过程中，需要法定代表人签字或盖章的地方，请使用“法人CA锁”进行签章或直接签字或盖章；需要加盖供应商公章的地方，请使用“企业CA锁”进行签章。</w:t>
            </w:r>
          </w:p>
          <w:p w14:paraId="42CABAE9">
            <w:pPr>
              <w:spacing w:line="360" w:lineRule="auto"/>
              <w:ind w:left="105" w:leftChars="50"/>
              <w:rPr>
                <w:rFonts w:ascii="宋体" w:hAnsi="宋体" w:cs="宋体"/>
                <w:szCs w:val="21"/>
              </w:rPr>
            </w:pPr>
            <w:r>
              <w:rPr>
                <w:rFonts w:hint="eastAsia" w:ascii="宋体" w:hAnsi="宋体" w:cs="宋体"/>
                <w:szCs w:val="21"/>
              </w:rPr>
              <w:t>若导出的PDF文件里看不到签章，请尝试使用专用制作软件中的“查看投标文件工具”打开未加密的电子投标文件重新导出。在制作过程中，如有其他技术性问题，请先翻阅操作手册，或致电软件开发商。</w:t>
            </w:r>
          </w:p>
        </w:tc>
      </w:tr>
      <w:tr w14:paraId="41FC3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51A6E515">
            <w:pPr>
              <w:spacing w:line="360" w:lineRule="auto"/>
              <w:jc w:val="center"/>
              <w:rPr>
                <w:rFonts w:ascii="宋体" w:hAnsi="宋体" w:cs="宋体"/>
                <w:szCs w:val="21"/>
              </w:rPr>
            </w:pPr>
            <w:r>
              <w:rPr>
                <w:rFonts w:hint="eastAsia" w:ascii="宋体" w:hAnsi="宋体" w:cs="宋体"/>
                <w:szCs w:val="21"/>
              </w:rPr>
              <w:t>17.3</w:t>
            </w:r>
          </w:p>
        </w:tc>
        <w:tc>
          <w:tcPr>
            <w:tcW w:w="1888" w:type="dxa"/>
            <w:tcBorders>
              <w:tl2br w:val="nil"/>
              <w:tr2bl w:val="nil"/>
            </w:tcBorders>
            <w:noWrap/>
            <w:vAlign w:val="center"/>
          </w:tcPr>
          <w:p w14:paraId="1CFB4B0D">
            <w:pPr>
              <w:spacing w:line="360" w:lineRule="auto"/>
              <w:jc w:val="center"/>
              <w:rPr>
                <w:rFonts w:ascii="宋体" w:hAnsi="宋体" w:cs="宋体"/>
                <w:szCs w:val="21"/>
              </w:rPr>
            </w:pPr>
            <w:r>
              <w:rPr>
                <w:rFonts w:hint="eastAsia" w:ascii="宋体" w:hAnsi="宋体" w:cs="宋体"/>
                <w:szCs w:val="21"/>
              </w:rPr>
              <w:t>签字盖章</w:t>
            </w:r>
          </w:p>
        </w:tc>
        <w:tc>
          <w:tcPr>
            <w:tcW w:w="5425" w:type="dxa"/>
            <w:tcBorders>
              <w:tl2br w:val="nil"/>
              <w:tr2bl w:val="nil"/>
            </w:tcBorders>
            <w:noWrap/>
            <w:vAlign w:val="center"/>
          </w:tcPr>
          <w:p w14:paraId="6E7A86D9">
            <w:pPr>
              <w:spacing w:line="360" w:lineRule="auto"/>
              <w:ind w:left="105" w:leftChars="50"/>
              <w:rPr>
                <w:rFonts w:ascii="宋体" w:hAnsi="宋体" w:cs="宋体"/>
                <w:szCs w:val="21"/>
              </w:rPr>
            </w:pPr>
            <w:r>
              <w:rPr>
                <w:rFonts w:hint="eastAsia" w:ascii="宋体" w:hAnsi="宋体" w:cs="宋体"/>
                <w:szCs w:val="21"/>
              </w:rPr>
              <w:t>电子投标文件制作过程中，需要法定代表人签字或盖章的地方，请使用“法人CA锁”进行签章或直接签字或盖章；需要加盖供应商公章的地方，请使用“企业CA锁”进行签章。</w:t>
            </w:r>
          </w:p>
          <w:p w14:paraId="04156979">
            <w:pPr>
              <w:spacing w:line="360" w:lineRule="auto"/>
              <w:ind w:left="105" w:leftChars="50"/>
              <w:rPr>
                <w:rFonts w:ascii="宋体" w:hAnsi="宋体" w:cs="宋体"/>
                <w:szCs w:val="21"/>
              </w:rPr>
            </w:pPr>
            <w:r>
              <w:rPr>
                <w:rFonts w:hint="eastAsia" w:ascii="宋体" w:hAnsi="宋体" w:cs="宋体"/>
                <w:szCs w:val="21"/>
              </w:rPr>
              <w:t>若导出的PDF文件里看不到签章，请尝试使用专用制作软件中的“查看投标文件工具”打开未加密的电子投标文件重新导出。在制作过程中，如有其他技术性问题，请先翻阅操作手册，或致电软件开发商。</w:t>
            </w:r>
          </w:p>
          <w:p w14:paraId="347F3138">
            <w:pPr>
              <w:spacing w:line="360" w:lineRule="auto"/>
              <w:ind w:left="105" w:leftChars="50"/>
              <w:rPr>
                <w:rFonts w:ascii="宋体" w:hAnsi="宋体" w:cs="宋体"/>
                <w:szCs w:val="21"/>
              </w:rPr>
            </w:pPr>
            <w:r>
              <w:rPr>
                <w:rFonts w:hint="eastAsia" w:ascii="宋体" w:hAnsi="宋体" w:cs="宋体"/>
                <w:b/>
                <w:bCs/>
                <w:szCs w:val="21"/>
              </w:rPr>
              <w:t>注：（CA锁办理详见特别告知）</w:t>
            </w:r>
          </w:p>
        </w:tc>
      </w:tr>
      <w:tr w14:paraId="479ED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0F66CEDF">
            <w:pPr>
              <w:spacing w:line="360" w:lineRule="auto"/>
              <w:jc w:val="center"/>
              <w:rPr>
                <w:rFonts w:ascii="宋体" w:hAnsi="宋体" w:cs="宋体"/>
                <w:szCs w:val="21"/>
              </w:rPr>
            </w:pPr>
            <w:r>
              <w:rPr>
                <w:rFonts w:hint="eastAsia" w:ascii="宋体" w:hAnsi="宋体" w:cs="宋体"/>
                <w:szCs w:val="21"/>
              </w:rPr>
              <w:t>18.1</w:t>
            </w:r>
          </w:p>
        </w:tc>
        <w:tc>
          <w:tcPr>
            <w:tcW w:w="1888" w:type="dxa"/>
            <w:tcBorders>
              <w:tl2br w:val="nil"/>
              <w:tr2bl w:val="nil"/>
            </w:tcBorders>
            <w:noWrap/>
            <w:vAlign w:val="center"/>
          </w:tcPr>
          <w:p w14:paraId="3FB72F5C">
            <w:pPr>
              <w:spacing w:line="360" w:lineRule="auto"/>
              <w:jc w:val="center"/>
              <w:rPr>
                <w:rFonts w:ascii="宋体" w:hAnsi="宋体" w:cs="宋体"/>
                <w:szCs w:val="21"/>
              </w:rPr>
            </w:pPr>
            <w:r>
              <w:rPr>
                <w:rFonts w:hint="eastAsia" w:ascii="宋体" w:hAnsi="宋体" w:cs="宋体"/>
                <w:szCs w:val="21"/>
              </w:rPr>
              <w:t>投标文件装订、包装、密封及标记要求</w:t>
            </w:r>
          </w:p>
        </w:tc>
        <w:tc>
          <w:tcPr>
            <w:tcW w:w="5425" w:type="dxa"/>
            <w:tcBorders>
              <w:tl2br w:val="nil"/>
              <w:tr2bl w:val="nil"/>
            </w:tcBorders>
            <w:noWrap/>
            <w:vAlign w:val="center"/>
          </w:tcPr>
          <w:p w14:paraId="4C35D9F5">
            <w:pPr>
              <w:spacing w:line="360" w:lineRule="auto"/>
              <w:ind w:left="105" w:leftChars="50"/>
              <w:rPr>
                <w:rFonts w:ascii="宋体" w:hAnsi="宋体" w:cs="宋体"/>
                <w:szCs w:val="21"/>
              </w:rPr>
            </w:pPr>
            <w:r>
              <w:rPr>
                <w:rFonts w:hint="eastAsia" w:ascii="宋体" w:hAnsi="宋体" w:cs="宋体"/>
                <w:szCs w:val="21"/>
              </w:rPr>
              <w:t>不适用</w:t>
            </w:r>
          </w:p>
        </w:tc>
      </w:tr>
      <w:tr w14:paraId="68B2D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53799FE1">
            <w:pPr>
              <w:spacing w:line="360" w:lineRule="auto"/>
              <w:jc w:val="center"/>
              <w:rPr>
                <w:rFonts w:ascii="宋体" w:hAnsi="宋体" w:cs="宋体"/>
                <w:szCs w:val="21"/>
              </w:rPr>
            </w:pPr>
            <w:r>
              <w:rPr>
                <w:rFonts w:hint="eastAsia" w:ascii="宋体" w:hAnsi="宋体" w:cs="宋体"/>
                <w:szCs w:val="21"/>
              </w:rPr>
              <w:t>19.1</w:t>
            </w:r>
          </w:p>
        </w:tc>
        <w:tc>
          <w:tcPr>
            <w:tcW w:w="1888" w:type="dxa"/>
            <w:tcBorders>
              <w:tl2br w:val="nil"/>
              <w:tr2bl w:val="nil"/>
            </w:tcBorders>
            <w:noWrap/>
            <w:vAlign w:val="center"/>
          </w:tcPr>
          <w:p w14:paraId="146BCFC2">
            <w:pPr>
              <w:spacing w:line="360" w:lineRule="auto"/>
              <w:jc w:val="center"/>
              <w:rPr>
                <w:rFonts w:ascii="宋体" w:hAnsi="宋体" w:cs="宋体"/>
                <w:szCs w:val="21"/>
              </w:rPr>
            </w:pPr>
            <w:r>
              <w:rPr>
                <w:rFonts w:hint="eastAsia" w:ascii="宋体" w:hAnsi="宋体" w:cs="宋体"/>
                <w:szCs w:val="21"/>
              </w:rPr>
              <w:t>投标文件的</w:t>
            </w:r>
          </w:p>
          <w:p w14:paraId="51B5AF3A">
            <w:pPr>
              <w:spacing w:line="360" w:lineRule="auto"/>
              <w:jc w:val="center"/>
              <w:rPr>
                <w:rFonts w:ascii="宋体" w:hAnsi="宋体" w:cs="宋体"/>
                <w:szCs w:val="21"/>
              </w:rPr>
            </w:pPr>
            <w:r>
              <w:rPr>
                <w:rFonts w:hint="eastAsia" w:ascii="宋体" w:hAnsi="宋体" w:cs="宋体"/>
                <w:szCs w:val="21"/>
              </w:rPr>
              <w:t>加密和提交</w:t>
            </w:r>
          </w:p>
        </w:tc>
        <w:tc>
          <w:tcPr>
            <w:tcW w:w="5425" w:type="dxa"/>
            <w:tcBorders>
              <w:tl2br w:val="nil"/>
              <w:tr2bl w:val="nil"/>
            </w:tcBorders>
            <w:noWrap/>
            <w:vAlign w:val="center"/>
          </w:tcPr>
          <w:p w14:paraId="266D6119">
            <w:pPr>
              <w:spacing w:line="360" w:lineRule="auto"/>
              <w:ind w:left="105" w:leftChars="50"/>
              <w:rPr>
                <w:rFonts w:ascii="宋体" w:hAnsi="宋体" w:cs="宋体"/>
                <w:bCs/>
                <w:szCs w:val="21"/>
              </w:rPr>
            </w:pPr>
            <w:r>
              <w:rPr>
                <w:rFonts w:hint="eastAsia" w:ascii="宋体" w:hAnsi="宋体" w:cs="宋体"/>
                <w:szCs w:val="21"/>
              </w:rPr>
              <w:t xml:space="preserve">投标文件递交地址: </w:t>
            </w:r>
            <w:r>
              <w:rPr>
                <w:rFonts w:hint="eastAsia" w:ascii="宋体" w:hAnsi="宋体" w:cs="宋体"/>
                <w:bCs/>
                <w:szCs w:val="21"/>
              </w:rPr>
              <w:t>全国公共资源交易平台（陕西省·西安市）</w:t>
            </w:r>
            <w:r>
              <w:rPr>
                <w:rFonts w:hint="eastAsia" w:ascii="宋体" w:hAnsi="宋体" w:cs="宋体"/>
                <w:szCs w:val="21"/>
              </w:rPr>
              <w:t>（http://sxggzyjy.xa.gov.cn/）</w:t>
            </w:r>
          </w:p>
          <w:p w14:paraId="6E1151AF">
            <w:pPr>
              <w:spacing w:line="360" w:lineRule="auto"/>
              <w:ind w:left="105" w:leftChars="50"/>
              <w:rPr>
                <w:rFonts w:ascii="宋体" w:hAnsi="宋体" w:cs="宋体"/>
                <w:szCs w:val="21"/>
              </w:rPr>
            </w:pPr>
            <w:r>
              <w:rPr>
                <w:rFonts w:hint="eastAsia" w:ascii="宋体" w:hAnsi="宋体" w:cs="宋体"/>
                <w:szCs w:val="21"/>
              </w:rPr>
              <w:t>投标截止时间: 2024年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日9时30分00秒</w:t>
            </w:r>
          </w:p>
          <w:p w14:paraId="710C3E6E">
            <w:pPr>
              <w:spacing w:line="360" w:lineRule="auto"/>
              <w:ind w:left="105" w:leftChars="50"/>
              <w:rPr>
                <w:rFonts w:ascii="宋体" w:hAnsi="宋体" w:cs="宋体"/>
                <w:szCs w:val="21"/>
              </w:rPr>
            </w:pPr>
            <w:r>
              <w:rPr>
                <w:rFonts w:hint="eastAsia" w:ascii="宋体" w:hAnsi="宋体" w:cs="宋体"/>
                <w:szCs w:val="21"/>
              </w:rPr>
              <w:t>投标文件接收人:西北（陕西）国际招标有限公司</w:t>
            </w:r>
          </w:p>
          <w:p w14:paraId="49797231">
            <w:pPr>
              <w:spacing w:line="360" w:lineRule="auto"/>
              <w:ind w:left="105" w:leftChars="50"/>
              <w:rPr>
                <w:rFonts w:ascii="宋体" w:hAnsi="宋体" w:cs="宋体"/>
                <w:b/>
                <w:bCs/>
                <w:szCs w:val="21"/>
              </w:rPr>
            </w:pPr>
            <w:r>
              <w:rPr>
                <w:rFonts w:hint="eastAsia" w:ascii="宋体" w:hAnsi="宋体" w:cs="宋体"/>
                <w:szCs w:val="21"/>
              </w:rPr>
              <w:t>在提交投标文件截止时间前及时提交加密后电子投标文件，逾期提交的，系统将会拒收。</w:t>
            </w:r>
            <w:r>
              <w:rPr>
                <w:rFonts w:hint="eastAsia" w:ascii="宋体" w:hAnsi="宋体" w:cs="宋体"/>
                <w:b/>
                <w:bCs/>
                <w:szCs w:val="21"/>
              </w:rPr>
              <w:t>（供应商单独填写开标一览表信息应与投标文件中开标一览表信息保持一致）。</w:t>
            </w:r>
          </w:p>
          <w:p w14:paraId="3C2CFC17">
            <w:pPr>
              <w:spacing w:line="360" w:lineRule="auto"/>
              <w:ind w:left="105" w:leftChars="50"/>
              <w:rPr>
                <w:rFonts w:ascii="宋体" w:hAnsi="宋体" w:cs="宋体"/>
                <w:szCs w:val="21"/>
              </w:rPr>
            </w:pPr>
            <w:r>
              <w:rPr>
                <w:rFonts w:hint="eastAsia" w:ascii="宋体" w:hAnsi="宋体" w:cs="宋体"/>
                <w:szCs w:val="21"/>
              </w:rPr>
              <w:t>1）在生成电子投标文件时，需要使用CA锁对投标文件进行加密。</w:t>
            </w:r>
          </w:p>
          <w:p w14:paraId="4261F169">
            <w:pPr>
              <w:spacing w:line="360" w:lineRule="auto"/>
              <w:ind w:left="105" w:leftChars="50"/>
              <w:rPr>
                <w:rFonts w:ascii="宋体" w:hAnsi="宋体" w:cs="宋体"/>
                <w:szCs w:val="21"/>
              </w:rPr>
            </w:pPr>
            <w:r>
              <w:rPr>
                <w:rFonts w:hint="eastAsia" w:ascii="宋体" w:hAnsi="宋体" w:cs="宋体"/>
                <w:szCs w:val="21"/>
              </w:rPr>
              <w:t>注意：加密投标文件和开标时解密投标文件应当使用同一CA，否则将会导致解密失败。</w:t>
            </w:r>
          </w:p>
          <w:p w14:paraId="7E97C756">
            <w:pPr>
              <w:spacing w:line="360" w:lineRule="auto"/>
              <w:ind w:left="105" w:leftChars="50"/>
              <w:rPr>
                <w:rFonts w:ascii="宋体" w:hAnsi="宋体" w:cs="宋体"/>
                <w:szCs w:val="21"/>
              </w:rPr>
            </w:pPr>
            <w:r>
              <w:rPr>
                <w:rFonts w:hint="eastAsia" w:ascii="宋体" w:hAnsi="宋体" w:cs="宋体"/>
                <w:szCs w:val="21"/>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5AA5F62E">
            <w:pPr>
              <w:spacing w:line="360" w:lineRule="auto"/>
              <w:ind w:left="105" w:leftChars="50"/>
              <w:rPr>
                <w:rFonts w:ascii="宋体" w:hAnsi="宋体" w:cs="宋体"/>
                <w:szCs w:val="21"/>
              </w:rPr>
            </w:pPr>
            <w:r>
              <w:rPr>
                <w:rFonts w:hint="eastAsia" w:ascii="宋体" w:hAnsi="宋体" w:cs="宋体"/>
                <w:szCs w:val="21"/>
              </w:rPr>
              <w:t>3）上传文件有误或需要重新提交的，可先撤销已经上传的文件，然后重新上传新文件。</w:t>
            </w:r>
          </w:p>
        </w:tc>
      </w:tr>
      <w:tr w14:paraId="4F8B0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2B13A0AD">
            <w:pPr>
              <w:spacing w:line="360" w:lineRule="auto"/>
              <w:jc w:val="center"/>
              <w:rPr>
                <w:rFonts w:ascii="宋体" w:hAnsi="宋体" w:cs="宋体"/>
                <w:szCs w:val="21"/>
              </w:rPr>
            </w:pPr>
            <w:r>
              <w:rPr>
                <w:rFonts w:hint="eastAsia" w:ascii="宋体" w:hAnsi="宋体" w:cs="宋体"/>
                <w:szCs w:val="21"/>
              </w:rPr>
              <w:t>21.1</w:t>
            </w:r>
          </w:p>
        </w:tc>
        <w:tc>
          <w:tcPr>
            <w:tcW w:w="1888" w:type="dxa"/>
            <w:tcBorders>
              <w:tl2br w:val="nil"/>
              <w:tr2bl w:val="nil"/>
            </w:tcBorders>
            <w:noWrap/>
            <w:vAlign w:val="center"/>
          </w:tcPr>
          <w:p w14:paraId="3E71FA88">
            <w:pPr>
              <w:spacing w:line="360" w:lineRule="auto"/>
              <w:jc w:val="center"/>
              <w:rPr>
                <w:rFonts w:ascii="宋体" w:hAnsi="宋体" w:cs="宋体"/>
                <w:szCs w:val="21"/>
              </w:rPr>
            </w:pPr>
            <w:r>
              <w:rPr>
                <w:rFonts w:hint="eastAsia" w:ascii="宋体" w:hAnsi="宋体" w:cs="宋体"/>
                <w:szCs w:val="21"/>
              </w:rPr>
              <w:t>开标时间和地点</w:t>
            </w:r>
          </w:p>
        </w:tc>
        <w:tc>
          <w:tcPr>
            <w:tcW w:w="5425" w:type="dxa"/>
            <w:tcBorders>
              <w:tl2br w:val="nil"/>
              <w:tr2bl w:val="nil"/>
            </w:tcBorders>
            <w:noWrap/>
            <w:vAlign w:val="center"/>
          </w:tcPr>
          <w:p w14:paraId="3F062903">
            <w:pPr>
              <w:spacing w:line="360" w:lineRule="auto"/>
              <w:ind w:left="105" w:leftChars="50"/>
              <w:rPr>
                <w:rFonts w:ascii="宋体" w:hAnsi="宋体" w:cs="宋体"/>
                <w:szCs w:val="21"/>
              </w:rPr>
            </w:pPr>
            <w:r>
              <w:rPr>
                <w:rFonts w:hint="eastAsia" w:ascii="宋体" w:hAnsi="宋体" w:cs="宋体"/>
                <w:szCs w:val="21"/>
              </w:rPr>
              <w:t>开标时间: 同投标文件递交截止时间</w:t>
            </w:r>
          </w:p>
          <w:p w14:paraId="625FBA75">
            <w:pPr>
              <w:spacing w:line="360" w:lineRule="auto"/>
              <w:ind w:left="105" w:leftChars="50"/>
              <w:rPr>
                <w:rFonts w:ascii="宋体" w:hAnsi="宋体" w:cs="宋体"/>
                <w:szCs w:val="21"/>
              </w:rPr>
            </w:pPr>
            <w:r>
              <w:rPr>
                <w:rFonts w:hint="eastAsia" w:ascii="宋体" w:hAnsi="宋体" w:cs="宋体"/>
                <w:szCs w:val="21"/>
              </w:rPr>
              <w:t>开标地点: 全国公共资源交易平台（陕西省·西安市）不见面开标大厅，详见“特别告知”及“投标人须知”</w:t>
            </w:r>
          </w:p>
          <w:p w14:paraId="7FC8A67E">
            <w:pPr>
              <w:spacing w:line="360" w:lineRule="auto"/>
              <w:ind w:left="105" w:leftChars="50"/>
              <w:rPr>
                <w:rFonts w:ascii="宋体" w:hAnsi="宋体" w:cs="宋体"/>
                <w:szCs w:val="21"/>
              </w:rPr>
            </w:pPr>
            <w:r>
              <w:rPr>
                <w:rFonts w:hint="eastAsia" w:ascii="宋体" w:hAnsi="宋体" w:cs="宋体"/>
                <w:b/>
                <w:bCs/>
                <w:szCs w:val="21"/>
              </w:rPr>
              <w:t>注：本项目采用“不见面开标”。不见面开标大厅登录方式为：全国公共资源交易平台（陕西省·西安市）西安市公共资源交易中心网-不见面开标系统。 建议供应商在投标截止时间（开标时间）前1小时内登录不见面开标大厅，并及时签到，否则将无法参与不见面开标活动。</w:t>
            </w:r>
          </w:p>
        </w:tc>
      </w:tr>
      <w:tr w14:paraId="3A240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06700B8A">
            <w:pPr>
              <w:spacing w:line="360" w:lineRule="auto"/>
              <w:jc w:val="center"/>
              <w:rPr>
                <w:rFonts w:ascii="宋体" w:hAnsi="宋体" w:cs="宋体"/>
                <w:szCs w:val="21"/>
              </w:rPr>
            </w:pPr>
            <w:r>
              <w:rPr>
                <w:rFonts w:hint="eastAsia" w:ascii="宋体" w:hAnsi="宋体" w:cs="宋体"/>
                <w:szCs w:val="21"/>
              </w:rPr>
              <w:t>21.3</w:t>
            </w:r>
          </w:p>
        </w:tc>
        <w:tc>
          <w:tcPr>
            <w:tcW w:w="1888" w:type="dxa"/>
            <w:tcBorders>
              <w:tl2br w:val="nil"/>
              <w:tr2bl w:val="nil"/>
            </w:tcBorders>
            <w:noWrap/>
            <w:vAlign w:val="center"/>
          </w:tcPr>
          <w:p w14:paraId="5B3F5288">
            <w:pPr>
              <w:spacing w:line="360" w:lineRule="auto"/>
              <w:ind w:left="315" w:hanging="315" w:hangingChars="150"/>
              <w:jc w:val="center"/>
              <w:rPr>
                <w:rFonts w:ascii="宋体" w:hAnsi="宋体" w:cs="宋体"/>
                <w:szCs w:val="21"/>
              </w:rPr>
            </w:pPr>
            <w:r>
              <w:rPr>
                <w:rFonts w:hint="eastAsia" w:ascii="宋体" w:hAnsi="宋体" w:cs="宋体"/>
                <w:szCs w:val="21"/>
              </w:rPr>
              <w:t>唱标</w:t>
            </w:r>
          </w:p>
        </w:tc>
        <w:tc>
          <w:tcPr>
            <w:tcW w:w="5425" w:type="dxa"/>
            <w:tcBorders>
              <w:tl2br w:val="nil"/>
              <w:tr2bl w:val="nil"/>
            </w:tcBorders>
            <w:noWrap/>
            <w:vAlign w:val="center"/>
          </w:tcPr>
          <w:p w14:paraId="23436DE8">
            <w:pPr>
              <w:spacing w:line="360" w:lineRule="auto"/>
              <w:ind w:left="420" w:leftChars="50" w:hanging="315" w:hangingChars="150"/>
              <w:rPr>
                <w:rFonts w:ascii="宋体" w:hAnsi="宋体" w:cs="宋体"/>
                <w:szCs w:val="21"/>
              </w:rPr>
            </w:pPr>
            <w:r>
              <w:rPr>
                <w:rFonts w:hint="eastAsia" w:ascii="宋体" w:hAnsi="宋体" w:cs="宋体"/>
                <w:szCs w:val="21"/>
              </w:rPr>
              <w:t>系统将自动展示供应商名单及其投标报价。</w:t>
            </w:r>
          </w:p>
        </w:tc>
      </w:tr>
      <w:tr w14:paraId="56F2C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7E5F3194">
            <w:pPr>
              <w:spacing w:line="360" w:lineRule="auto"/>
              <w:jc w:val="center"/>
              <w:rPr>
                <w:rFonts w:ascii="宋体" w:hAnsi="宋体" w:cs="宋体"/>
                <w:szCs w:val="21"/>
              </w:rPr>
            </w:pPr>
            <w:r>
              <w:rPr>
                <w:rFonts w:hint="eastAsia" w:ascii="宋体" w:hAnsi="宋体" w:cs="宋体"/>
                <w:szCs w:val="21"/>
              </w:rPr>
              <w:t>21.8</w:t>
            </w:r>
          </w:p>
        </w:tc>
        <w:tc>
          <w:tcPr>
            <w:tcW w:w="1888" w:type="dxa"/>
            <w:tcBorders>
              <w:tl2br w:val="nil"/>
              <w:tr2bl w:val="nil"/>
            </w:tcBorders>
            <w:noWrap/>
            <w:vAlign w:val="center"/>
          </w:tcPr>
          <w:p w14:paraId="29A03581">
            <w:pPr>
              <w:spacing w:line="360" w:lineRule="auto"/>
              <w:jc w:val="center"/>
              <w:rPr>
                <w:rFonts w:ascii="宋体" w:hAnsi="宋体" w:cs="宋体"/>
                <w:szCs w:val="21"/>
              </w:rPr>
            </w:pPr>
            <w:r>
              <w:rPr>
                <w:rFonts w:hint="eastAsia" w:ascii="宋体" w:hAnsi="宋体" w:cs="宋体"/>
                <w:szCs w:val="21"/>
              </w:rPr>
              <w:t>供应商资格审查</w:t>
            </w:r>
          </w:p>
        </w:tc>
        <w:tc>
          <w:tcPr>
            <w:tcW w:w="5425" w:type="dxa"/>
            <w:tcBorders>
              <w:tl2br w:val="nil"/>
              <w:tr2bl w:val="nil"/>
            </w:tcBorders>
            <w:noWrap/>
            <w:vAlign w:val="center"/>
          </w:tcPr>
          <w:p w14:paraId="581490A9">
            <w:pPr>
              <w:spacing w:line="360" w:lineRule="auto"/>
              <w:ind w:left="420" w:leftChars="50" w:hanging="315" w:hangingChars="150"/>
              <w:rPr>
                <w:rFonts w:ascii="宋体" w:hAnsi="宋体" w:cs="宋体"/>
                <w:szCs w:val="21"/>
              </w:rPr>
            </w:pPr>
            <w:r>
              <w:rPr>
                <w:rFonts w:hint="eastAsia" w:ascii="宋体" w:hAnsi="宋体" w:cs="宋体"/>
                <w:szCs w:val="21"/>
              </w:rPr>
              <w:t>1）审查时间：开标结束后；</w:t>
            </w:r>
          </w:p>
          <w:p w14:paraId="706880D4">
            <w:pPr>
              <w:spacing w:line="360" w:lineRule="auto"/>
              <w:ind w:left="420" w:leftChars="50" w:hanging="315" w:hangingChars="150"/>
              <w:rPr>
                <w:rFonts w:ascii="宋体" w:hAnsi="宋体" w:cs="宋体"/>
                <w:szCs w:val="21"/>
              </w:rPr>
            </w:pPr>
            <w:r>
              <w:rPr>
                <w:rFonts w:hint="eastAsia" w:ascii="宋体" w:hAnsi="宋体" w:cs="宋体"/>
                <w:szCs w:val="21"/>
              </w:rPr>
              <w:t>2）审查内容：</w:t>
            </w:r>
          </w:p>
          <w:p w14:paraId="4FF3DBAF">
            <w:pPr>
              <w:spacing w:line="360" w:lineRule="auto"/>
              <w:ind w:left="420" w:leftChars="50" w:hanging="315" w:hangingChars="150"/>
              <w:rPr>
                <w:rFonts w:ascii="宋体" w:hAnsi="宋体" w:cs="宋体"/>
                <w:szCs w:val="21"/>
              </w:rPr>
            </w:pPr>
            <w:r>
              <w:rPr>
                <w:rFonts w:hint="eastAsia" w:ascii="宋体" w:hAnsi="宋体" w:cs="宋体"/>
                <w:szCs w:val="21"/>
              </w:rPr>
              <w:t>① 在“信用中国”网站（www.creditchina.gov.cn）和“中国政府采购网”（ccgp.gov.cn）对投标人信用信息进行查询，如果投标人被查实在投标截止时间前列入失信被执行人（页面跳转至“中国执行信息公开网”http://zxgk.court.gov.cn/shixin/）、重大税收违法失信主体、政府采购严重违法失信行为记录名单，其投标为无效。</w:t>
            </w:r>
          </w:p>
          <w:p w14:paraId="2C829A34">
            <w:pPr>
              <w:spacing w:line="360" w:lineRule="auto"/>
              <w:ind w:left="420" w:leftChars="50" w:hanging="315" w:hangingChars="150"/>
              <w:rPr>
                <w:rFonts w:ascii="宋体" w:hAnsi="宋体" w:cs="宋体"/>
                <w:szCs w:val="21"/>
              </w:rPr>
            </w:pPr>
            <w:r>
              <w:rPr>
                <w:rFonts w:hint="eastAsia" w:ascii="宋体" w:hAnsi="宋体" w:cs="宋体"/>
                <w:szCs w:val="21"/>
              </w:rPr>
              <w:t>② 审查供应商资格证明文件是否符合国家法律法规和招标文件的要求，并且齐全、真实、有效。资格证明文件不合格的，其投标为无效。</w:t>
            </w:r>
          </w:p>
          <w:p w14:paraId="20B1F87D">
            <w:pPr>
              <w:spacing w:line="360" w:lineRule="auto"/>
              <w:ind w:left="420" w:leftChars="50" w:hanging="315" w:hangingChars="150"/>
              <w:rPr>
                <w:rFonts w:ascii="宋体" w:hAnsi="宋体" w:cs="宋体"/>
                <w:szCs w:val="21"/>
              </w:rPr>
            </w:pPr>
            <w:r>
              <w:rPr>
                <w:rFonts w:hint="eastAsia" w:ascii="宋体" w:hAnsi="宋体" w:cs="宋体"/>
                <w:szCs w:val="21"/>
              </w:rPr>
              <w:t>3）合格供应商不足三家的，不进行评标。</w:t>
            </w:r>
          </w:p>
        </w:tc>
      </w:tr>
      <w:tr w14:paraId="3F4B1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5996BA55">
            <w:pPr>
              <w:spacing w:line="360" w:lineRule="auto"/>
              <w:jc w:val="center"/>
              <w:rPr>
                <w:rFonts w:ascii="宋体" w:hAnsi="宋体" w:cs="宋体"/>
                <w:szCs w:val="21"/>
              </w:rPr>
            </w:pPr>
            <w:r>
              <w:rPr>
                <w:rFonts w:hint="eastAsia" w:ascii="宋体" w:hAnsi="宋体" w:cs="宋体"/>
                <w:szCs w:val="21"/>
              </w:rPr>
              <w:t>24.1</w:t>
            </w:r>
          </w:p>
        </w:tc>
        <w:tc>
          <w:tcPr>
            <w:tcW w:w="1888" w:type="dxa"/>
            <w:tcBorders>
              <w:tl2br w:val="nil"/>
              <w:tr2bl w:val="nil"/>
            </w:tcBorders>
            <w:noWrap/>
            <w:vAlign w:val="center"/>
          </w:tcPr>
          <w:p w14:paraId="453B2E64">
            <w:pPr>
              <w:spacing w:line="360" w:lineRule="auto"/>
              <w:jc w:val="center"/>
              <w:rPr>
                <w:rFonts w:ascii="宋体" w:hAnsi="宋体" w:cs="宋体"/>
                <w:szCs w:val="21"/>
              </w:rPr>
            </w:pPr>
            <w:r>
              <w:rPr>
                <w:rFonts w:hint="eastAsia" w:ascii="宋体" w:hAnsi="宋体" w:cs="宋体"/>
                <w:szCs w:val="21"/>
              </w:rPr>
              <w:t>评标方法</w:t>
            </w:r>
          </w:p>
        </w:tc>
        <w:tc>
          <w:tcPr>
            <w:tcW w:w="5425" w:type="dxa"/>
            <w:tcBorders>
              <w:tl2br w:val="nil"/>
              <w:tr2bl w:val="nil"/>
            </w:tcBorders>
            <w:noWrap/>
            <w:vAlign w:val="center"/>
          </w:tcPr>
          <w:p w14:paraId="339D40B0">
            <w:pPr>
              <w:spacing w:line="360" w:lineRule="auto"/>
              <w:ind w:left="105" w:leftChars="50"/>
              <w:rPr>
                <w:rFonts w:ascii="宋体" w:hAnsi="宋体" w:cs="宋体"/>
                <w:szCs w:val="21"/>
              </w:rPr>
            </w:pPr>
            <w:r>
              <w:rPr>
                <w:rFonts w:hint="eastAsia" w:ascii="宋体" w:hAnsi="宋体" w:cs="宋体"/>
                <w:szCs w:val="21"/>
              </w:rPr>
              <w:t>综合评分法（详见第五章 评标方法）</w:t>
            </w:r>
          </w:p>
        </w:tc>
      </w:tr>
      <w:tr w14:paraId="65E05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4C9753C0">
            <w:pPr>
              <w:spacing w:line="360" w:lineRule="auto"/>
              <w:jc w:val="center"/>
              <w:rPr>
                <w:rFonts w:ascii="宋体" w:hAnsi="宋体" w:cs="宋体"/>
                <w:szCs w:val="21"/>
              </w:rPr>
            </w:pPr>
            <w:r>
              <w:rPr>
                <w:rFonts w:hint="eastAsia" w:ascii="宋体" w:hAnsi="宋体" w:cs="宋体"/>
                <w:szCs w:val="21"/>
              </w:rPr>
              <w:t>26.1</w:t>
            </w:r>
          </w:p>
        </w:tc>
        <w:tc>
          <w:tcPr>
            <w:tcW w:w="1888" w:type="dxa"/>
            <w:tcBorders>
              <w:tl2br w:val="nil"/>
              <w:tr2bl w:val="nil"/>
            </w:tcBorders>
            <w:noWrap/>
            <w:vAlign w:val="center"/>
          </w:tcPr>
          <w:p w14:paraId="0B77A1E5">
            <w:pPr>
              <w:spacing w:line="360" w:lineRule="auto"/>
              <w:jc w:val="center"/>
              <w:rPr>
                <w:rFonts w:ascii="宋体" w:hAnsi="宋体" w:cs="宋体"/>
                <w:szCs w:val="21"/>
              </w:rPr>
            </w:pPr>
            <w:r>
              <w:rPr>
                <w:rFonts w:hint="eastAsia" w:ascii="宋体" w:hAnsi="宋体" w:cs="宋体"/>
                <w:szCs w:val="21"/>
              </w:rPr>
              <w:t>中标候选人数量</w:t>
            </w:r>
          </w:p>
        </w:tc>
        <w:tc>
          <w:tcPr>
            <w:tcW w:w="5425" w:type="dxa"/>
            <w:tcBorders>
              <w:tl2br w:val="nil"/>
              <w:tr2bl w:val="nil"/>
            </w:tcBorders>
            <w:noWrap/>
            <w:vAlign w:val="center"/>
          </w:tcPr>
          <w:p w14:paraId="58917049">
            <w:pPr>
              <w:spacing w:line="360" w:lineRule="auto"/>
              <w:ind w:left="105" w:leftChars="50"/>
              <w:rPr>
                <w:rFonts w:ascii="宋体" w:hAnsi="宋体" w:cs="宋体"/>
                <w:szCs w:val="21"/>
              </w:rPr>
            </w:pPr>
            <w:r>
              <w:rPr>
                <w:rFonts w:hint="eastAsia" w:ascii="宋体" w:hAnsi="宋体" w:cs="宋体"/>
                <w:szCs w:val="21"/>
              </w:rPr>
              <w:t>推荐3名中标候选人</w:t>
            </w:r>
          </w:p>
        </w:tc>
      </w:tr>
      <w:tr w14:paraId="6C411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6C31D0F5">
            <w:pPr>
              <w:spacing w:line="360" w:lineRule="auto"/>
              <w:jc w:val="center"/>
              <w:rPr>
                <w:rFonts w:ascii="宋体" w:hAnsi="宋体" w:cs="宋体"/>
                <w:szCs w:val="21"/>
              </w:rPr>
            </w:pPr>
            <w:r>
              <w:rPr>
                <w:rFonts w:hint="eastAsia" w:ascii="宋体" w:hAnsi="宋体" w:cs="宋体"/>
                <w:szCs w:val="21"/>
              </w:rPr>
              <w:t>26.7</w:t>
            </w:r>
          </w:p>
        </w:tc>
        <w:tc>
          <w:tcPr>
            <w:tcW w:w="1888" w:type="dxa"/>
            <w:tcBorders>
              <w:tl2br w:val="nil"/>
              <w:tr2bl w:val="nil"/>
            </w:tcBorders>
            <w:noWrap/>
            <w:vAlign w:val="center"/>
          </w:tcPr>
          <w:p w14:paraId="6A435484">
            <w:pPr>
              <w:spacing w:line="360" w:lineRule="auto"/>
              <w:jc w:val="center"/>
              <w:rPr>
                <w:rFonts w:ascii="宋体" w:hAnsi="宋体" w:cs="宋体"/>
                <w:szCs w:val="21"/>
              </w:rPr>
            </w:pPr>
            <w:r>
              <w:rPr>
                <w:rFonts w:hint="eastAsia" w:ascii="宋体" w:hAnsi="宋体" w:cs="宋体"/>
                <w:szCs w:val="21"/>
              </w:rPr>
              <w:t>评标特别规定</w:t>
            </w:r>
          </w:p>
        </w:tc>
        <w:tc>
          <w:tcPr>
            <w:tcW w:w="5425" w:type="dxa"/>
            <w:tcBorders>
              <w:tl2br w:val="nil"/>
              <w:tr2bl w:val="nil"/>
            </w:tcBorders>
            <w:noWrap/>
            <w:vAlign w:val="center"/>
          </w:tcPr>
          <w:p w14:paraId="6521574A">
            <w:pPr>
              <w:spacing w:line="360" w:lineRule="auto"/>
              <w:rPr>
                <w:rFonts w:hint="eastAsia" w:ascii="宋体" w:hAnsi="宋体" w:eastAsia="宋体" w:cs="宋体"/>
                <w:lang w:eastAsia="zh-CN"/>
              </w:rPr>
            </w:pPr>
            <w:r>
              <w:rPr>
                <w:rFonts w:hint="eastAsia" w:ascii="宋体" w:hAnsi="宋体" w:cs="宋体"/>
                <w:lang w:val="en-US" w:eastAsia="zh-CN"/>
              </w:rPr>
              <w:t>/</w:t>
            </w:r>
          </w:p>
        </w:tc>
      </w:tr>
      <w:tr w14:paraId="37420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083F5FBB">
            <w:pPr>
              <w:spacing w:line="360" w:lineRule="auto"/>
              <w:jc w:val="center"/>
              <w:rPr>
                <w:rFonts w:ascii="宋体" w:hAnsi="宋体" w:cs="宋体"/>
                <w:szCs w:val="21"/>
              </w:rPr>
            </w:pPr>
            <w:r>
              <w:rPr>
                <w:rFonts w:hint="eastAsia" w:ascii="宋体" w:hAnsi="宋体" w:cs="宋体"/>
                <w:szCs w:val="21"/>
              </w:rPr>
              <w:t>30</w:t>
            </w:r>
          </w:p>
        </w:tc>
        <w:tc>
          <w:tcPr>
            <w:tcW w:w="1888" w:type="dxa"/>
            <w:tcBorders>
              <w:tl2br w:val="nil"/>
              <w:tr2bl w:val="nil"/>
            </w:tcBorders>
            <w:noWrap/>
            <w:vAlign w:val="center"/>
          </w:tcPr>
          <w:p w14:paraId="2BA8FE74">
            <w:pPr>
              <w:spacing w:line="360" w:lineRule="auto"/>
              <w:jc w:val="center"/>
              <w:rPr>
                <w:rFonts w:ascii="宋体" w:hAnsi="宋体" w:cs="宋体"/>
                <w:szCs w:val="21"/>
              </w:rPr>
            </w:pPr>
            <w:r>
              <w:rPr>
                <w:rFonts w:hint="eastAsia" w:ascii="宋体" w:hAnsi="宋体" w:cs="宋体"/>
                <w:szCs w:val="21"/>
              </w:rPr>
              <w:t>招标代理服务费</w:t>
            </w:r>
          </w:p>
        </w:tc>
        <w:tc>
          <w:tcPr>
            <w:tcW w:w="5425" w:type="dxa"/>
            <w:tcBorders>
              <w:tl2br w:val="nil"/>
              <w:tr2bl w:val="nil"/>
            </w:tcBorders>
            <w:noWrap/>
            <w:vAlign w:val="center"/>
          </w:tcPr>
          <w:p w14:paraId="16048DD5">
            <w:pPr>
              <w:spacing w:line="360" w:lineRule="auto"/>
              <w:ind w:left="105" w:leftChars="50"/>
              <w:rPr>
                <w:rFonts w:ascii="宋体" w:hAnsi="宋体" w:cs="宋体"/>
                <w:szCs w:val="21"/>
              </w:rPr>
            </w:pPr>
            <w:r>
              <w:rPr>
                <w:rFonts w:hint="eastAsia" w:ascii="宋体" w:hAnsi="宋体" w:cs="宋体"/>
                <w:szCs w:val="21"/>
              </w:rPr>
              <w:t>确定中标人后3日内，由中标人向招标代理机构一次付清招标代理服务费。采购代理服务费的金额以</w:t>
            </w:r>
            <w:r>
              <w:rPr>
                <w:rFonts w:hint="eastAsia" w:ascii="宋体" w:hAnsi="宋体" w:cs="宋体"/>
                <w:szCs w:val="21"/>
                <w:lang w:val="en-US" w:eastAsia="zh-CN"/>
              </w:rPr>
              <w:t>中标</w:t>
            </w:r>
            <w:bookmarkStart w:id="164" w:name="_GoBack"/>
            <w:bookmarkEnd w:id="164"/>
            <w:r>
              <w:rPr>
                <w:rFonts w:hint="eastAsia" w:ascii="宋体" w:hAnsi="宋体" w:cs="宋体"/>
                <w:szCs w:val="21"/>
              </w:rPr>
              <w:t>金额为基数参照原《国家计委关于印发&lt;招标代理服务收费管理暂行办法&gt;的通知》（计价格【2002】1980号）执行。</w:t>
            </w:r>
          </w:p>
        </w:tc>
      </w:tr>
      <w:tr w14:paraId="542CF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993" w:type="dxa"/>
            <w:tcBorders>
              <w:tl2br w:val="nil"/>
              <w:tr2bl w:val="nil"/>
            </w:tcBorders>
            <w:noWrap/>
            <w:vAlign w:val="center"/>
          </w:tcPr>
          <w:p w14:paraId="5E82E51F">
            <w:pPr>
              <w:spacing w:line="360" w:lineRule="auto"/>
              <w:jc w:val="center"/>
              <w:rPr>
                <w:rFonts w:ascii="宋体" w:hAnsi="宋体" w:cs="宋体"/>
                <w:szCs w:val="21"/>
              </w:rPr>
            </w:pPr>
            <w:r>
              <w:rPr>
                <w:rFonts w:hint="eastAsia" w:ascii="宋体" w:hAnsi="宋体" w:cs="宋体"/>
                <w:szCs w:val="21"/>
              </w:rPr>
              <w:t>32</w:t>
            </w:r>
          </w:p>
        </w:tc>
        <w:tc>
          <w:tcPr>
            <w:tcW w:w="1888" w:type="dxa"/>
            <w:tcBorders>
              <w:tl2br w:val="nil"/>
              <w:tr2bl w:val="nil"/>
            </w:tcBorders>
            <w:noWrap/>
            <w:vAlign w:val="center"/>
          </w:tcPr>
          <w:p w14:paraId="7BBC96B4">
            <w:pPr>
              <w:spacing w:line="360" w:lineRule="auto"/>
              <w:jc w:val="center"/>
              <w:rPr>
                <w:rFonts w:ascii="宋体" w:hAnsi="宋体" w:cs="宋体"/>
                <w:szCs w:val="21"/>
              </w:rPr>
            </w:pPr>
            <w:r>
              <w:rPr>
                <w:rFonts w:hint="eastAsia" w:ascii="宋体" w:hAnsi="宋体" w:cs="宋体"/>
                <w:szCs w:val="21"/>
              </w:rPr>
              <w:t>其他注意事项</w:t>
            </w:r>
          </w:p>
        </w:tc>
        <w:tc>
          <w:tcPr>
            <w:tcW w:w="5425" w:type="dxa"/>
            <w:tcBorders>
              <w:tl2br w:val="nil"/>
              <w:tr2bl w:val="nil"/>
            </w:tcBorders>
            <w:noWrap/>
            <w:vAlign w:val="center"/>
          </w:tcPr>
          <w:p w14:paraId="019B8634">
            <w:pPr>
              <w:spacing w:line="360" w:lineRule="auto"/>
              <w:ind w:left="105" w:leftChars="50"/>
              <w:rPr>
                <w:rFonts w:ascii="宋体" w:hAnsi="宋体" w:cs="宋体"/>
                <w:b/>
                <w:bCs/>
                <w:szCs w:val="21"/>
              </w:rPr>
            </w:pPr>
            <w:r>
              <w:rPr>
                <w:rFonts w:hint="eastAsia" w:ascii="宋体" w:hAnsi="宋体" w:cs="宋体"/>
                <w:b/>
                <w:bCs/>
                <w:szCs w:val="21"/>
              </w:rPr>
              <w:t>1.采购标的对应的中小企业划分标准所属行业为</w:t>
            </w:r>
            <w:r>
              <w:rPr>
                <w:rFonts w:hint="eastAsia" w:ascii="宋体" w:hAnsi="宋体" w:cs="宋体"/>
                <w:b/>
                <w:bCs w:val="0"/>
                <w:szCs w:val="21"/>
                <w:lang w:val="en-US" w:eastAsia="zh-CN"/>
              </w:rPr>
              <w:t>租赁和商务服务业</w:t>
            </w:r>
            <w:r>
              <w:rPr>
                <w:rFonts w:hint="eastAsia" w:ascii="宋体" w:hAnsi="宋体" w:cs="宋体"/>
                <w:b/>
                <w:bCs/>
                <w:szCs w:val="21"/>
              </w:rPr>
              <w:t>；</w:t>
            </w:r>
          </w:p>
          <w:p w14:paraId="512A9CF8">
            <w:pPr>
              <w:spacing w:line="360" w:lineRule="auto"/>
              <w:ind w:left="105" w:leftChars="50"/>
              <w:rPr>
                <w:rFonts w:ascii="宋体" w:hAnsi="宋体" w:cs="宋体"/>
                <w:b/>
                <w:bCs/>
                <w:szCs w:val="21"/>
              </w:rPr>
            </w:pPr>
            <w:r>
              <w:rPr>
                <w:rFonts w:hint="eastAsia" w:ascii="宋体" w:hAnsi="宋体" w:cs="宋体"/>
                <w:b/>
                <w:bCs/>
                <w:szCs w:val="21"/>
              </w:rPr>
              <w:t>2.请务必在采购文件获取期限内及时下载电子招标文件并做好备份，逾期下载通道将关闭，未及时下载招标文件将会影响投标文件编制及后续投标活动；</w:t>
            </w:r>
          </w:p>
          <w:p w14:paraId="1E243EC0">
            <w:pPr>
              <w:spacing w:line="360" w:lineRule="auto"/>
              <w:ind w:left="105" w:leftChars="50"/>
              <w:rPr>
                <w:rFonts w:ascii="宋体" w:hAnsi="宋体" w:cs="宋体"/>
                <w:szCs w:val="21"/>
              </w:rPr>
            </w:pPr>
            <w:r>
              <w:rPr>
                <w:rFonts w:hint="eastAsia" w:ascii="宋体" w:hAnsi="宋体" w:cs="宋体"/>
                <w:b/>
                <w:bCs/>
                <w:szCs w:val="21"/>
              </w:rPr>
              <w:t>3.各包应分别下载文件，单独制作投标文件分别投标。</w:t>
            </w:r>
          </w:p>
        </w:tc>
      </w:tr>
      <w:tr w14:paraId="488BD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2881" w:type="dxa"/>
            <w:gridSpan w:val="2"/>
            <w:tcBorders>
              <w:tl2br w:val="nil"/>
              <w:tr2bl w:val="nil"/>
            </w:tcBorders>
            <w:noWrap/>
            <w:vAlign w:val="center"/>
          </w:tcPr>
          <w:p w14:paraId="6D1A3C1E">
            <w:pPr>
              <w:spacing w:line="360" w:lineRule="auto"/>
              <w:jc w:val="center"/>
              <w:rPr>
                <w:rFonts w:ascii="宋体" w:hAnsi="宋体" w:cs="宋体"/>
                <w:b w:val="0"/>
                <w:bCs w:val="0"/>
                <w:szCs w:val="21"/>
              </w:rPr>
            </w:pPr>
            <w:r>
              <w:rPr>
                <w:rFonts w:hint="eastAsia" w:ascii="宋体" w:hAnsi="宋体" w:cs="宋体"/>
                <w:b w:val="0"/>
                <w:bCs w:val="0"/>
                <w:szCs w:val="21"/>
              </w:rPr>
              <w:t>关于投标文件的雷同性分析</w:t>
            </w:r>
          </w:p>
        </w:tc>
        <w:tc>
          <w:tcPr>
            <w:tcW w:w="5425" w:type="dxa"/>
            <w:tcBorders>
              <w:tl2br w:val="nil"/>
              <w:tr2bl w:val="nil"/>
            </w:tcBorders>
            <w:noWrap/>
            <w:vAlign w:val="center"/>
          </w:tcPr>
          <w:p w14:paraId="12892EA3">
            <w:pPr>
              <w:spacing w:line="360" w:lineRule="auto"/>
              <w:ind w:left="105" w:leftChars="50"/>
              <w:rPr>
                <w:rFonts w:ascii="宋体" w:hAnsi="宋体" w:cs="宋体"/>
                <w:b w:val="0"/>
                <w:bCs w:val="0"/>
                <w:szCs w:val="21"/>
              </w:rPr>
            </w:pPr>
            <w:r>
              <w:rPr>
                <w:rFonts w:hint="eastAsia" w:ascii="宋体" w:hAnsi="宋体" w:cs="宋体"/>
                <w:b w:val="0"/>
                <w:bCs w:val="0"/>
                <w:szCs w:val="21"/>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F4BB5A2">
            <w:pPr>
              <w:spacing w:line="360" w:lineRule="auto"/>
              <w:ind w:left="105" w:leftChars="50"/>
              <w:rPr>
                <w:rFonts w:ascii="宋体" w:hAnsi="宋体" w:cs="宋体"/>
                <w:b w:val="0"/>
                <w:bCs w:val="0"/>
                <w:szCs w:val="21"/>
              </w:rPr>
            </w:pPr>
            <w:r>
              <w:rPr>
                <w:rFonts w:hint="eastAsia" w:ascii="宋体" w:hAnsi="宋体" w:cs="宋体"/>
                <w:b w:val="0"/>
                <w:bCs w:val="0"/>
                <w:szCs w:val="21"/>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42E5958F">
            <w:pPr>
              <w:spacing w:line="360" w:lineRule="auto"/>
              <w:ind w:left="105" w:leftChars="50"/>
              <w:rPr>
                <w:rFonts w:ascii="宋体" w:hAnsi="宋体" w:cs="宋体"/>
                <w:b w:val="0"/>
                <w:bCs w:val="0"/>
                <w:szCs w:val="21"/>
              </w:rPr>
            </w:pPr>
            <w:r>
              <w:rPr>
                <w:rFonts w:hint="eastAsia" w:ascii="宋体" w:hAnsi="宋体" w:cs="宋体"/>
                <w:b w:val="0"/>
                <w:bCs w:val="0"/>
                <w:szCs w:val="21"/>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23BD25B6">
            <w:pPr>
              <w:spacing w:line="360" w:lineRule="auto"/>
              <w:ind w:left="105" w:leftChars="50"/>
              <w:rPr>
                <w:rFonts w:ascii="宋体" w:hAnsi="宋体" w:cs="宋体"/>
                <w:b w:val="0"/>
                <w:bCs w:val="0"/>
                <w:szCs w:val="21"/>
              </w:rPr>
            </w:pPr>
            <w:r>
              <w:rPr>
                <w:rFonts w:hint="eastAsia" w:ascii="宋体" w:hAnsi="宋体" w:cs="宋体"/>
                <w:b w:val="0"/>
                <w:bCs w:val="0"/>
                <w:szCs w:val="21"/>
              </w:rPr>
              <w:t>若“文件创建标识码”一致，则表示不同投标供应商使用投标文件制作软件时，使用同一源工程文件，该情形建议由评标委员会结合项目情况综合判定。</w:t>
            </w:r>
          </w:p>
        </w:tc>
      </w:tr>
    </w:tbl>
    <w:p w14:paraId="7DA19A0A">
      <w:pPr>
        <w:widowControl/>
        <w:spacing w:line="360" w:lineRule="auto"/>
        <w:textAlignment w:val="baseline"/>
        <w:rPr>
          <w:rFonts w:ascii="宋体" w:hAnsi="宋体" w:cs="宋体"/>
          <w:b/>
          <w:bCs/>
          <w:szCs w:val="21"/>
        </w:rPr>
      </w:pPr>
      <w:r>
        <w:rPr>
          <w:rFonts w:hint="eastAsia" w:ascii="宋体" w:hAnsi="宋体" w:cs="宋体"/>
          <w:b/>
          <w:sz w:val="36"/>
        </w:rPr>
        <w:br w:type="page"/>
      </w:r>
      <w:bookmarkStart w:id="42" w:name="_Toc2028"/>
      <w:bookmarkStart w:id="43" w:name="_Toc29842"/>
      <w:r>
        <w:rPr>
          <w:rFonts w:hint="eastAsia" w:ascii="宋体" w:hAnsi="宋体" w:cs="宋体"/>
          <w:b/>
          <w:bCs/>
          <w:szCs w:val="21"/>
        </w:rPr>
        <w:t>附件1：</w:t>
      </w:r>
    </w:p>
    <w:p w14:paraId="62616CFB">
      <w:pPr>
        <w:pStyle w:val="2"/>
        <w:keepNext w:val="0"/>
        <w:spacing w:before="312" w:beforeLines="100" w:after="156" w:afterLines="50" w:line="360" w:lineRule="auto"/>
        <w:rPr>
          <w:rFonts w:ascii="宋体" w:hAnsi="宋体" w:cs="宋体"/>
          <w:b/>
          <w:sz w:val="39"/>
          <w:szCs w:val="39"/>
        </w:rPr>
      </w:pPr>
      <w:r>
        <w:rPr>
          <w:rFonts w:hint="eastAsia" w:ascii="宋体" w:hAnsi="宋体" w:cs="宋体"/>
          <w:b/>
          <w:sz w:val="24"/>
          <w:szCs w:val="24"/>
        </w:rPr>
        <w:t>陕西省财政厅关于印发《陕西省中小企业政府采购信用融资办法》</w:t>
      </w:r>
    </w:p>
    <w:p w14:paraId="48DF8B38">
      <w:pPr>
        <w:pStyle w:val="15"/>
        <w:spacing w:before="156" w:beforeLines="50" w:beforeAutospacing="0" w:after="156" w:afterLines="50" w:afterAutospacing="0" w:line="360" w:lineRule="auto"/>
        <w:jc w:val="center"/>
        <w:textAlignment w:val="baseline"/>
      </w:pPr>
      <w:r>
        <w:rPr>
          <w:rFonts w:hint="eastAsia"/>
          <w:sz w:val="21"/>
          <w:szCs w:val="21"/>
        </w:rPr>
        <w:t>陕财办采〔2018〕23号</w:t>
      </w:r>
    </w:p>
    <w:p w14:paraId="40F45D1F">
      <w:pPr>
        <w:widowControl/>
        <w:spacing w:line="360" w:lineRule="auto"/>
        <w:jc w:val="left"/>
        <w:rPr>
          <w:rFonts w:ascii="宋体" w:hAnsi="宋体" w:cs="宋体"/>
        </w:rPr>
      </w:pPr>
      <w:r>
        <w:rPr>
          <w:rFonts w:hint="eastAsia" w:ascii="宋体" w:hAnsi="宋体" w:cs="宋体"/>
          <w:kern w:val="0"/>
          <w:szCs w:val="21"/>
        </w:rPr>
        <w:t>各设区市、西咸新区、韩城市财政局，省级各部门、单位，各有关金融机构、有关企业：</w:t>
      </w:r>
    </w:p>
    <w:p w14:paraId="34B59778">
      <w:pPr>
        <w:pStyle w:val="15"/>
        <w:spacing w:before="156" w:beforeLines="50" w:beforeAutospacing="0" w:after="0" w:afterAutospacing="0" w:line="360" w:lineRule="auto"/>
        <w:ind w:firstLine="420" w:firstLineChars="200"/>
      </w:pPr>
      <w:r>
        <w:rPr>
          <w:rFonts w:hint="eastAsia"/>
          <w:sz w:val="21"/>
          <w:szCs w:val="21"/>
        </w:rPr>
        <w:t>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14:paraId="2E14B8C3">
      <w:pPr>
        <w:pStyle w:val="15"/>
        <w:spacing w:before="0" w:beforeAutospacing="0" w:after="0" w:afterAutospacing="0" w:line="360" w:lineRule="auto"/>
        <w:jc w:val="right"/>
      </w:pPr>
      <w:r>
        <w:rPr>
          <w:rFonts w:hint="eastAsia"/>
          <w:sz w:val="21"/>
          <w:szCs w:val="21"/>
        </w:rPr>
        <w:t>陕西省财政厅</w:t>
      </w:r>
    </w:p>
    <w:p w14:paraId="0A553D83">
      <w:pPr>
        <w:pStyle w:val="15"/>
        <w:spacing w:before="0" w:beforeAutospacing="0" w:after="0" w:afterAutospacing="0" w:line="360" w:lineRule="auto"/>
        <w:jc w:val="right"/>
      </w:pPr>
      <w:r>
        <w:rPr>
          <w:rFonts w:hint="eastAsia"/>
          <w:sz w:val="21"/>
          <w:szCs w:val="21"/>
        </w:rPr>
        <w:t>2018年10月8日</w:t>
      </w:r>
    </w:p>
    <w:p w14:paraId="6AD23F11">
      <w:pPr>
        <w:widowControl/>
        <w:spacing w:before="624" w:beforeLines="200" w:after="312" w:afterLines="100" w:line="360" w:lineRule="auto"/>
        <w:jc w:val="center"/>
        <w:rPr>
          <w:rFonts w:ascii="宋体" w:hAnsi="宋体" w:cs="宋体"/>
          <w:b/>
          <w:bCs/>
          <w:szCs w:val="21"/>
        </w:rPr>
      </w:pPr>
      <w:r>
        <w:rPr>
          <w:rFonts w:hint="eastAsia" w:ascii="宋体" w:hAnsi="宋体" w:cs="宋体"/>
          <w:b/>
          <w:bCs/>
          <w:kern w:val="0"/>
          <w:szCs w:val="21"/>
        </w:rPr>
        <w:t>陕西省中小企业政府采购信用融资办法</w:t>
      </w:r>
    </w:p>
    <w:p w14:paraId="5904DEC6">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162D8DC8">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第二条 本办法所称“中小企业”包括中型、小型及微型企业，其划型标准按照《关于印发中小企业划型标准规定的通知》（工信部联企业〔2011〕300号）规定执行。</w:t>
      </w:r>
    </w:p>
    <w:p w14:paraId="49A8F9D8">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39154FE4">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第四条 开展政府采购信用融资的银行，应当为在陕西省境内注册或设立分支机构，并经财政部门审核且在我省政府采购信息系统搭建服务链接窗口的金融机构。</w:t>
      </w:r>
    </w:p>
    <w:p w14:paraId="1B7FFB9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第五条 政府采购信用融资应当坚持“财政引导，市场运行，银企自愿，互惠共赢”的原则。</w:t>
      </w:r>
    </w:p>
    <w:p w14:paraId="61961F7A">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第六条 省财政厅以全省统一的电子化政府采购系统为平台，对接银行信息化系统，推进政府采购中标成交信息、合同信息、融资信息、支付信息和信用信息等信息资源共享。</w:t>
      </w:r>
    </w:p>
    <w:p w14:paraId="023BF106">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第七条 各级财政部门应当以政府采购诚信考核和信息化建设为基础，积极为中小企业信用融资搭建平台，提供银企对接的机会和相关的服务支持，但不得为相关贷款项目提供任何形式的担保。</w:t>
      </w:r>
    </w:p>
    <w:p w14:paraId="11C6E9D7">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4483CF4A">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7D7317BE">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44B4C2DB">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23A1807">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第十二条 银行应按规定对申请信用融资的供应商的政府采购合同信息进行审查，必要时可通过陕西政府采购网对该政府采购合同进行审核，以确保政府采购合同的真实性和有效性。</w:t>
      </w:r>
    </w:p>
    <w:p w14:paraId="5FF27E5B">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5336935">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35863CBD">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第十五条 省本级政府采购资金支付时，各采购单位必须将采购资金支付到备案合同中指定的融资银行及收款账号，以保障贷款资金的安全回收。</w:t>
      </w:r>
    </w:p>
    <w:p w14:paraId="609A6B07">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第十六条 各市县操作程序由各地结合本地实际自行拟定，但应当体现“便捷高效、监管有效、风险可控”的原则。</w:t>
      </w:r>
    </w:p>
    <w:p w14:paraId="64A562BC">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03A1722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第十八条 本办法由陕西省财政厅负责解释。</w:t>
      </w:r>
    </w:p>
    <w:p w14:paraId="02A28AD9">
      <w:pPr>
        <w:widowControl/>
        <w:spacing w:line="360" w:lineRule="auto"/>
        <w:ind w:firstLine="420" w:firstLineChars="200"/>
        <w:jc w:val="left"/>
        <w:rPr>
          <w:rFonts w:ascii="宋体" w:hAnsi="宋体" w:cs="宋体"/>
          <w:b/>
          <w:szCs w:val="21"/>
        </w:rPr>
      </w:pPr>
      <w:r>
        <w:rPr>
          <w:rFonts w:hint="eastAsia" w:ascii="宋体" w:hAnsi="宋体" w:cs="宋体"/>
          <w:kern w:val="0"/>
          <w:szCs w:val="21"/>
        </w:rPr>
        <w:t>第十九条 本办法自2018年11月1日起施行。</w:t>
      </w:r>
    </w:p>
    <w:p w14:paraId="311A3DD6">
      <w:pPr>
        <w:spacing w:line="360" w:lineRule="auto"/>
        <w:jc w:val="center"/>
        <w:rPr>
          <w:rFonts w:ascii="宋体" w:hAnsi="宋体" w:cs="宋体"/>
          <w:b/>
          <w:sz w:val="36"/>
        </w:rPr>
      </w:pPr>
      <w:r>
        <w:rPr>
          <w:rStyle w:val="32"/>
          <w:rFonts w:hint="eastAsia" w:ascii="宋体" w:hAnsi="宋体" w:eastAsia="宋体" w:cs="宋体"/>
          <w:sz w:val="30"/>
          <w:szCs w:val="30"/>
        </w:rPr>
        <w:br w:type="page"/>
      </w:r>
      <w:bookmarkEnd w:id="42"/>
      <w:bookmarkEnd w:id="43"/>
      <w:r>
        <w:rPr>
          <w:rFonts w:hint="eastAsia" w:ascii="宋体" w:hAnsi="宋体" w:cs="宋体"/>
          <w:b/>
          <w:sz w:val="36"/>
        </w:rPr>
        <w:t>投标人须知</w:t>
      </w:r>
    </w:p>
    <w:p w14:paraId="47C85AE6">
      <w:pPr>
        <w:spacing w:before="312" w:beforeLines="100" w:after="312" w:afterLines="100" w:line="360" w:lineRule="auto"/>
        <w:jc w:val="center"/>
        <w:rPr>
          <w:rStyle w:val="32"/>
          <w:rFonts w:ascii="宋体" w:hAnsi="宋体" w:eastAsia="宋体" w:cs="宋体"/>
          <w:sz w:val="30"/>
          <w:szCs w:val="30"/>
        </w:rPr>
      </w:pPr>
      <w:r>
        <w:rPr>
          <w:rStyle w:val="32"/>
          <w:rFonts w:hint="eastAsia" w:ascii="宋体" w:hAnsi="宋体" w:eastAsia="宋体" w:cs="宋体"/>
          <w:sz w:val="30"/>
          <w:szCs w:val="30"/>
        </w:rPr>
        <w:t>一、总  则</w:t>
      </w:r>
    </w:p>
    <w:p w14:paraId="10FBB783">
      <w:pPr>
        <w:spacing w:line="360" w:lineRule="auto"/>
        <w:rPr>
          <w:rFonts w:ascii="宋体" w:hAnsi="宋体" w:cs="宋体"/>
          <w:b/>
          <w:szCs w:val="21"/>
        </w:rPr>
      </w:pPr>
      <w:r>
        <w:rPr>
          <w:rFonts w:hint="eastAsia" w:ascii="宋体" w:hAnsi="宋体" w:cs="宋体"/>
          <w:b/>
          <w:szCs w:val="21"/>
        </w:rPr>
        <w:t>1.采购人、采购代理机构和资金来源</w:t>
      </w:r>
    </w:p>
    <w:p w14:paraId="237DDCE1">
      <w:pPr>
        <w:spacing w:line="360" w:lineRule="auto"/>
        <w:ind w:firstLine="420" w:firstLineChars="200"/>
        <w:rPr>
          <w:rFonts w:ascii="宋体" w:hAnsi="宋体" w:cs="宋体"/>
          <w:szCs w:val="21"/>
        </w:rPr>
      </w:pPr>
      <w:r>
        <w:rPr>
          <w:rFonts w:hint="eastAsia" w:ascii="宋体" w:hAnsi="宋体" w:cs="宋体"/>
          <w:szCs w:val="21"/>
        </w:rPr>
        <w:t>1.1采购人名称、地址见前附表。</w:t>
      </w:r>
    </w:p>
    <w:p w14:paraId="1EDD528B">
      <w:pPr>
        <w:spacing w:line="360" w:lineRule="auto"/>
        <w:ind w:firstLine="420" w:firstLineChars="200"/>
        <w:rPr>
          <w:rFonts w:ascii="宋体" w:hAnsi="宋体" w:cs="宋体"/>
          <w:szCs w:val="21"/>
        </w:rPr>
      </w:pPr>
      <w:r>
        <w:rPr>
          <w:rFonts w:hint="eastAsia" w:ascii="宋体" w:hAnsi="宋体" w:cs="宋体"/>
          <w:szCs w:val="21"/>
        </w:rPr>
        <w:t>1.2实施本次招标的采购代理机构为西北（陕西）国际招标有限公司。西北（陕西）国际招标有限公司具有中华人民共和国财政部授予的中华人民共和国政府采购代理机构甲级资格。</w:t>
      </w:r>
    </w:p>
    <w:p w14:paraId="0EA32651">
      <w:pPr>
        <w:spacing w:line="360" w:lineRule="auto"/>
        <w:ind w:firstLine="420" w:firstLineChars="200"/>
        <w:rPr>
          <w:rFonts w:ascii="宋体" w:hAnsi="宋体" w:cs="宋体"/>
          <w:szCs w:val="21"/>
        </w:rPr>
      </w:pPr>
      <w:r>
        <w:rPr>
          <w:rFonts w:hint="eastAsia" w:ascii="宋体" w:hAnsi="宋体" w:cs="宋体"/>
          <w:szCs w:val="21"/>
        </w:rPr>
        <w:t>1.3 本次招标采购所签订合同将使用财政性资金支付，资金已落实到位。</w:t>
      </w:r>
    </w:p>
    <w:p w14:paraId="481EF056">
      <w:pPr>
        <w:spacing w:line="360" w:lineRule="auto"/>
        <w:rPr>
          <w:rFonts w:ascii="宋体" w:hAnsi="宋体" w:cs="宋体"/>
          <w:b/>
          <w:szCs w:val="21"/>
        </w:rPr>
      </w:pPr>
      <w:r>
        <w:rPr>
          <w:rFonts w:hint="eastAsia" w:ascii="宋体" w:hAnsi="宋体" w:cs="宋体"/>
          <w:b/>
          <w:szCs w:val="21"/>
        </w:rPr>
        <w:t>2.合格的供应商</w:t>
      </w:r>
    </w:p>
    <w:p w14:paraId="3151ACEE">
      <w:pPr>
        <w:spacing w:line="360" w:lineRule="auto"/>
        <w:ind w:firstLine="420" w:firstLineChars="200"/>
        <w:rPr>
          <w:rFonts w:ascii="宋体" w:hAnsi="宋体" w:cs="宋体"/>
          <w:szCs w:val="21"/>
        </w:rPr>
      </w:pPr>
      <w:r>
        <w:rPr>
          <w:rFonts w:hint="eastAsia" w:ascii="宋体" w:hAnsi="宋体" w:cs="宋体"/>
          <w:szCs w:val="21"/>
        </w:rPr>
        <w:t>2.1合格供应商条件</w:t>
      </w:r>
    </w:p>
    <w:p w14:paraId="0B6E8E3A">
      <w:pPr>
        <w:spacing w:line="360" w:lineRule="auto"/>
        <w:ind w:firstLine="420" w:firstLineChars="200"/>
        <w:rPr>
          <w:rFonts w:ascii="宋体" w:hAnsi="宋体" w:cs="宋体"/>
          <w:szCs w:val="21"/>
        </w:rPr>
      </w:pPr>
      <w:r>
        <w:rPr>
          <w:rFonts w:hint="eastAsia" w:ascii="宋体" w:hAnsi="宋体" w:cs="宋体"/>
          <w:szCs w:val="21"/>
        </w:rPr>
        <w:t xml:space="preserve">    1）具有独立承担民事责任的能力；</w:t>
      </w:r>
    </w:p>
    <w:p w14:paraId="68FAACFF">
      <w:pPr>
        <w:spacing w:line="360" w:lineRule="auto"/>
        <w:ind w:firstLine="420" w:firstLineChars="200"/>
        <w:rPr>
          <w:rFonts w:ascii="宋体" w:hAnsi="宋体" w:cs="宋体"/>
          <w:szCs w:val="21"/>
        </w:rPr>
      </w:pPr>
      <w:r>
        <w:rPr>
          <w:rFonts w:hint="eastAsia" w:ascii="宋体" w:hAnsi="宋体" w:cs="宋体"/>
          <w:szCs w:val="21"/>
        </w:rPr>
        <w:t xml:space="preserve">    2）具有良好的商业信誉和健全的财务会计制度；</w:t>
      </w:r>
    </w:p>
    <w:p w14:paraId="2B0D7761">
      <w:pPr>
        <w:spacing w:line="360" w:lineRule="auto"/>
        <w:ind w:firstLine="420" w:firstLineChars="200"/>
        <w:rPr>
          <w:rFonts w:ascii="宋体" w:hAnsi="宋体" w:cs="宋体"/>
          <w:szCs w:val="21"/>
        </w:rPr>
      </w:pPr>
      <w:r>
        <w:rPr>
          <w:rFonts w:hint="eastAsia" w:ascii="宋体" w:hAnsi="宋体" w:cs="宋体"/>
          <w:szCs w:val="21"/>
        </w:rPr>
        <w:t xml:space="preserve">    3）具有履行合同所必需的设备和专业技术能力；</w:t>
      </w:r>
    </w:p>
    <w:p w14:paraId="1B69FC11">
      <w:pPr>
        <w:spacing w:line="360" w:lineRule="auto"/>
        <w:ind w:firstLine="420" w:firstLineChars="200"/>
        <w:rPr>
          <w:rFonts w:ascii="宋体" w:hAnsi="宋体" w:cs="宋体"/>
          <w:szCs w:val="21"/>
        </w:rPr>
      </w:pPr>
      <w:r>
        <w:rPr>
          <w:rFonts w:hint="eastAsia" w:ascii="宋体" w:hAnsi="宋体" w:cs="宋体"/>
          <w:szCs w:val="21"/>
        </w:rPr>
        <w:t xml:space="preserve">    4）有依法缴纳税收和社会保障资金的良好纪录；</w:t>
      </w:r>
    </w:p>
    <w:p w14:paraId="3BB4DD28">
      <w:pPr>
        <w:spacing w:line="360" w:lineRule="auto"/>
        <w:ind w:firstLine="420" w:firstLineChars="200"/>
        <w:rPr>
          <w:rFonts w:ascii="宋体" w:hAnsi="宋体" w:cs="宋体"/>
          <w:szCs w:val="21"/>
        </w:rPr>
      </w:pPr>
      <w:r>
        <w:rPr>
          <w:rFonts w:hint="eastAsia" w:ascii="宋体" w:hAnsi="宋体" w:cs="宋体"/>
          <w:szCs w:val="21"/>
        </w:rPr>
        <w:t xml:space="preserve">    5）参加政府采购活动前三年内，在经营活动中没有重大违法纪录；</w:t>
      </w:r>
    </w:p>
    <w:p w14:paraId="76300BEE">
      <w:pPr>
        <w:spacing w:line="360" w:lineRule="auto"/>
        <w:ind w:firstLine="420" w:firstLineChars="200"/>
        <w:rPr>
          <w:rFonts w:ascii="宋体" w:hAnsi="宋体" w:cs="宋体"/>
          <w:szCs w:val="21"/>
        </w:rPr>
      </w:pPr>
      <w:r>
        <w:rPr>
          <w:rFonts w:hint="eastAsia" w:ascii="宋体" w:hAnsi="宋体" w:cs="宋体"/>
          <w:szCs w:val="21"/>
        </w:rPr>
        <w:t xml:space="preserve">    6）中华人民共和国法律、行政法规规定的其他条件（见供应商须知前附表）；</w:t>
      </w:r>
    </w:p>
    <w:p w14:paraId="3D67BCC1">
      <w:pPr>
        <w:spacing w:line="360" w:lineRule="auto"/>
        <w:ind w:firstLine="420" w:firstLineChars="200"/>
        <w:rPr>
          <w:rFonts w:ascii="宋体" w:hAnsi="宋体" w:cs="宋体"/>
          <w:szCs w:val="21"/>
        </w:rPr>
      </w:pPr>
      <w:r>
        <w:rPr>
          <w:rFonts w:hint="eastAsia" w:ascii="宋体" w:hAnsi="宋体" w:cs="宋体"/>
          <w:szCs w:val="21"/>
        </w:rPr>
        <w:t xml:space="preserve">    7）根据本次采购项目的特殊要求，规定的供应商特定条件（见供应商须知前附表）。</w:t>
      </w:r>
    </w:p>
    <w:p w14:paraId="17A92EFA">
      <w:pPr>
        <w:spacing w:line="360" w:lineRule="auto"/>
        <w:ind w:firstLine="420" w:firstLineChars="200"/>
        <w:rPr>
          <w:rFonts w:ascii="宋体" w:hAnsi="宋体" w:cs="宋体"/>
          <w:szCs w:val="21"/>
        </w:rPr>
      </w:pPr>
      <w:r>
        <w:rPr>
          <w:rFonts w:hint="eastAsia" w:ascii="宋体" w:hAnsi="宋体" w:cs="宋体"/>
          <w:szCs w:val="21"/>
        </w:rPr>
        <w:t>2.2单位负责人为同一人或者存在直接控股、管理关系的不同供应商，不得参加本项目同一合同项下的投标。如果供应商在投标中隐瞒了上述关系，则该投标无效。</w:t>
      </w:r>
    </w:p>
    <w:p w14:paraId="1D72145E">
      <w:pPr>
        <w:spacing w:line="360" w:lineRule="auto"/>
        <w:ind w:firstLine="420" w:firstLineChars="200"/>
        <w:rPr>
          <w:rFonts w:ascii="宋体" w:hAnsi="宋体" w:cs="宋体"/>
          <w:szCs w:val="21"/>
        </w:rPr>
      </w:pPr>
      <w:r>
        <w:rPr>
          <w:rFonts w:hint="eastAsia" w:ascii="宋体" w:hAnsi="宋体" w:cs="宋体"/>
          <w:szCs w:val="21"/>
        </w:rPr>
        <w:t>2.3为本采购项目提供整体设计、规范编制或者项目管理、监理、检测等服务的供应商，不得再参加本采购项目的投标</w:t>
      </w:r>
      <w:r>
        <w:rPr>
          <w:rFonts w:hint="eastAsia" w:ascii="宋体" w:hAnsi="宋体" w:cs="宋体"/>
          <w:kern w:val="0"/>
          <w:szCs w:val="21"/>
        </w:rPr>
        <w:t>。</w:t>
      </w:r>
      <w:r>
        <w:rPr>
          <w:rFonts w:hint="eastAsia" w:ascii="宋体" w:hAnsi="宋体" w:cs="宋体"/>
          <w:szCs w:val="21"/>
        </w:rPr>
        <w:t>如果供应商在投标中隐瞒了上述事实，则该投标无效。</w:t>
      </w:r>
    </w:p>
    <w:p w14:paraId="039B8C61">
      <w:pPr>
        <w:spacing w:line="360" w:lineRule="auto"/>
        <w:ind w:firstLine="420" w:firstLineChars="200"/>
        <w:rPr>
          <w:rFonts w:ascii="宋体" w:hAnsi="宋体" w:cs="宋体"/>
          <w:szCs w:val="21"/>
        </w:rPr>
      </w:pPr>
      <w:r>
        <w:rPr>
          <w:rFonts w:hint="eastAsia" w:ascii="宋体" w:hAnsi="宋体" w:cs="宋体"/>
          <w:szCs w:val="21"/>
        </w:rPr>
        <w:t>2.4两个以上的供应商可以组成一个联合体，以一个供应商的身份共同参加投标。以联合体形式参加投标的，联合体各方均应当具备政府采购法第二十二条第一款规定的条件。采购人根据采购项目的特殊要求规定供应商特定条件的，联合体各方中至少应当有一方符合采购人规定的特定条件。</w:t>
      </w:r>
    </w:p>
    <w:p w14:paraId="5BBB7F97">
      <w:pPr>
        <w:spacing w:line="360" w:lineRule="auto"/>
        <w:ind w:firstLine="420" w:firstLineChars="200"/>
        <w:rPr>
          <w:rFonts w:ascii="宋体" w:hAnsi="宋体" w:cs="宋体"/>
          <w:szCs w:val="21"/>
        </w:rPr>
      </w:pPr>
      <w:r>
        <w:rPr>
          <w:rFonts w:hint="eastAsia" w:ascii="宋体" w:hAnsi="宋体" w:cs="宋体"/>
          <w:szCs w:val="21"/>
        </w:rPr>
        <w:t>2.4.1联合体各方之间应当签订共同投标协议，明确约定联合体各方承担的工作、合同份额和相应的责任，并将共同投标协议附在投标文件中一并提交。</w:t>
      </w:r>
    </w:p>
    <w:p w14:paraId="09086524">
      <w:pPr>
        <w:spacing w:line="360" w:lineRule="auto"/>
        <w:ind w:firstLine="420" w:firstLineChars="200"/>
        <w:rPr>
          <w:rFonts w:ascii="宋体" w:hAnsi="宋体" w:cs="宋体"/>
          <w:szCs w:val="21"/>
        </w:rPr>
      </w:pPr>
      <w:r>
        <w:rPr>
          <w:rFonts w:hint="eastAsia" w:ascii="宋体" w:hAnsi="宋体" w:cs="宋体"/>
          <w:szCs w:val="21"/>
        </w:rPr>
        <w:t>2.4.2联合体中有同类资质的供应商按照联合体分工承担相同工作的，按照资质等级较低的供应商确定资质等级。</w:t>
      </w:r>
    </w:p>
    <w:p w14:paraId="10B2FC40">
      <w:pPr>
        <w:spacing w:line="360" w:lineRule="auto"/>
        <w:ind w:firstLine="420" w:firstLineChars="200"/>
        <w:rPr>
          <w:rFonts w:ascii="宋体" w:hAnsi="宋体" w:cs="宋体"/>
          <w:szCs w:val="21"/>
        </w:rPr>
      </w:pPr>
      <w:r>
        <w:rPr>
          <w:rFonts w:hint="eastAsia" w:ascii="宋体" w:hAnsi="宋体" w:cs="宋体"/>
          <w:szCs w:val="21"/>
        </w:rPr>
        <w:t>2.4.3以联合体形式参加投标的，联合体各方不得再单独参加或者与其他供应商另外组成联合体参加同一合同项下的投标，否则，其相关投标均为无效。</w:t>
      </w:r>
    </w:p>
    <w:p w14:paraId="212D2783">
      <w:pPr>
        <w:spacing w:line="360" w:lineRule="auto"/>
        <w:ind w:firstLine="420" w:firstLineChars="200"/>
        <w:rPr>
          <w:rFonts w:ascii="宋体" w:hAnsi="宋体" w:cs="宋体"/>
          <w:szCs w:val="21"/>
        </w:rPr>
      </w:pPr>
      <w:r>
        <w:rPr>
          <w:rFonts w:hint="eastAsia" w:ascii="宋体" w:hAnsi="宋体" w:cs="宋体"/>
          <w:szCs w:val="21"/>
        </w:rPr>
        <w:t>2.5投标人必须在西北（陕西）国际招标有限公司依法获取招标文件，方可参加投标。招标文件售后不退。</w:t>
      </w:r>
    </w:p>
    <w:p w14:paraId="3F4E794A">
      <w:pPr>
        <w:spacing w:line="360" w:lineRule="auto"/>
        <w:ind w:firstLine="420" w:firstLineChars="200"/>
        <w:rPr>
          <w:rFonts w:ascii="宋体" w:hAnsi="宋体" w:cs="宋体"/>
          <w:szCs w:val="21"/>
        </w:rPr>
      </w:pPr>
      <w:r>
        <w:rPr>
          <w:rFonts w:hint="eastAsia" w:ascii="宋体" w:hAnsi="宋体" w:cs="宋体"/>
          <w:szCs w:val="21"/>
        </w:rPr>
        <w:t>2.6投标费用自理。不论投标的结果如何，供应商均应自行承担所有与参加投标有关的费用。</w:t>
      </w:r>
    </w:p>
    <w:p w14:paraId="52475B4C">
      <w:pPr>
        <w:spacing w:line="360" w:lineRule="auto"/>
        <w:rPr>
          <w:rFonts w:ascii="宋体" w:hAnsi="宋体" w:cs="宋体"/>
          <w:b/>
          <w:szCs w:val="21"/>
        </w:rPr>
      </w:pPr>
      <w:r>
        <w:rPr>
          <w:rFonts w:hint="eastAsia" w:ascii="宋体" w:hAnsi="宋体" w:cs="宋体"/>
          <w:b/>
          <w:szCs w:val="21"/>
        </w:rPr>
        <w:t>3.供应商信用记录查询及使用</w:t>
      </w:r>
    </w:p>
    <w:p w14:paraId="123869C2">
      <w:pPr>
        <w:spacing w:line="360" w:lineRule="auto"/>
        <w:ind w:firstLine="308" w:firstLineChars="147"/>
        <w:rPr>
          <w:rFonts w:ascii="宋体" w:hAnsi="宋体" w:cs="宋体"/>
          <w:b/>
          <w:szCs w:val="21"/>
        </w:rPr>
      </w:pPr>
      <w:r>
        <w:rPr>
          <w:rFonts w:hint="eastAsia" w:ascii="宋体" w:hAnsi="宋体" w:cs="宋体"/>
          <w:kern w:val="0"/>
          <w:szCs w:val="21"/>
        </w:rPr>
        <w:t>“信用中国”网站（www.creditchina.gov.cn）和“中国政府采购网”（www.ccgp.gov.cn）为供应商信用信息查询渠道，如果供应商被查实在投标截止时间前已列入失信被执行人、重大税收违法失信主体、政府采购严重违法失信行为记录名单，其投标为无效。采购代理机构将打印查询记录作为证据留存。</w:t>
      </w:r>
    </w:p>
    <w:p w14:paraId="0DB48224">
      <w:pPr>
        <w:spacing w:line="360" w:lineRule="auto"/>
        <w:rPr>
          <w:rFonts w:ascii="宋体" w:hAnsi="宋体" w:cs="宋体"/>
          <w:b/>
          <w:szCs w:val="21"/>
        </w:rPr>
      </w:pPr>
      <w:r>
        <w:rPr>
          <w:rFonts w:hint="eastAsia" w:ascii="宋体" w:hAnsi="宋体" w:cs="宋体"/>
          <w:b/>
          <w:szCs w:val="21"/>
        </w:rPr>
        <w:t>4.投标文件内容的真实性</w:t>
      </w:r>
    </w:p>
    <w:p w14:paraId="34E8D7D8">
      <w:pPr>
        <w:spacing w:line="360" w:lineRule="auto"/>
        <w:ind w:firstLine="420" w:firstLineChars="200"/>
        <w:rPr>
          <w:rFonts w:ascii="宋体" w:hAnsi="宋体" w:cs="宋体"/>
          <w:szCs w:val="21"/>
        </w:rPr>
      </w:pPr>
      <w:r>
        <w:rPr>
          <w:rFonts w:hint="eastAsia" w:ascii="宋体" w:hAnsi="宋体" w:cs="宋体"/>
          <w:szCs w:val="21"/>
        </w:rPr>
        <w:t>4.1供应商应保证其投标文件中所提供的所有有关投标的资料、信息是真实的，并且来源于合法的渠道。因投标文件中所提供的有关投标的资料、信息不真实，或者其来源不合法而导致的所有法律责任，由供应商自行承担。</w:t>
      </w:r>
    </w:p>
    <w:p w14:paraId="6CF12F5D">
      <w:pPr>
        <w:spacing w:line="360" w:lineRule="auto"/>
        <w:rPr>
          <w:rFonts w:ascii="宋体" w:hAnsi="宋体" w:cs="宋体"/>
          <w:b/>
          <w:szCs w:val="21"/>
        </w:rPr>
      </w:pPr>
      <w:r>
        <w:rPr>
          <w:rFonts w:hint="eastAsia" w:ascii="宋体" w:hAnsi="宋体" w:cs="宋体"/>
          <w:b/>
          <w:szCs w:val="21"/>
        </w:rPr>
        <w:t>5.招标过程的监督和管理</w:t>
      </w:r>
    </w:p>
    <w:p w14:paraId="31F5B87E">
      <w:pPr>
        <w:spacing w:line="360" w:lineRule="auto"/>
        <w:ind w:firstLine="420" w:firstLineChars="200"/>
        <w:rPr>
          <w:rFonts w:ascii="宋体" w:hAnsi="宋体" w:cs="宋体"/>
          <w:szCs w:val="21"/>
        </w:rPr>
      </w:pPr>
      <w:r>
        <w:rPr>
          <w:rFonts w:hint="eastAsia" w:ascii="宋体" w:hAnsi="宋体" w:cs="宋体"/>
          <w:szCs w:val="21"/>
        </w:rPr>
        <w:t>5.1同级人民政府财政部门及有关部门依法履行对招标过程的监督管理职责。</w:t>
      </w:r>
    </w:p>
    <w:p w14:paraId="6A343710">
      <w:pPr>
        <w:spacing w:before="312" w:beforeLines="100" w:after="312" w:afterLines="100" w:line="360" w:lineRule="auto"/>
        <w:jc w:val="center"/>
        <w:rPr>
          <w:rStyle w:val="32"/>
          <w:rFonts w:ascii="宋体" w:hAnsi="宋体" w:eastAsia="宋体" w:cs="宋体"/>
          <w:sz w:val="30"/>
          <w:szCs w:val="30"/>
        </w:rPr>
      </w:pPr>
      <w:bookmarkStart w:id="44" w:name="_Toc7999"/>
      <w:bookmarkStart w:id="45" w:name="_Toc2867"/>
      <w:r>
        <w:rPr>
          <w:rStyle w:val="32"/>
          <w:rFonts w:hint="eastAsia" w:ascii="宋体" w:hAnsi="宋体" w:eastAsia="宋体" w:cs="宋体"/>
          <w:sz w:val="30"/>
          <w:szCs w:val="30"/>
        </w:rPr>
        <w:t>二、招标文件</w:t>
      </w:r>
    </w:p>
    <w:bookmarkEnd w:id="44"/>
    <w:bookmarkEnd w:id="45"/>
    <w:p w14:paraId="0364885A">
      <w:pPr>
        <w:spacing w:line="360" w:lineRule="auto"/>
        <w:rPr>
          <w:rFonts w:ascii="宋体" w:hAnsi="宋体" w:cs="宋体"/>
          <w:b/>
          <w:szCs w:val="21"/>
        </w:rPr>
      </w:pPr>
      <w:r>
        <w:rPr>
          <w:rFonts w:hint="eastAsia" w:ascii="宋体" w:hAnsi="宋体" w:cs="宋体"/>
          <w:b/>
          <w:szCs w:val="21"/>
        </w:rPr>
        <w:t>6.招标文件构成</w:t>
      </w:r>
    </w:p>
    <w:p w14:paraId="03253EC1">
      <w:pPr>
        <w:spacing w:line="360" w:lineRule="auto"/>
        <w:ind w:firstLine="420" w:firstLineChars="200"/>
        <w:rPr>
          <w:rFonts w:ascii="宋体" w:hAnsi="宋体" w:cs="宋体"/>
          <w:szCs w:val="21"/>
        </w:rPr>
      </w:pPr>
      <w:r>
        <w:rPr>
          <w:rFonts w:hint="eastAsia" w:ascii="宋体" w:hAnsi="宋体" w:cs="宋体"/>
          <w:szCs w:val="21"/>
        </w:rPr>
        <w:t>6.1 招标文件规定了要求提供的服务，招标程序和合同条件在招标文件中均有说明。招标文件共六章，内容如下：</w:t>
      </w:r>
    </w:p>
    <w:p w14:paraId="0286D48F">
      <w:pPr>
        <w:spacing w:line="360" w:lineRule="auto"/>
        <w:ind w:firstLine="420" w:firstLineChars="200"/>
        <w:rPr>
          <w:rFonts w:ascii="宋体" w:hAnsi="宋体" w:cs="宋体"/>
          <w:szCs w:val="21"/>
        </w:rPr>
      </w:pPr>
      <w:r>
        <w:rPr>
          <w:rFonts w:hint="eastAsia" w:ascii="宋体" w:hAnsi="宋体" w:cs="宋体"/>
          <w:szCs w:val="21"/>
        </w:rPr>
        <w:t>第一章 招标公告</w:t>
      </w:r>
    </w:p>
    <w:p w14:paraId="0A9CF92B">
      <w:pPr>
        <w:spacing w:line="360" w:lineRule="auto"/>
        <w:ind w:firstLine="420" w:firstLineChars="200"/>
        <w:rPr>
          <w:rFonts w:ascii="宋体" w:hAnsi="宋体" w:cs="宋体"/>
          <w:szCs w:val="21"/>
        </w:rPr>
      </w:pPr>
      <w:r>
        <w:rPr>
          <w:rFonts w:hint="eastAsia" w:ascii="宋体" w:hAnsi="宋体" w:cs="宋体"/>
          <w:szCs w:val="21"/>
        </w:rPr>
        <w:t>第二章 供应商须知及前附表</w:t>
      </w:r>
    </w:p>
    <w:p w14:paraId="62ED6069">
      <w:pPr>
        <w:spacing w:line="360" w:lineRule="auto"/>
        <w:ind w:firstLine="420" w:firstLineChars="200"/>
        <w:rPr>
          <w:rFonts w:ascii="宋体" w:hAnsi="宋体" w:cs="宋体"/>
          <w:szCs w:val="21"/>
        </w:rPr>
      </w:pPr>
      <w:r>
        <w:rPr>
          <w:rFonts w:hint="eastAsia" w:ascii="宋体" w:hAnsi="宋体" w:cs="宋体"/>
          <w:szCs w:val="21"/>
        </w:rPr>
        <w:t>第三章 合同格式</w:t>
      </w:r>
    </w:p>
    <w:p w14:paraId="41A8B2AF">
      <w:pPr>
        <w:spacing w:line="360" w:lineRule="auto"/>
        <w:ind w:firstLine="420" w:firstLineChars="200"/>
        <w:rPr>
          <w:rFonts w:ascii="宋体" w:hAnsi="宋体" w:cs="宋体"/>
          <w:szCs w:val="21"/>
        </w:rPr>
      </w:pPr>
      <w:r>
        <w:rPr>
          <w:rFonts w:hint="eastAsia" w:ascii="宋体" w:hAnsi="宋体" w:cs="宋体"/>
          <w:szCs w:val="21"/>
        </w:rPr>
        <w:t>第四章 招标内容</w:t>
      </w:r>
    </w:p>
    <w:p w14:paraId="624DDF7C">
      <w:pPr>
        <w:spacing w:line="360" w:lineRule="auto"/>
        <w:ind w:firstLine="420" w:firstLineChars="200"/>
        <w:rPr>
          <w:rFonts w:ascii="宋体" w:hAnsi="宋体" w:cs="宋体"/>
          <w:szCs w:val="21"/>
        </w:rPr>
      </w:pPr>
      <w:r>
        <w:rPr>
          <w:rFonts w:hint="eastAsia" w:ascii="宋体" w:hAnsi="宋体" w:cs="宋体"/>
          <w:szCs w:val="21"/>
        </w:rPr>
        <w:t>第五章 评标方法</w:t>
      </w:r>
    </w:p>
    <w:p w14:paraId="57FA3472">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1BB01FAE">
      <w:pPr>
        <w:spacing w:line="360" w:lineRule="auto"/>
        <w:ind w:firstLine="420" w:firstLineChars="200"/>
        <w:rPr>
          <w:rFonts w:ascii="宋体" w:hAnsi="宋体" w:cs="宋体"/>
          <w:szCs w:val="21"/>
        </w:rPr>
      </w:pPr>
      <w:r>
        <w:rPr>
          <w:rFonts w:hint="eastAsia" w:ascii="宋体" w:hAnsi="宋体" w:cs="宋体"/>
          <w:szCs w:val="21"/>
        </w:rPr>
        <w:t>6.2供应商应认真阅读招标文件中所有的事项、格式、条款和规范等要求。如果供应商没有按照招标文件的要求提交全部必要的资料，由此带来的不利于供应商的评标结果，其风险由供应商承担。</w:t>
      </w:r>
    </w:p>
    <w:p w14:paraId="17C14578">
      <w:pPr>
        <w:spacing w:line="360" w:lineRule="auto"/>
        <w:ind w:firstLine="420" w:firstLineChars="200"/>
        <w:rPr>
          <w:rFonts w:ascii="宋体" w:hAnsi="宋体" w:cs="宋体"/>
          <w:szCs w:val="21"/>
        </w:rPr>
      </w:pPr>
      <w:r>
        <w:rPr>
          <w:rFonts w:hint="eastAsia" w:ascii="宋体" w:hAnsi="宋体" w:cs="宋体"/>
          <w:szCs w:val="21"/>
        </w:rPr>
        <w:t>6.3如果投标文件没有对招标内容做出实质性响应，其投标为无效投标。</w:t>
      </w:r>
    </w:p>
    <w:p w14:paraId="72A125D4">
      <w:pPr>
        <w:spacing w:line="360" w:lineRule="auto"/>
        <w:ind w:firstLine="420" w:firstLineChars="200"/>
        <w:rPr>
          <w:rFonts w:ascii="宋体" w:hAnsi="宋体" w:cs="宋体"/>
          <w:szCs w:val="21"/>
        </w:rPr>
      </w:pPr>
      <w:r>
        <w:rPr>
          <w:rFonts w:hint="eastAsia" w:ascii="宋体" w:hAnsi="宋体" w:cs="宋体"/>
          <w:szCs w:val="21"/>
        </w:rPr>
        <w:t>6.4本招标文件的解释权归西北（陕西）国际招标有限公司。</w:t>
      </w:r>
    </w:p>
    <w:p w14:paraId="454BDABB">
      <w:pPr>
        <w:spacing w:line="360" w:lineRule="auto"/>
        <w:rPr>
          <w:rFonts w:ascii="宋体" w:hAnsi="宋体" w:cs="宋体"/>
          <w:b/>
          <w:szCs w:val="21"/>
        </w:rPr>
      </w:pPr>
      <w:r>
        <w:rPr>
          <w:rFonts w:hint="eastAsia" w:ascii="宋体" w:hAnsi="宋体" w:cs="宋体"/>
          <w:b/>
          <w:szCs w:val="21"/>
        </w:rPr>
        <w:t>7.招标文件的澄清修改</w:t>
      </w:r>
    </w:p>
    <w:p w14:paraId="03DC5283">
      <w:pPr>
        <w:spacing w:line="360" w:lineRule="auto"/>
        <w:ind w:firstLine="420" w:firstLineChars="200"/>
        <w:rPr>
          <w:rFonts w:ascii="宋体" w:hAnsi="宋体" w:cs="宋体"/>
          <w:szCs w:val="21"/>
        </w:rPr>
      </w:pPr>
      <w:r>
        <w:rPr>
          <w:rFonts w:hint="eastAsia" w:ascii="宋体" w:hAnsi="宋体" w:cs="宋体"/>
          <w:szCs w:val="21"/>
        </w:rPr>
        <w:t>7.1采购人如果对已发出的招标文件进行必要的澄清或者修改，将在交易平台发布答疑文件（*.SXSCF，即更新后的电子招标文件）。供应商应及时从西安市公共资源交易平台〖首页·〉电子交易平台·〉陕西政府采购交易系统·〉企业端〗登录，登录后切换到〖我的项目〗模块，从【项目流程·&gt;项目管理·&gt;答疑文件下载〗获取更新后的电子招标文件（*.SXSCF）,使用旧版电子招标文件制作的电子投标文件（*.SXSTF），系统将拒绝接收。</w:t>
      </w:r>
    </w:p>
    <w:p w14:paraId="3B79856E">
      <w:pPr>
        <w:spacing w:line="360" w:lineRule="auto"/>
        <w:ind w:firstLine="420" w:firstLineChars="200"/>
        <w:rPr>
          <w:rFonts w:ascii="宋体" w:hAnsi="宋体" w:cs="宋体"/>
          <w:szCs w:val="21"/>
        </w:rPr>
      </w:pPr>
      <w:r>
        <w:rPr>
          <w:rFonts w:hint="eastAsia" w:ascii="宋体" w:hAnsi="宋体" w:cs="宋体"/>
          <w:szCs w:val="21"/>
        </w:rPr>
        <w:t>7.2澄清或者修改的内容可能影响投标文件编制的，采购代理机构将在投标截止时间至少15日前，以书面形式通知所有获取招标文件的潜在供应商；不足15日的，采购代理机构将顺延提交投标文件的截止时间。</w:t>
      </w:r>
    </w:p>
    <w:p w14:paraId="4FCC4C2D">
      <w:pPr>
        <w:spacing w:line="360" w:lineRule="auto"/>
        <w:rPr>
          <w:rFonts w:ascii="宋体" w:hAnsi="宋体" w:cs="宋体"/>
          <w:szCs w:val="21"/>
        </w:rPr>
      </w:pPr>
      <w:r>
        <w:rPr>
          <w:rFonts w:hint="eastAsia" w:ascii="宋体" w:hAnsi="宋体" w:cs="宋体"/>
          <w:b/>
          <w:bCs/>
          <w:szCs w:val="21"/>
        </w:rPr>
        <w:t>8.招标文件的质疑答复</w:t>
      </w:r>
    </w:p>
    <w:p w14:paraId="45418367">
      <w:pPr>
        <w:spacing w:line="360" w:lineRule="auto"/>
        <w:ind w:firstLine="420" w:firstLineChars="200"/>
        <w:rPr>
          <w:rFonts w:ascii="宋体" w:hAnsi="宋体" w:cs="宋体"/>
          <w:szCs w:val="21"/>
        </w:rPr>
      </w:pPr>
      <w:r>
        <w:rPr>
          <w:rFonts w:hint="eastAsia" w:ascii="宋体" w:hAnsi="宋体" w:cs="宋体"/>
          <w:szCs w:val="21"/>
        </w:rPr>
        <w:t>8.1 已经合法获取招标文件的供应商认为招标文件使自己的权益受到损害的，应当在“供应商须知前附表”规定的时间内，以书面形式向采购代理机构指定的联系部门提出质疑，在此之后提出的质疑均为无效，采购代理机构不予受理。</w:t>
      </w:r>
    </w:p>
    <w:p w14:paraId="7B814517">
      <w:pPr>
        <w:spacing w:line="360" w:lineRule="auto"/>
        <w:ind w:firstLine="420" w:firstLineChars="200"/>
        <w:rPr>
          <w:rFonts w:ascii="宋体" w:hAnsi="宋体" w:cs="宋体"/>
          <w:szCs w:val="21"/>
        </w:rPr>
      </w:pPr>
      <w:r>
        <w:rPr>
          <w:rFonts w:hint="eastAsia" w:ascii="宋体" w:hAnsi="宋体" w:cs="宋体"/>
          <w:szCs w:val="21"/>
        </w:rPr>
        <w:t>8.2供应商提出质疑应当按照“供应商须知前附表”的要求提交质疑函和必要的证明材料。</w:t>
      </w:r>
    </w:p>
    <w:p w14:paraId="010C8D1D">
      <w:pPr>
        <w:spacing w:line="360" w:lineRule="auto"/>
        <w:ind w:firstLine="420" w:firstLineChars="200"/>
        <w:rPr>
          <w:rFonts w:ascii="宋体" w:hAnsi="宋体" w:cs="宋体"/>
          <w:szCs w:val="21"/>
        </w:rPr>
      </w:pPr>
      <w:r>
        <w:rPr>
          <w:rFonts w:hint="eastAsia" w:ascii="宋体" w:hAnsi="宋体" w:cs="宋体"/>
          <w:szCs w:val="21"/>
        </w:rPr>
        <w:t>8.3对于在规定时间内收到的供应商依法提出的询问或者质疑，采购代理机构将按程序在规定的时间内予以答复。</w:t>
      </w:r>
    </w:p>
    <w:p w14:paraId="6105631D">
      <w:pPr>
        <w:spacing w:before="312" w:beforeLines="100" w:after="312" w:afterLines="100" w:line="360" w:lineRule="auto"/>
        <w:jc w:val="center"/>
        <w:rPr>
          <w:rStyle w:val="32"/>
          <w:rFonts w:ascii="宋体" w:hAnsi="宋体" w:eastAsia="宋体" w:cs="宋体"/>
          <w:sz w:val="30"/>
          <w:szCs w:val="30"/>
        </w:rPr>
      </w:pPr>
      <w:bookmarkStart w:id="46" w:name="_Toc11140"/>
      <w:bookmarkStart w:id="47" w:name="_Toc8531"/>
      <w:r>
        <w:rPr>
          <w:rStyle w:val="32"/>
          <w:rFonts w:hint="eastAsia" w:ascii="宋体" w:hAnsi="宋体" w:eastAsia="宋体" w:cs="宋体"/>
          <w:sz w:val="30"/>
          <w:szCs w:val="30"/>
        </w:rPr>
        <w:t>三、投标文件的编制</w:t>
      </w:r>
    </w:p>
    <w:bookmarkEnd w:id="46"/>
    <w:bookmarkEnd w:id="47"/>
    <w:p w14:paraId="214FFE1A">
      <w:pPr>
        <w:spacing w:line="360" w:lineRule="auto"/>
        <w:rPr>
          <w:rFonts w:ascii="宋体" w:hAnsi="宋体" w:cs="宋体"/>
          <w:b/>
          <w:szCs w:val="21"/>
        </w:rPr>
      </w:pPr>
      <w:r>
        <w:rPr>
          <w:rFonts w:hint="eastAsia" w:ascii="宋体" w:hAnsi="宋体" w:cs="宋体"/>
          <w:b/>
          <w:szCs w:val="21"/>
        </w:rPr>
        <w:t>9.投标语言和投标货币</w:t>
      </w:r>
    </w:p>
    <w:p w14:paraId="05D42DA2">
      <w:pPr>
        <w:spacing w:line="360" w:lineRule="auto"/>
        <w:ind w:firstLine="420" w:firstLineChars="200"/>
        <w:rPr>
          <w:rFonts w:ascii="宋体" w:hAnsi="宋体" w:cs="宋体"/>
          <w:b/>
          <w:szCs w:val="21"/>
        </w:rPr>
      </w:pPr>
      <w:r>
        <w:rPr>
          <w:rFonts w:hint="eastAsia" w:ascii="宋体" w:hAnsi="宋体" w:cs="宋体"/>
          <w:szCs w:val="21"/>
        </w:rPr>
        <w:t>9.1供应商提交的投标文件以及供应商与采购代理机构就有关投标的所有来往函电均应使用中文。对不同文字文本投标文件（包括产品样本、彩页、说明书等）的解释发生异议的，以中文文本为准。</w:t>
      </w:r>
    </w:p>
    <w:p w14:paraId="0D5FA395">
      <w:pPr>
        <w:spacing w:line="360" w:lineRule="auto"/>
        <w:ind w:firstLine="420" w:firstLineChars="200"/>
        <w:rPr>
          <w:rFonts w:ascii="宋体" w:hAnsi="宋体" w:cs="宋体"/>
          <w:szCs w:val="21"/>
        </w:rPr>
      </w:pPr>
      <w:r>
        <w:rPr>
          <w:rFonts w:hint="eastAsia" w:ascii="宋体" w:hAnsi="宋体" w:cs="宋体"/>
          <w:szCs w:val="21"/>
        </w:rPr>
        <w:t>9.2投标应以人民币报价。任何包含非人民币报价的投标均按照无效投标处理。</w:t>
      </w:r>
    </w:p>
    <w:p w14:paraId="230192DF">
      <w:pPr>
        <w:spacing w:line="360" w:lineRule="auto"/>
        <w:rPr>
          <w:rFonts w:ascii="宋体" w:hAnsi="宋体" w:cs="宋体"/>
          <w:b/>
          <w:szCs w:val="21"/>
        </w:rPr>
      </w:pPr>
      <w:r>
        <w:rPr>
          <w:rFonts w:hint="eastAsia" w:ascii="宋体" w:hAnsi="宋体" w:cs="宋体"/>
          <w:b/>
          <w:szCs w:val="21"/>
        </w:rPr>
        <w:t>10.投标文件格式</w:t>
      </w:r>
    </w:p>
    <w:p w14:paraId="0B265D95">
      <w:pPr>
        <w:spacing w:line="360" w:lineRule="auto"/>
        <w:ind w:firstLine="420" w:firstLineChars="200"/>
        <w:rPr>
          <w:rFonts w:ascii="宋体" w:hAnsi="宋体" w:cs="宋体"/>
          <w:szCs w:val="21"/>
        </w:rPr>
      </w:pPr>
      <w:r>
        <w:rPr>
          <w:rFonts w:hint="eastAsia" w:ascii="宋体" w:hAnsi="宋体" w:cs="宋体"/>
          <w:szCs w:val="21"/>
        </w:rPr>
        <w:t>10.1供应商应按照招标文件中“投标文件格式”所提供的格式和要求制作投标文件，明确表达投标意愿，详细说明投标方案和投标价格。</w:t>
      </w:r>
    </w:p>
    <w:p w14:paraId="2994BEA8">
      <w:pPr>
        <w:spacing w:line="360" w:lineRule="auto"/>
        <w:ind w:firstLine="420" w:firstLineChars="200"/>
        <w:rPr>
          <w:rFonts w:ascii="宋体" w:hAnsi="宋体" w:cs="宋体"/>
          <w:szCs w:val="21"/>
        </w:rPr>
      </w:pPr>
      <w:r>
        <w:rPr>
          <w:rFonts w:hint="eastAsia" w:ascii="宋体" w:hAnsi="宋体" w:cs="宋体"/>
          <w:szCs w:val="21"/>
        </w:rPr>
        <w:t>10.2供应商应完整地提供招标文件要求的所有数据和资料。</w:t>
      </w:r>
    </w:p>
    <w:p w14:paraId="11368AAC">
      <w:pPr>
        <w:spacing w:line="360" w:lineRule="auto"/>
        <w:rPr>
          <w:rFonts w:ascii="宋体" w:hAnsi="宋体" w:cs="宋体"/>
          <w:b/>
          <w:szCs w:val="21"/>
        </w:rPr>
      </w:pPr>
      <w:r>
        <w:rPr>
          <w:rFonts w:hint="eastAsia" w:ascii="宋体" w:hAnsi="宋体" w:cs="宋体"/>
          <w:b/>
          <w:szCs w:val="21"/>
        </w:rPr>
        <w:t>11.投标报价和投标方案要求</w:t>
      </w:r>
    </w:p>
    <w:p w14:paraId="049F1A0A">
      <w:pPr>
        <w:spacing w:line="360" w:lineRule="auto"/>
        <w:ind w:firstLine="420" w:firstLineChars="200"/>
        <w:rPr>
          <w:rFonts w:ascii="宋体" w:hAnsi="宋体" w:cs="宋体"/>
          <w:szCs w:val="21"/>
        </w:rPr>
      </w:pPr>
      <w:r>
        <w:rPr>
          <w:rFonts w:hint="eastAsia" w:ascii="宋体" w:hAnsi="宋体" w:cs="宋体"/>
          <w:szCs w:val="21"/>
        </w:rPr>
        <w:t>11.1供应商应按照“供应商须知前附表”中的规定和要求报价，任何不符合报价要求的投标将按照无效投标处理。</w:t>
      </w:r>
    </w:p>
    <w:p w14:paraId="3CFA4FE2">
      <w:pPr>
        <w:spacing w:line="360" w:lineRule="auto"/>
        <w:ind w:firstLine="420" w:firstLineChars="200"/>
        <w:rPr>
          <w:rFonts w:ascii="宋体" w:hAnsi="宋体" w:cs="宋体"/>
          <w:szCs w:val="21"/>
        </w:rPr>
      </w:pPr>
      <w:r>
        <w:rPr>
          <w:rFonts w:hint="eastAsia" w:ascii="宋体" w:hAnsi="宋体" w:cs="宋体"/>
          <w:szCs w:val="21"/>
        </w:rPr>
        <w:t>11.2供应商应按照投标报价表的内容标明投标的所有单项价格和总价。投标分项报价表中标明的价格应为履行合同的固定价格，不得以任何理由予以变更。任何有选择的报价及以可调整价格提交的投标均按照无效投标处理。</w:t>
      </w:r>
    </w:p>
    <w:p w14:paraId="6AF1257D">
      <w:pPr>
        <w:spacing w:line="360" w:lineRule="auto"/>
        <w:ind w:firstLine="420" w:firstLineChars="200"/>
        <w:rPr>
          <w:rFonts w:ascii="宋体" w:hAnsi="宋体" w:cs="宋体"/>
          <w:szCs w:val="21"/>
        </w:rPr>
      </w:pPr>
      <w:r>
        <w:rPr>
          <w:rFonts w:hint="eastAsia" w:ascii="宋体" w:hAnsi="宋体" w:cs="宋体"/>
          <w:szCs w:val="21"/>
        </w:rPr>
        <w:t>11.3 如果在招标文件中没有允许提供备选方案，则每个供应商只允许提交一个投标方案，否则，其投标按照无效投标处理。如果允许提供备选方案，则按照评标方法中的规定对备选方案进行评审。</w:t>
      </w:r>
    </w:p>
    <w:p w14:paraId="13CDA56C">
      <w:pPr>
        <w:spacing w:line="360" w:lineRule="auto"/>
        <w:ind w:firstLine="420" w:firstLineChars="200"/>
        <w:rPr>
          <w:rFonts w:ascii="宋体" w:hAnsi="宋体" w:cs="宋体"/>
          <w:szCs w:val="21"/>
        </w:rPr>
      </w:pPr>
      <w:r>
        <w:rPr>
          <w:rFonts w:hint="eastAsia" w:ascii="宋体" w:hAnsi="宋体" w:cs="宋体"/>
          <w:szCs w:val="21"/>
        </w:rPr>
        <w:t>11.4本次投标的最小单元见“供应商须知前附表”中的规定，供应商可对任一最小单元进行投标，但不能对最小单元中的部分内容或者分项内容进行不完全投标。任何不完全的投标将按照无效投标处理。</w:t>
      </w:r>
    </w:p>
    <w:p w14:paraId="61C8C798">
      <w:pPr>
        <w:spacing w:line="360" w:lineRule="auto"/>
        <w:rPr>
          <w:rFonts w:ascii="宋体" w:hAnsi="宋体" w:cs="宋体"/>
          <w:b/>
          <w:szCs w:val="21"/>
        </w:rPr>
      </w:pPr>
      <w:r>
        <w:rPr>
          <w:rFonts w:hint="eastAsia" w:ascii="宋体" w:hAnsi="宋体" w:cs="宋体"/>
          <w:b/>
          <w:szCs w:val="21"/>
        </w:rPr>
        <w:t>12.投标文件的构成</w:t>
      </w:r>
    </w:p>
    <w:p w14:paraId="4635B66B">
      <w:pPr>
        <w:spacing w:line="360" w:lineRule="auto"/>
        <w:ind w:firstLine="420" w:firstLineChars="200"/>
        <w:rPr>
          <w:rFonts w:ascii="宋体" w:hAnsi="宋体" w:cs="宋体"/>
          <w:szCs w:val="21"/>
        </w:rPr>
      </w:pPr>
      <w:r>
        <w:rPr>
          <w:rFonts w:hint="eastAsia" w:ascii="宋体" w:hAnsi="宋体" w:cs="宋体"/>
          <w:szCs w:val="21"/>
        </w:rPr>
        <w:t>供应商提交的投标文件应包括下列内容：</w:t>
      </w:r>
    </w:p>
    <w:p w14:paraId="679E6568">
      <w:pPr>
        <w:spacing w:line="360" w:lineRule="auto"/>
        <w:ind w:firstLine="420" w:firstLineChars="200"/>
        <w:rPr>
          <w:rFonts w:ascii="宋体" w:hAnsi="宋体" w:cs="宋体"/>
          <w:szCs w:val="21"/>
        </w:rPr>
      </w:pPr>
      <w:r>
        <w:rPr>
          <w:rFonts w:hint="eastAsia" w:ascii="宋体" w:hAnsi="宋体" w:cs="宋体"/>
          <w:szCs w:val="21"/>
        </w:rPr>
        <w:t>12.1按照供应商须知的要求和投标文件规定格式填写的投标书、投标报价表；按要求格式出具的法人代表授权书。</w:t>
      </w:r>
    </w:p>
    <w:p w14:paraId="4A580253">
      <w:pPr>
        <w:spacing w:line="360" w:lineRule="auto"/>
        <w:ind w:firstLine="420" w:firstLineChars="200"/>
        <w:rPr>
          <w:rFonts w:ascii="宋体" w:hAnsi="宋体" w:cs="宋体"/>
          <w:szCs w:val="21"/>
        </w:rPr>
      </w:pPr>
      <w:r>
        <w:rPr>
          <w:rFonts w:hint="eastAsia" w:ascii="宋体" w:hAnsi="宋体" w:cs="宋体"/>
          <w:szCs w:val="21"/>
        </w:rPr>
        <w:t>12.2按照招标文件要求提交的资格证明文件（详见“供应商须知前附表”）。</w:t>
      </w:r>
    </w:p>
    <w:p w14:paraId="1A7C7013">
      <w:pPr>
        <w:spacing w:line="360" w:lineRule="auto"/>
        <w:ind w:firstLine="420" w:firstLineChars="200"/>
        <w:rPr>
          <w:rFonts w:ascii="宋体" w:hAnsi="宋体" w:cs="宋体"/>
          <w:szCs w:val="21"/>
        </w:rPr>
      </w:pPr>
      <w:r>
        <w:rPr>
          <w:rFonts w:hint="eastAsia" w:ascii="宋体" w:hAnsi="宋体" w:cs="宋体"/>
          <w:szCs w:val="21"/>
        </w:rPr>
        <w:t>12.3按照招标文件要求提交的商务响应证明文件。</w:t>
      </w:r>
    </w:p>
    <w:p w14:paraId="7EDA63F2">
      <w:pPr>
        <w:spacing w:line="360" w:lineRule="auto"/>
        <w:ind w:firstLine="420" w:firstLineChars="200"/>
        <w:rPr>
          <w:rFonts w:ascii="宋体" w:hAnsi="宋体" w:cs="宋体"/>
          <w:szCs w:val="21"/>
        </w:rPr>
      </w:pPr>
      <w:r>
        <w:rPr>
          <w:rFonts w:hint="eastAsia" w:ascii="宋体" w:hAnsi="宋体" w:cs="宋体"/>
          <w:szCs w:val="21"/>
        </w:rPr>
        <w:t>12.4按照招标文件的要求编制的投标方案说明书，内容应包括所提供服务的详细说明和售后服务承诺等。</w:t>
      </w:r>
    </w:p>
    <w:p w14:paraId="571E103D">
      <w:pPr>
        <w:spacing w:line="360" w:lineRule="auto"/>
        <w:ind w:firstLine="420" w:firstLineChars="200"/>
        <w:rPr>
          <w:rFonts w:ascii="宋体" w:hAnsi="宋体" w:cs="宋体"/>
          <w:szCs w:val="21"/>
        </w:rPr>
      </w:pPr>
      <w:r>
        <w:rPr>
          <w:rFonts w:hint="eastAsia" w:ascii="宋体" w:hAnsi="宋体" w:cs="宋体"/>
          <w:szCs w:val="21"/>
        </w:rPr>
        <w:t>12.4.1供应商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4233A5C7">
      <w:pPr>
        <w:spacing w:line="360" w:lineRule="auto"/>
        <w:ind w:firstLine="420" w:firstLineChars="200"/>
        <w:rPr>
          <w:rFonts w:ascii="宋体" w:hAnsi="宋体" w:cs="宋体"/>
          <w:szCs w:val="21"/>
        </w:rPr>
      </w:pPr>
      <w:r>
        <w:rPr>
          <w:rFonts w:hint="eastAsia" w:ascii="宋体" w:hAnsi="宋体" w:cs="宋体"/>
          <w:szCs w:val="21"/>
        </w:rPr>
        <w:t>12.4.2上述证明可以是文字资料、图纸、图片和数据等，也可以是实物，它包括：</w:t>
      </w:r>
    </w:p>
    <w:p w14:paraId="06E79374">
      <w:pPr>
        <w:spacing w:line="360" w:lineRule="auto"/>
        <w:ind w:firstLine="420" w:firstLineChars="200"/>
        <w:rPr>
          <w:rFonts w:ascii="宋体" w:hAnsi="宋体" w:cs="宋体"/>
          <w:szCs w:val="21"/>
        </w:rPr>
      </w:pPr>
      <w:r>
        <w:rPr>
          <w:rFonts w:hint="eastAsia" w:ascii="宋体" w:hAnsi="宋体" w:cs="宋体"/>
          <w:szCs w:val="21"/>
        </w:rPr>
        <w:t>12.4.2.1本次采购特别要求的服务合格性证明文件；</w:t>
      </w:r>
    </w:p>
    <w:p w14:paraId="330F2642">
      <w:pPr>
        <w:spacing w:line="360" w:lineRule="auto"/>
        <w:ind w:firstLine="420" w:firstLineChars="200"/>
        <w:rPr>
          <w:rFonts w:ascii="宋体" w:hAnsi="宋体" w:cs="宋体"/>
          <w:szCs w:val="21"/>
        </w:rPr>
      </w:pPr>
      <w:r>
        <w:rPr>
          <w:rFonts w:hint="eastAsia" w:ascii="宋体" w:hAnsi="宋体" w:cs="宋体"/>
          <w:szCs w:val="21"/>
        </w:rPr>
        <w:t>12.4.2.2服务内容、实施方案、人员组织和质量保证措施等的详细说明；</w:t>
      </w:r>
    </w:p>
    <w:p w14:paraId="649FB281">
      <w:pPr>
        <w:spacing w:line="360" w:lineRule="auto"/>
        <w:ind w:firstLine="420" w:firstLineChars="200"/>
        <w:rPr>
          <w:rFonts w:ascii="宋体" w:hAnsi="宋体" w:cs="宋体"/>
          <w:szCs w:val="21"/>
        </w:rPr>
      </w:pPr>
      <w:r>
        <w:rPr>
          <w:rFonts w:hint="eastAsia" w:ascii="宋体" w:hAnsi="宋体" w:cs="宋体"/>
          <w:szCs w:val="21"/>
        </w:rPr>
        <w:t>12.4.2.3国家法定检验机构出具的检验报告；</w:t>
      </w:r>
    </w:p>
    <w:p w14:paraId="1BFF76B9">
      <w:pPr>
        <w:spacing w:line="360" w:lineRule="auto"/>
        <w:ind w:firstLine="420" w:firstLineChars="200"/>
        <w:rPr>
          <w:rFonts w:ascii="宋体" w:hAnsi="宋体" w:cs="宋体"/>
          <w:szCs w:val="21"/>
        </w:rPr>
      </w:pPr>
      <w:r>
        <w:rPr>
          <w:rFonts w:hint="eastAsia" w:ascii="宋体" w:hAnsi="宋体" w:cs="宋体"/>
          <w:szCs w:val="21"/>
        </w:rPr>
        <w:t>12.4.2.4逐条对招标文件提出的技术要求和商务要求进行应答，说明所提供的服务对招标的技术和商务要求是否做出了实质性响应并提供支持文件；</w:t>
      </w:r>
    </w:p>
    <w:p w14:paraId="1EC58B5E">
      <w:pPr>
        <w:spacing w:line="360" w:lineRule="auto"/>
        <w:ind w:firstLine="420" w:firstLineChars="200"/>
        <w:rPr>
          <w:rFonts w:ascii="宋体" w:hAnsi="宋体" w:cs="宋体"/>
          <w:szCs w:val="21"/>
        </w:rPr>
      </w:pPr>
      <w:r>
        <w:rPr>
          <w:rFonts w:hint="eastAsia" w:ascii="宋体" w:hAnsi="宋体" w:cs="宋体"/>
          <w:szCs w:val="21"/>
        </w:rPr>
        <w:t>12.4.2.5服务成果模型等。</w:t>
      </w:r>
    </w:p>
    <w:p w14:paraId="3A3B216D">
      <w:pPr>
        <w:spacing w:line="360" w:lineRule="auto"/>
        <w:rPr>
          <w:rFonts w:ascii="宋体" w:hAnsi="宋体" w:cs="宋体"/>
          <w:b/>
          <w:szCs w:val="21"/>
        </w:rPr>
      </w:pPr>
      <w:r>
        <w:rPr>
          <w:rFonts w:hint="eastAsia" w:ascii="宋体" w:hAnsi="宋体" w:cs="宋体"/>
          <w:b/>
          <w:szCs w:val="21"/>
        </w:rPr>
        <w:t>13.落实优先采购节能、环保产品的政策</w:t>
      </w:r>
    </w:p>
    <w:p w14:paraId="528F79D5">
      <w:pPr>
        <w:spacing w:line="360" w:lineRule="auto"/>
        <w:ind w:firstLine="420" w:firstLineChars="200"/>
        <w:rPr>
          <w:rFonts w:ascii="宋体" w:hAnsi="宋体" w:cs="宋体"/>
          <w:bCs/>
          <w:szCs w:val="21"/>
        </w:rPr>
      </w:pPr>
      <w:r>
        <w:rPr>
          <w:rFonts w:hint="eastAsia" w:ascii="宋体" w:hAnsi="宋体" w:cs="宋体"/>
          <w:bCs/>
          <w:szCs w:val="21"/>
        </w:rPr>
        <w:t>按照政府采购政策，优先采购节能产品，环境标志产品。投标产品进入“节能产品政府采购品目清单”的；进入“环境标志产品政府采购品目清单”的，提供证明文件，在评标中给予加分优惠（详见评标方法）。</w:t>
      </w:r>
    </w:p>
    <w:p w14:paraId="5AC75A33">
      <w:pPr>
        <w:spacing w:line="360" w:lineRule="auto"/>
        <w:rPr>
          <w:rFonts w:ascii="宋体" w:hAnsi="宋体" w:cs="宋体"/>
          <w:b/>
          <w:szCs w:val="21"/>
        </w:rPr>
      </w:pPr>
      <w:r>
        <w:rPr>
          <w:rFonts w:hint="eastAsia" w:ascii="宋体" w:hAnsi="宋体" w:cs="宋体"/>
          <w:b/>
          <w:szCs w:val="21"/>
        </w:rPr>
        <w:t>14.落实促进支持小微企业、监狱企业、残疾人企业发展、乡村产业振兴等政策</w:t>
      </w:r>
    </w:p>
    <w:p w14:paraId="021A350C">
      <w:pPr>
        <w:spacing w:line="360" w:lineRule="auto"/>
        <w:ind w:firstLine="420" w:firstLineChars="200"/>
        <w:rPr>
          <w:rFonts w:ascii="宋体" w:hAnsi="宋体" w:cs="宋体"/>
          <w:bCs/>
          <w:szCs w:val="21"/>
        </w:rPr>
      </w:pPr>
      <w:r>
        <w:rPr>
          <w:rFonts w:hint="eastAsia" w:ascii="宋体" w:hAnsi="宋体" w:cs="宋体"/>
          <w:bCs/>
          <w:szCs w:val="2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2AB7DEDD">
      <w:pPr>
        <w:spacing w:line="360" w:lineRule="auto"/>
        <w:rPr>
          <w:rFonts w:ascii="宋体" w:hAnsi="宋体" w:cs="宋体"/>
          <w:b/>
          <w:szCs w:val="21"/>
        </w:rPr>
      </w:pPr>
      <w:r>
        <w:rPr>
          <w:rFonts w:hint="eastAsia" w:ascii="宋体" w:hAnsi="宋体" w:cs="宋体"/>
          <w:b/>
          <w:szCs w:val="21"/>
        </w:rPr>
        <w:t>15.投标保证金</w:t>
      </w:r>
    </w:p>
    <w:p w14:paraId="051BCB6C">
      <w:pPr>
        <w:spacing w:line="360" w:lineRule="auto"/>
        <w:ind w:firstLine="420" w:firstLineChars="200"/>
        <w:rPr>
          <w:rFonts w:ascii="宋体" w:hAnsi="宋体" w:cs="宋体"/>
          <w:szCs w:val="21"/>
        </w:rPr>
      </w:pPr>
      <w:r>
        <w:rPr>
          <w:rFonts w:hint="eastAsia" w:ascii="宋体" w:hAnsi="宋体" w:cs="宋体"/>
          <w:szCs w:val="21"/>
        </w:rPr>
        <w:t>15.1如果招标文件有要求，供应商应按照“供应商须知前附表”的要求，在投标时向招标文件中有关账户提交投标保证金,其有效期与投标有效期一致，并作为其投标的一部分。</w:t>
      </w:r>
    </w:p>
    <w:p w14:paraId="3D218B95">
      <w:pPr>
        <w:spacing w:line="360" w:lineRule="auto"/>
        <w:ind w:firstLine="420" w:firstLineChars="200"/>
        <w:rPr>
          <w:rFonts w:ascii="宋体" w:hAnsi="宋体" w:cs="宋体"/>
          <w:szCs w:val="21"/>
        </w:rPr>
      </w:pPr>
      <w:r>
        <w:rPr>
          <w:rFonts w:hint="eastAsia" w:ascii="宋体" w:hAnsi="宋体" w:cs="宋体"/>
          <w:szCs w:val="21"/>
        </w:rPr>
        <w:t>15.2投标保证金的数额、形式、交纳办法和交纳时间见“供应商须知前附表”。</w:t>
      </w:r>
    </w:p>
    <w:p w14:paraId="35B94821">
      <w:pPr>
        <w:spacing w:line="360" w:lineRule="auto"/>
        <w:ind w:firstLine="420" w:firstLineChars="200"/>
        <w:rPr>
          <w:rFonts w:ascii="宋体" w:hAnsi="宋体" w:cs="宋体"/>
          <w:szCs w:val="21"/>
        </w:rPr>
      </w:pPr>
      <w:r>
        <w:rPr>
          <w:rFonts w:hint="eastAsia" w:ascii="宋体" w:hAnsi="宋体" w:cs="宋体"/>
          <w:szCs w:val="21"/>
        </w:rPr>
        <w:t>15.3供应商为联合体的，应当以联合体中牵头单位（自然人）的名义缴纳保证金，并对联合体各成员均具有约束力。</w:t>
      </w:r>
    </w:p>
    <w:p w14:paraId="6B0D98E0">
      <w:pPr>
        <w:spacing w:line="360" w:lineRule="auto"/>
        <w:ind w:firstLine="420" w:firstLineChars="200"/>
        <w:rPr>
          <w:rFonts w:ascii="宋体" w:hAnsi="宋体" w:cs="宋体"/>
          <w:szCs w:val="21"/>
        </w:rPr>
      </w:pPr>
      <w:r>
        <w:rPr>
          <w:rFonts w:hint="eastAsia" w:ascii="宋体" w:hAnsi="宋体" w:cs="宋体"/>
          <w:szCs w:val="21"/>
        </w:rPr>
        <w:t>15.4开标后经审查，未按照“供应商须知前附表”的要求交纳投标保证金的、已交纳的投标保证金金额不足的或有效期不足的，其投标按照无效投标处理。</w:t>
      </w:r>
    </w:p>
    <w:p w14:paraId="497BEF1B">
      <w:pPr>
        <w:spacing w:line="360" w:lineRule="auto"/>
        <w:ind w:firstLine="420" w:firstLineChars="200"/>
        <w:rPr>
          <w:rFonts w:ascii="宋体" w:hAnsi="宋体" w:cs="宋体"/>
          <w:szCs w:val="21"/>
        </w:rPr>
      </w:pPr>
      <w:r>
        <w:rPr>
          <w:rFonts w:hint="eastAsia" w:ascii="宋体" w:hAnsi="宋体" w:cs="宋体"/>
          <w:szCs w:val="21"/>
        </w:rPr>
        <w:t>15.5未中标供应商的投标保证金，在中标通知书发出后五个工作日内退还；中标供应商的投标保证金，在采购合同签订并按规定交纳代理服务费后五个工作日内退还。</w:t>
      </w:r>
      <w:r>
        <w:rPr>
          <w:rFonts w:hint="eastAsia" w:ascii="宋体" w:hAnsi="宋体" w:cs="宋体"/>
        </w:rPr>
        <w:t>采购项目采购失败或终止的，投标保证金自采购失败或终止公告发布之日起 5 个工作日内退还。</w:t>
      </w:r>
    </w:p>
    <w:p w14:paraId="5317EB30">
      <w:pPr>
        <w:spacing w:line="360" w:lineRule="auto"/>
        <w:ind w:firstLine="420" w:firstLineChars="200"/>
        <w:rPr>
          <w:rFonts w:ascii="宋体" w:hAnsi="宋体" w:cs="宋体"/>
          <w:szCs w:val="21"/>
        </w:rPr>
      </w:pPr>
      <w:r>
        <w:rPr>
          <w:rFonts w:hint="eastAsia" w:ascii="宋体" w:hAnsi="宋体" w:cs="宋体"/>
          <w:szCs w:val="21"/>
        </w:rPr>
        <w:t xml:space="preserve">15.6有下列情形之一的，投标保证金不予退还： </w:t>
      </w:r>
    </w:p>
    <w:p w14:paraId="7C61FE32">
      <w:pPr>
        <w:spacing w:line="360" w:lineRule="auto"/>
        <w:ind w:firstLine="420" w:firstLineChars="200"/>
        <w:rPr>
          <w:rFonts w:ascii="宋体" w:hAnsi="宋体" w:cs="宋体"/>
          <w:szCs w:val="21"/>
        </w:rPr>
      </w:pPr>
      <w:r>
        <w:rPr>
          <w:rFonts w:hint="eastAsia" w:ascii="宋体" w:hAnsi="宋体" w:cs="宋体"/>
          <w:szCs w:val="21"/>
        </w:rPr>
        <w:t>15.6.1供应商在提交投标文件截止时间后撤回其投标的；</w:t>
      </w:r>
    </w:p>
    <w:p w14:paraId="15FD9A21">
      <w:pPr>
        <w:spacing w:line="360" w:lineRule="auto"/>
        <w:ind w:firstLine="420" w:firstLineChars="200"/>
        <w:rPr>
          <w:rFonts w:ascii="宋体" w:hAnsi="宋体" w:cs="宋体"/>
          <w:szCs w:val="21"/>
        </w:rPr>
      </w:pPr>
      <w:r>
        <w:rPr>
          <w:rFonts w:hint="eastAsia" w:ascii="宋体" w:hAnsi="宋体" w:cs="宋体"/>
          <w:szCs w:val="21"/>
        </w:rPr>
        <w:t>15.6.2供应商在投标文件中提供虚假材料的；</w:t>
      </w:r>
    </w:p>
    <w:p w14:paraId="34F64CB6">
      <w:pPr>
        <w:spacing w:line="360" w:lineRule="auto"/>
        <w:ind w:firstLine="420" w:firstLineChars="200"/>
        <w:rPr>
          <w:rFonts w:ascii="宋体" w:hAnsi="宋体" w:cs="宋体"/>
          <w:szCs w:val="21"/>
        </w:rPr>
      </w:pPr>
      <w:r>
        <w:rPr>
          <w:rFonts w:hint="eastAsia" w:ascii="宋体" w:hAnsi="宋体" w:cs="宋体"/>
          <w:szCs w:val="21"/>
        </w:rPr>
        <w:t>15.6.3除因不可抗力或招标文件认可的情形以外，中标供应商不与采购人签订合同的；</w:t>
      </w:r>
    </w:p>
    <w:p w14:paraId="2D6B0560">
      <w:pPr>
        <w:spacing w:line="360" w:lineRule="auto"/>
        <w:ind w:firstLine="420" w:firstLineChars="200"/>
        <w:rPr>
          <w:rFonts w:ascii="宋体" w:hAnsi="宋体" w:cs="宋体"/>
          <w:szCs w:val="21"/>
        </w:rPr>
      </w:pPr>
      <w:r>
        <w:rPr>
          <w:rFonts w:hint="eastAsia" w:ascii="宋体" w:hAnsi="宋体" w:cs="宋体"/>
          <w:szCs w:val="21"/>
        </w:rPr>
        <w:t>15.6.4供应商与采购人、其他供应商恶意串通的；</w:t>
      </w:r>
    </w:p>
    <w:p w14:paraId="01E815DE">
      <w:pPr>
        <w:spacing w:line="360" w:lineRule="auto"/>
        <w:ind w:firstLine="420" w:firstLineChars="200"/>
        <w:rPr>
          <w:rFonts w:ascii="宋体" w:hAnsi="宋体" w:cs="宋体"/>
          <w:szCs w:val="21"/>
        </w:rPr>
      </w:pPr>
      <w:r>
        <w:rPr>
          <w:rFonts w:hint="eastAsia" w:ascii="宋体" w:hAnsi="宋体" w:cs="宋体"/>
          <w:szCs w:val="21"/>
        </w:rPr>
        <w:t>15.6.5中标供应商未能按规定交纳代理服务费的。</w:t>
      </w:r>
    </w:p>
    <w:p w14:paraId="43DE2FED">
      <w:pPr>
        <w:spacing w:line="360" w:lineRule="auto"/>
        <w:rPr>
          <w:rFonts w:ascii="宋体" w:hAnsi="宋体" w:cs="宋体"/>
          <w:b/>
          <w:szCs w:val="21"/>
        </w:rPr>
      </w:pPr>
      <w:r>
        <w:rPr>
          <w:rFonts w:hint="eastAsia" w:ascii="宋体" w:hAnsi="宋体" w:cs="宋体"/>
          <w:b/>
          <w:szCs w:val="21"/>
        </w:rPr>
        <w:t>16.投标有效期</w:t>
      </w:r>
    </w:p>
    <w:p w14:paraId="65BF4825">
      <w:pPr>
        <w:spacing w:line="360" w:lineRule="auto"/>
        <w:ind w:firstLine="420" w:firstLineChars="200"/>
        <w:rPr>
          <w:rFonts w:ascii="宋体" w:hAnsi="宋体" w:cs="宋体"/>
          <w:szCs w:val="21"/>
        </w:rPr>
      </w:pPr>
      <w:r>
        <w:rPr>
          <w:rFonts w:hint="eastAsia" w:ascii="宋体" w:hAnsi="宋体" w:cs="宋体"/>
          <w:szCs w:val="21"/>
        </w:rPr>
        <w:t>16.1投标应在 “供应商须知前附表”中规定的投标有效期内保持有效。不满足规定有效期的投标将按照无效投标处理。</w:t>
      </w:r>
    </w:p>
    <w:p w14:paraId="4F591CBC">
      <w:pPr>
        <w:spacing w:line="360" w:lineRule="auto"/>
        <w:ind w:firstLine="420" w:firstLineChars="200"/>
        <w:rPr>
          <w:rFonts w:ascii="宋体" w:hAnsi="宋体" w:cs="宋体"/>
          <w:szCs w:val="21"/>
        </w:rPr>
      </w:pPr>
      <w:r>
        <w:rPr>
          <w:rFonts w:hint="eastAsia" w:ascii="宋体" w:hAnsi="宋体" w:cs="宋体"/>
          <w:szCs w:val="21"/>
        </w:rPr>
        <w:t>16.2在特殊情况下，在原投标有效期期满之前，采购代理机构可向供应商提出延长投标有效期的要求。这种要求与答复均应以书面的形式。供应商可以拒绝采购代理机构的这种要求,其投标保证金予以退还。同意延长的供应商既不能要求也不允许修改其投标文件，但要相应延长其投标保证金的有效期。</w:t>
      </w:r>
    </w:p>
    <w:p w14:paraId="73355753">
      <w:pPr>
        <w:spacing w:line="360" w:lineRule="auto"/>
        <w:rPr>
          <w:rFonts w:ascii="宋体" w:hAnsi="宋体" w:cs="宋体"/>
          <w:b/>
          <w:szCs w:val="21"/>
        </w:rPr>
      </w:pPr>
      <w:r>
        <w:rPr>
          <w:rFonts w:hint="eastAsia" w:ascii="宋体" w:hAnsi="宋体" w:cs="宋体"/>
          <w:b/>
          <w:szCs w:val="21"/>
        </w:rPr>
        <w:t>17.投标文件的格式和签署</w:t>
      </w:r>
    </w:p>
    <w:p w14:paraId="390D4309">
      <w:pPr>
        <w:spacing w:line="360" w:lineRule="auto"/>
        <w:ind w:firstLine="420" w:firstLineChars="200"/>
        <w:rPr>
          <w:rFonts w:ascii="宋体" w:hAnsi="宋体" w:cs="宋体"/>
          <w:szCs w:val="21"/>
        </w:rPr>
      </w:pPr>
      <w:r>
        <w:rPr>
          <w:rFonts w:hint="eastAsia" w:ascii="宋体" w:hAnsi="宋体" w:cs="宋体"/>
          <w:szCs w:val="21"/>
        </w:rPr>
        <w:t>17.1需要使用专用制作软件“新点投标文件制作软件（陕西公共资源）”进行编制。软件下载地址及操作手册：见西安市公共资源交易平台〖首页〉服务指南〉下载专区〗中的《政府采购项目投标文件制作软件及操作手册》。</w:t>
      </w:r>
    </w:p>
    <w:p w14:paraId="2E63AA1A">
      <w:pPr>
        <w:spacing w:line="360" w:lineRule="auto"/>
        <w:jc w:val="left"/>
        <w:rPr>
          <w:rFonts w:ascii="宋体" w:hAnsi="宋体" w:cs="宋体"/>
          <w:szCs w:val="21"/>
        </w:rPr>
      </w:pPr>
      <w:r>
        <w:rPr>
          <w:rFonts w:hint="eastAsia" w:ascii="宋体" w:hAnsi="宋体" w:cs="宋体"/>
          <w:szCs w:val="21"/>
        </w:rPr>
        <w:t>链接地址：</w:t>
      </w:r>
      <w:r>
        <w:fldChar w:fldCharType="begin"/>
      </w:r>
      <w:r>
        <w:instrText xml:space="preserve"> HYPERLINK "http://sxggzyjy.xa.gov.cn/fwzn/004003/20181115/4d59c184-e8f6-4d5a-a416-c2f6b0601e66.html" </w:instrText>
      </w:r>
      <w:r>
        <w:fldChar w:fldCharType="separate"/>
      </w:r>
      <w:r>
        <w:rPr>
          <w:rFonts w:hint="eastAsia" w:ascii="宋体" w:hAnsi="宋体" w:cs="宋体"/>
          <w:szCs w:val="21"/>
        </w:rPr>
        <w:t>http://sxggzyjy.xa.gov.cn/fwzn/004003/20181115/4d59c184-e8f6-4d5a-a416-c2f6b0601e66.html</w:t>
      </w:r>
      <w:r>
        <w:rPr>
          <w:rFonts w:hint="eastAsia" w:ascii="宋体" w:hAnsi="宋体" w:cs="宋体"/>
          <w:szCs w:val="21"/>
        </w:rPr>
        <w:fldChar w:fldCharType="end"/>
      </w:r>
      <w:r>
        <w:rPr>
          <w:rFonts w:hint="eastAsia" w:ascii="宋体" w:hAnsi="宋体" w:cs="宋体"/>
          <w:szCs w:val="21"/>
        </w:rPr>
        <w:t>。</w:t>
      </w:r>
    </w:p>
    <w:p w14:paraId="7018C2A4">
      <w:pPr>
        <w:spacing w:line="360" w:lineRule="auto"/>
        <w:ind w:firstLine="420" w:firstLineChars="200"/>
        <w:rPr>
          <w:rFonts w:ascii="宋体" w:hAnsi="宋体" w:cs="宋体"/>
          <w:szCs w:val="21"/>
        </w:rPr>
      </w:pPr>
      <w:r>
        <w:rPr>
          <w:rFonts w:hint="eastAsia" w:ascii="宋体" w:hAnsi="宋体" w:cs="宋体"/>
          <w:szCs w:val="21"/>
        </w:rPr>
        <w:t>17.2编制电子投标文件前，务必做好电子招标文件的备份工 。然后按操作手册中给出的方法将电子招标文件（*.SXSZF)或答疑文件（*.SXSCF，即更新后的电子招标文件）导入制作软件，最后按照章节分别编制投标文件各个部分。</w:t>
      </w:r>
    </w:p>
    <w:p w14:paraId="0B5AA382">
      <w:pPr>
        <w:spacing w:line="360" w:lineRule="auto"/>
        <w:ind w:firstLine="420" w:firstLineChars="200"/>
        <w:rPr>
          <w:rFonts w:ascii="宋体" w:hAnsi="宋体" w:cs="宋体"/>
          <w:szCs w:val="21"/>
        </w:rPr>
      </w:pPr>
      <w:r>
        <w:rPr>
          <w:rFonts w:hint="eastAsia" w:ascii="宋体" w:hAnsi="宋体" w:cs="宋体"/>
          <w:szCs w:val="21"/>
        </w:rPr>
        <w:t>17.3电子投标文件制作过程中，需要法定代表人签字或盖章的地方，请使用“法人CA锁”进行签章；需要加盖供应商公章的地方，请使用“企业CA锁”进行签章。</w:t>
      </w:r>
    </w:p>
    <w:p w14:paraId="17F48CAB">
      <w:pPr>
        <w:spacing w:line="360" w:lineRule="auto"/>
        <w:ind w:firstLine="420" w:firstLineChars="200"/>
        <w:rPr>
          <w:rFonts w:ascii="宋体" w:hAnsi="宋体" w:cs="宋体"/>
          <w:szCs w:val="21"/>
        </w:rPr>
      </w:pPr>
      <w:r>
        <w:rPr>
          <w:rFonts w:hint="eastAsia" w:ascii="宋体" w:hAnsi="宋体" w:cs="宋体"/>
          <w:szCs w:val="21"/>
        </w:rPr>
        <w:t>若导出的PDF文件里看不到签章，请尝试使用专用制作软件中的“查看投标文件工具”找开未加密的电子投标文件重新导出。在制作过程中，如有其他技术性问题，请先翻阅操作手册，或致电软件开发商。</w:t>
      </w:r>
    </w:p>
    <w:p w14:paraId="5C2CAD6A">
      <w:pPr>
        <w:spacing w:before="312" w:beforeLines="100" w:after="312" w:afterLines="100" w:line="360" w:lineRule="auto"/>
        <w:jc w:val="center"/>
        <w:rPr>
          <w:rStyle w:val="32"/>
          <w:rFonts w:ascii="宋体" w:hAnsi="宋体" w:eastAsia="宋体" w:cs="宋体"/>
          <w:sz w:val="30"/>
          <w:szCs w:val="30"/>
        </w:rPr>
      </w:pPr>
      <w:bookmarkStart w:id="48" w:name="_Toc9441"/>
      <w:bookmarkStart w:id="49" w:name="_Toc22752"/>
      <w:r>
        <w:rPr>
          <w:rStyle w:val="32"/>
          <w:rFonts w:hint="eastAsia" w:ascii="宋体" w:hAnsi="宋体" w:eastAsia="宋体" w:cs="宋体"/>
          <w:sz w:val="30"/>
          <w:szCs w:val="30"/>
        </w:rPr>
        <w:t>四、投标文件的递交</w:t>
      </w:r>
    </w:p>
    <w:bookmarkEnd w:id="48"/>
    <w:bookmarkEnd w:id="49"/>
    <w:p w14:paraId="668D383F">
      <w:pPr>
        <w:spacing w:line="360" w:lineRule="auto"/>
        <w:rPr>
          <w:rFonts w:ascii="宋体" w:hAnsi="宋体" w:cs="宋体"/>
          <w:b/>
          <w:szCs w:val="21"/>
        </w:rPr>
      </w:pPr>
      <w:r>
        <w:rPr>
          <w:rFonts w:hint="eastAsia" w:ascii="宋体" w:hAnsi="宋体" w:cs="宋体"/>
          <w:b/>
          <w:szCs w:val="21"/>
        </w:rPr>
        <w:t>18.投标文件的加密</w:t>
      </w:r>
    </w:p>
    <w:p w14:paraId="48124076">
      <w:pPr>
        <w:spacing w:line="360" w:lineRule="auto"/>
        <w:ind w:firstLine="420" w:firstLineChars="200"/>
        <w:rPr>
          <w:rFonts w:ascii="宋体" w:hAnsi="宋体" w:cs="宋体"/>
          <w:szCs w:val="21"/>
        </w:rPr>
      </w:pPr>
      <w:r>
        <w:rPr>
          <w:rFonts w:hint="eastAsia" w:ascii="宋体" w:hAnsi="宋体" w:cs="宋体"/>
          <w:szCs w:val="21"/>
        </w:rPr>
        <w:t>18.1在生成电子投标文件时，需要使用CA锁对投标文件进行加密。</w:t>
      </w:r>
    </w:p>
    <w:p w14:paraId="29136BBA">
      <w:pPr>
        <w:spacing w:line="360" w:lineRule="auto"/>
        <w:ind w:firstLine="420" w:firstLineChars="200"/>
        <w:rPr>
          <w:rFonts w:ascii="宋体" w:hAnsi="宋体" w:cs="宋体"/>
          <w:szCs w:val="21"/>
        </w:rPr>
      </w:pPr>
      <w:r>
        <w:rPr>
          <w:rFonts w:hint="eastAsia" w:ascii="宋体" w:hAnsi="宋体" w:cs="宋体"/>
          <w:szCs w:val="21"/>
        </w:rPr>
        <w:t>注意：加密投标文件和开标时解密投标文件应当使用同一CA，否则会导致解密失败。</w:t>
      </w:r>
    </w:p>
    <w:p w14:paraId="01F7DE3F">
      <w:pPr>
        <w:spacing w:line="360" w:lineRule="auto"/>
        <w:rPr>
          <w:rFonts w:ascii="宋体" w:hAnsi="宋体" w:cs="宋体"/>
          <w:b/>
          <w:szCs w:val="21"/>
        </w:rPr>
      </w:pPr>
      <w:r>
        <w:rPr>
          <w:rFonts w:hint="eastAsia" w:ascii="宋体" w:hAnsi="宋体" w:cs="宋体"/>
          <w:b/>
          <w:szCs w:val="21"/>
        </w:rPr>
        <w:t>19．投标文件递交方式和投标截止时间</w:t>
      </w:r>
    </w:p>
    <w:p w14:paraId="53020135">
      <w:pPr>
        <w:spacing w:line="360" w:lineRule="auto"/>
        <w:ind w:firstLine="420" w:firstLineChars="200"/>
        <w:rPr>
          <w:rFonts w:ascii="宋体" w:hAnsi="宋体" w:cs="宋体"/>
          <w:szCs w:val="21"/>
        </w:rPr>
      </w:pPr>
      <w:r>
        <w:rPr>
          <w:rFonts w:hint="eastAsia" w:ascii="宋体" w:hAnsi="宋体" w:cs="宋体"/>
          <w:szCs w:val="21"/>
        </w:rPr>
        <w:t>19.1电子投标文件可于提交投标文件截止时间前任意时段，登录西安市公共资源交易平台〖首页·〉电子交易平台·〉陕西政府采购交易系统·〉企业端〗，登录后切换到〖我的项目〗模块，依次点选〖项目流程·〉项目管理·〉上传响应文件〗，上传加密后的电子投标文件（（*.SXSTF）。上传成功后，西安市公共资源交易平台政府采购系统将予以记录。</w:t>
      </w:r>
    </w:p>
    <w:p w14:paraId="51BEC3B7">
      <w:pPr>
        <w:spacing w:line="360" w:lineRule="auto"/>
        <w:ind w:firstLine="420" w:firstLineChars="200"/>
        <w:rPr>
          <w:rFonts w:ascii="宋体" w:hAnsi="宋体" w:cs="宋体"/>
          <w:szCs w:val="21"/>
        </w:rPr>
      </w:pPr>
      <w:r>
        <w:rPr>
          <w:rFonts w:hint="eastAsia" w:ascii="宋体" w:hAnsi="宋体" w:cs="宋体"/>
          <w:szCs w:val="21"/>
        </w:rPr>
        <w:t>上传文件有误或需要重新提交的，可先撤销已经上传的文件，然后重新上传新文件。</w:t>
      </w:r>
    </w:p>
    <w:p w14:paraId="130FB927">
      <w:pPr>
        <w:spacing w:line="360" w:lineRule="auto"/>
        <w:ind w:firstLine="420" w:firstLineChars="200"/>
        <w:rPr>
          <w:rFonts w:ascii="宋体" w:hAnsi="宋体" w:cs="宋体"/>
          <w:szCs w:val="21"/>
        </w:rPr>
      </w:pPr>
      <w:r>
        <w:rPr>
          <w:rFonts w:hint="eastAsia" w:ascii="宋体" w:hAnsi="宋体" w:cs="宋体"/>
          <w:szCs w:val="21"/>
        </w:rPr>
        <w:t>19.2 以邮寄方式递交投标文件的按照无效投标处理。</w:t>
      </w:r>
    </w:p>
    <w:p w14:paraId="209B77E4">
      <w:pPr>
        <w:spacing w:line="360" w:lineRule="auto"/>
        <w:ind w:firstLine="420" w:firstLineChars="200"/>
        <w:rPr>
          <w:rFonts w:ascii="宋体" w:hAnsi="宋体" w:cs="宋体"/>
          <w:szCs w:val="21"/>
        </w:rPr>
      </w:pPr>
      <w:r>
        <w:rPr>
          <w:rFonts w:hint="eastAsia" w:ascii="宋体" w:hAnsi="宋体" w:cs="宋体"/>
          <w:szCs w:val="21"/>
        </w:rPr>
        <w:t>19.3逾期提交、误投或采用旧版电子招标文件的投标文件将被拒绝接收。</w:t>
      </w:r>
    </w:p>
    <w:p w14:paraId="4910CB0C">
      <w:pPr>
        <w:spacing w:line="360" w:lineRule="auto"/>
        <w:ind w:firstLine="422" w:firstLineChars="200"/>
        <w:rPr>
          <w:rFonts w:ascii="宋体" w:hAnsi="宋体" w:cs="宋体"/>
          <w:b/>
          <w:szCs w:val="21"/>
        </w:rPr>
      </w:pPr>
      <w:r>
        <w:rPr>
          <w:rFonts w:hint="eastAsia" w:ascii="宋体" w:hAnsi="宋体" w:cs="宋体"/>
          <w:b/>
          <w:szCs w:val="21"/>
        </w:rPr>
        <w:t>20．投标的修改与撤回</w:t>
      </w:r>
    </w:p>
    <w:p w14:paraId="29FDD256">
      <w:pPr>
        <w:spacing w:line="360" w:lineRule="auto"/>
        <w:ind w:firstLine="420" w:firstLineChars="200"/>
        <w:rPr>
          <w:rFonts w:ascii="宋体" w:hAnsi="宋体" w:cs="宋体"/>
          <w:szCs w:val="21"/>
        </w:rPr>
      </w:pPr>
      <w:r>
        <w:rPr>
          <w:rFonts w:hint="eastAsia" w:ascii="宋体" w:hAnsi="宋体" w:cs="宋体"/>
          <w:szCs w:val="21"/>
        </w:rPr>
        <w:t>20.1供应商在递交投标文件后，可以修改或撤回其投标文件。对已提交的电子投标文件进行补充、修改的，应先从电子交易平台上撤回旧文件，再重新提供新文件；中标后提交的纸质文件（备案用，若有要求）应从专用制作软件中直接打印，与电子投标文件保持一致，不允许补充和修改。</w:t>
      </w:r>
    </w:p>
    <w:p w14:paraId="07C35945">
      <w:pPr>
        <w:spacing w:line="360" w:lineRule="auto"/>
        <w:ind w:firstLine="420" w:firstLineChars="200"/>
        <w:rPr>
          <w:rFonts w:ascii="宋体" w:hAnsi="宋体" w:cs="宋体"/>
          <w:szCs w:val="21"/>
        </w:rPr>
      </w:pPr>
      <w:r>
        <w:rPr>
          <w:rFonts w:hint="eastAsia" w:ascii="宋体" w:hAnsi="宋体" w:cs="宋体"/>
          <w:szCs w:val="21"/>
        </w:rPr>
        <w:t>20.2投标文件的修改或重新提交应按本须知第17条和18条的规定编制和提交。</w:t>
      </w:r>
    </w:p>
    <w:p w14:paraId="569E8C54">
      <w:pPr>
        <w:spacing w:line="360" w:lineRule="auto"/>
        <w:ind w:firstLine="420" w:firstLineChars="200"/>
        <w:rPr>
          <w:rFonts w:ascii="宋体" w:hAnsi="宋体" w:cs="宋体"/>
          <w:szCs w:val="21"/>
        </w:rPr>
      </w:pPr>
      <w:r>
        <w:rPr>
          <w:rFonts w:hint="eastAsia" w:ascii="宋体" w:hAnsi="宋体" w:cs="宋体"/>
          <w:szCs w:val="21"/>
        </w:rPr>
        <w:t>20.3 在投标截止时间之后，供应商不得对其投标做任何修改或撤回。</w:t>
      </w:r>
    </w:p>
    <w:p w14:paraId="4CC23903">
      <w:pPr>
        <w:spacing w:line="360" w:lineRule="auto"/>
        <w:ind w:firstLine="420" w:firstLineChars="200"/>
        <w:rPr>
          <w:rFonts w:ascii="宋体" w:hAnsi="宋体" w:cs="宋体"/>
          <w:sz w:val="24"/>
          <w:szCs w:val="24"/>
        </w:rPr>
      </w:pPr>
      <w:r>
        <w:rPr>
          <w:rFonts w:hint="eastAsia" w:ascii="宋体" w:hAnsi="宋体" w:cs="宋体"/>
          <w:szCs w:val="21"/>
        </w:rPr>
        <w:t>20.4在开标之后，对于供应商正常经营活动必须的资质和其他证明文件原件（包括但不限于：营业执照、税务登记证、经营许可证、资质等级证书、中标通知书、合同等），经审查后予以退还。其他投标文件和资料一律不予退还。</w:t>
      </w:r>
    </w:p>
    <w:p w14:paraId="2B3529F4">
      <w:pPr>
        <w:spacing w:before="312" w:beforeLines="100" w:after="312" w:afterLines="100" w:line="360" w:lineRule="auto"/>
        <w:jc w:val="center"/>
        <w:rPr>
          <w:rStyle w:val="32"/>
          <w:rFonts w:ascii="宋体" w:hAnsi="宋体" w:eastAsia="宋体" w:cs="宋体"/>
          <w:sz w:val="30"/>
          <w:szCs w:val="30"/>
        </w:rPr>
      </w:pPr>
      <w:bookmarkStart w:id="50" w:name="_Toc30477"/>
      <w:bookmarkStart w:id="51" w:name="_Toc21768"/>
      <w:r>
        <w:rPr>
          <w:rStyle w:val="32"/>
          <w:rFonts w:hint="eastAsia" w:ascii="宋体" w:hAnsi="宋体" w:eastAsia="宋体" w:cs="宋体"/>
          <w:sz w:val="30"/>
          <w:szCs w:val="30"/>
        </w:rPr>
        <w:t>五、开标、审查与评标</w:t>
      </w:r>
    </w:p>
    <w:bookmarkEnd w:id="50"/>
    <w:bookmarkEnd w:id="51"/>
    <w:p w14:paraId="47C3E0E9">
      <w:pPr>
        <w:spacing w:line="360" w:lineRule="auto"/>
        <w:rPr>
          <w:rFonts w:ascii="宋体" w:hAnsi="宋体" w:cs="宋体"/>
          <w:b/>
          <w:szCs w:val="21"/>
        </w:rPr>
      </w:pPr>
      <w:r>
        <w:rPr>
          <w:rFonts w:hint="eastAsia" w:ascii="宋体" w:hAnsi="宋体" w:cs="宋体"/>
          <w:b/>
          <w:szCs w:val="21"/>
        </w:rPr>
        <w:t>21.开标</w:t>
      </w:r>
    </w:p>
    <w:p w14:paraId="7C39A103">
      <w:pPr>
        <w:spacing w:line="360" w:lineRule="auto"/>
        <w:ind w:firstLine="420" w:firstLineChars="200"/>
        <w:rPr>
          <w:rFonts w:ascii="宋体" w:hAnsi="宋体" w:cs="宋体"/>
          <w:szCs w:val="21"/>
        </w:rPr>
      </w:pPr>
      <w:r>
        <w:rPr>
          <w:rFonts w:hint="eastAsia" w:ascii="宋体" w:hAnsi="宋体" w:cs="宋体"/>
          <w:szCs w:val="21"/>
        </w:rPr>
        <w:t>21.1采购代理机构在规定的时间和地点组织公开开标。开标前，请各供应商至少提前半小时登录西安市公共资源交易平台〖首页·〉不见面开标〗系统。</w:t>
      </w:r>
    </w:p>
    <w:p w14:paraId="2985D771">
      <w:pPr>
        <w:spacing w:line="360" w:lineRule="auto"/>
        <w:ind w:firstLine="420" w:firstLineChars="200"/>
        <w:rPr>
          <w:rFonts w:ascii="宋体" w:hAnsi="宋体" w:cs="宋体"/>
          <w:szCs w:val="21"/>
        </w:rPr>
      </w:pPr>
      <w:r>
        <w:rPr>
          <w:rFonts w:hint="eastAsia" w:ascii="宋体" w:hAnsi="宋体" w:cs="宋体"/>
          <w:szCs w:val="21"/>
        </w:rPr>
        <w:t>21.2解密投标文件：收到主持人“开始解密”指令后，使用CA锁（必须与加密文件时的CA锁为同一把锁）在线对电子投标文件进行解密。除因“西安市公共资源交易中心”断电、断网、系统故障及其他不可抗力等因素，导致“不见面开标”系统无法正常运行外，供应商应在规定的解密时间内完成解密。</w:t>
      </w:r>
    </w:p>
    <w:p w14:paraId="19BB40F1">
      <w:pPr>
        <w:spacing w:line="360" w:lineRule="auto"/>
        <w:ind w:firstLine="420" w:firstLineChars="200"/>
        <w:rPr>
          <w:rFonts w:ascii="宋体" w:hAnsi="宋体" w:cs="宋体"/>
          <w:szCs w:val="21"/>
        </w:rPr>
      </w:pPr>
      <w:r>
        <w:rPr>
          <w:rFonts w:hint="eastAsia" w:ascii="宋体" w:hAnsi="宋体" w:cs="宋体"/>
          <w:szCs w:val="21"/>
        </w:rPr>
        <w:t>21.3唱标：详见“投标人须知前附表”。</w:t>
      </w:r>
    </w:p>
    <w:p w14:paraId="780059AF">
      <w:pPr>
        <w:spacing w:line="360" w:lineRule="auto"/>
        <w:ind w:firstLine="420" w:firstLineChars="200"/>
        <w:rPr>
          <w:rFonts w:ascii="宋体" w:hAnsi="宋体" w:cs="宋体"/>
          <w:szCs w:val="21"/>
        </w:rPr>
      </w:pPr>
      <w:r>
        <w:rPr>
          <w:rFonts w:hint="eastAsia" w:ascii="宋体" w:hAnsi="宋体" w:cs="宋体"/>
          <w:szCs w:val="21"/>
        </w:rPr>
        <w:t>21.4开标结束：进入评审环节。供应商请保持在线，评审期间评标委员会可能会要求供应商做相应的澄清。因供应商擅自离席造成的不利后果，由供应商自行承担。</w:t>
      </w:r>
    </w:p>
    <w:p w14:paraId="6589E64C">
      <w:pPr>
        <w:spacing w:line="360" w:lineRule="auto"/>
        <w:ind w:firstLine="420" w:firstLineChars="200"/>
        <w:rPr>
          <w:rFonts w:ascii="宋体" w:hAnsi="宋体" w:cs="宋体"/>
          <w:szCs w:val="21"/>
        </w:rPr>
      </w:pPr>
      <w:r>
        <w:rPr>
          <w:rFonts w:hint="eastAsia" w:ascii="宋体" w:hAnsi="宋体" w:cs="宋体"/>
          <w:szCs w:val="21"/>
        </w:rPr>
        <w:t>21.5“不见面开标”系统操作说明：详见西安市公共资源交易平台〖首页〉服务指南〉下载专区〗中的《政府采购项目投标文件制作软件及操作手册》。</w:t>
      </w:r>
    </w:p>
    <w:p w14:paraId="183D6292">
      <w:pPr>
        <w:spacing w:line="360" w:lineRule="auto"/>
        <w:ind w:firstLine="420" w:firstLineChars="200"/>
        <w:jc w:val="left"/>
        <w:rPr>
          <w:rFonts w:ascii="宋体" w:hAnsi="宋体" w:cs="宋体"/>
          <w:szCs w:val="21"/>
        </w:rPr>
      </w:pPr>
      <w:r>
        <w:rPr>
          <w:rFonts w:hint="eastAsia" w:ascii="宋体" w:hAnsi="宋体" w:cs="宋体"/>
          <w:szCs w:val="21"/>
        </w:rPr>
        <w:t>链接地址：</w:t>
      </w:r>
      <w:r>
        <w:fldChar w:fldCharType="begin"/>
      </w:r>
      <w:r>
        <w:instrText xml:space="preserve"> HYPERLINK "http://sxggzyjy.xa.gov.cn/fwzn/004003/20181115/4d59c184-e8f6-4d5a-a416-c2f6b0601e66.html" </w:instrText>
      </w:r>
      <w:r>
        <w:fldChar w:fldCharType="separate"/>
      </w:r>
      <w:r>
        <w:rPr>
          <w:rFonts w:hint="eastAsia" w:ascii="宋体" w:hAnsi="宋体" w:cs="宋体"/>
          <w:szCs w:val="21"/>
        </w:rPr>
        <w:t>http://sxggzyjy.xa.gov.cn/fwzn/004003/20181115/4d59c184-e8f6-4d5a-a416-c2f6b0601e66.html</w:t>
      </w:r>
      <w:r>
        <w:rPr>
          <w:rFonts w:hint="eastAsia" w:ascii="宋体" w:hAnsi="宋体" w:cs="宋体"/>
          <w:szCs w:val="21"/>
        </w:rPr>
        <w:fldChar w:fldCharType="end"/>
      </w:r>
      <w:r>
        <w:rPr>
          <w:rFonts w:hint="eastAsia" w:ascii="宋体" w:hAnsi="宋体" w:cs="宋体"/>
          <w:szCs w:val="21"/>
        </w:rPr>
        <w:t>。</w:t>
      </w:r>
    </w:p>
    <w:p w14:paraId="3771CC2F">
      <w:pPr>
        <w:spacing w:line="360" w:lineRule="auto"/>
        <w:ind w:firstLine="420" w:firstLineChars="200"/>
        <w:rPr>
          <w:rFonts w:ascii="宋体" w:hAnsi="宋体" w:cs="宋体"/>
          <w:szCs w:val="21"/>
        </w:rPr>
      </w:pPr>
      <w:r>
        <w:rPr>
          <w:rFonts w:hint="eastAsia" w:ascii="宋体" w:hAnsi="宋体" w:cs="宋体"/>
          <w:szCs w:val="21"/>
        </w:rPr>
        <w:t>21.6开标结束后，采购人或者采购代理机构将依法对投标人的资格和投标保证金缴纳情况进行审查。合格投标人不足三家的，不进行评标。</w:t>
      </w:r>
    </w:p>
    <w:p w14:paraId="397AEB8C">
      <w:pPr>
        <w:spacing w:line="360" w:lineRule="auto"/>
        <w:ind w:firstLine="422" w:firstLineChars="200"/>
        <w:rPr>
          <w:rFonts w:ascii="宋体" w:hAnsi="宋体" w:cs="宋体"/>
          <w:b/>
          <w:szCs w:val="21"/>
        </w:rPr>
      </w:pPr>
      <w:r>
        <w:rPr>
          <w:rFonts w:hint="eastAsia" w:ascii="宋体" w:hAnsi="宋体" w:cs="宋体"/>
          <w:b/>
          <w:szCs w:val="21"/>
        </w:rPr>
        <w:t>22．评标组织及评标原则</w:t>
      </w:r>
    </w:p>
    <w:p w14:paraId="6BBAFD85">
      <w:pPr>
        <w:spacing w:line="360" w:lineRule="auto"/>
        <w:ind w:firstLine="525" w:firstLineChars="250"/>
        <w:rPr>
          <w:rFonts w:ascii="宋体" w:hAnsi="宋体" w:cs="宋体"/>
          <w:szCs w:val="21"/>
        </w:rPr>
      </w:pPr>
      <w:r>
        <w:rPr>
          <w:rFonts w:hint="eastAsia" w:ascii="宋体" w:hAnsi="宋体" w:cs="宋体"/>
          <w:szCs w:val="21"/>
        </w:rPr>
        <w:t>22.1按照《中华人民共和国政府采购法》、《中华人民共和国政府采购法实施条例》和《政府采购货物和服务招标投标管理办法》的规定，依法组建评标委员会。评标委员会按照招标文件规定的评标方法独立进行评标工作。</w:t>
      </w:r>
    </w:p>
    <w:p w14:paraId="6E08CA78">
      <w:pPr>
        <w:spacing w:line="360" w:lineRule="auto"/>
        <w:ind w:firstLine="525" w:firstLineChars="250"/>
        <w:rPr>
          <w:rFonts w:ascii="宋体" w:hAnsi="宋体" w:cs="宋体"/>
          <w:szCs w:val="21"/>
        </w:rPr>
      </w:pPr>
      <w:r>
        <w:rPr>
          <w:rFonts w:hint="eastAsia" w:ascii="宋体" w:hAnsi="宋体" w:cs="宋体"/>
          <w:szCs w:val="21"/>
        </w:rPr>
        <w:t>22.2招标文件和投标文件是评标的依据。在评标中，不得改变招标文件中规定的评标标准、方法和中标条件。供应商不得在开标后使用任何方式对投标文件的实质性内容做任何更改。</w:t>
      </w:r>
    </w:p>
    <w:p w14:paraId="7845F6EE">
      <w:pPr>
        <w:spacing w:line="360" w:lineRule="auto"/>
        <w:ind w:firstLine="525" w:firstLineChars="250"/>
        <w:rPr>
          <w:rFonts w:ascii="宋体" w:hAnsi="宋体" w:cs="宋体"/>
          <w:szCs w:val="21"/>
        </w:rPr>
      </w:pPr>
      <w:r>
        <w:rPr>
          <w:rFonts w:hint="eastAsia" w:ascii="宋体" w:hAnsi="宋体" w:cs="宋体"/>
          <w:szCs w:val="21"/>
        </w:rPr>
        <w:t>22.3在评标期间，对于投标文件中含义不明确、同类问题表述不一致或者有明显文字和计算错误的内容，评标委员会应当以书面形式（由评标委员会专家签字）要求供应商做出必要的澄清、说明或者纠正。供应商的澄清、说明或者补正应当采用书面形式，并由其法人代表或授权代表签署全名。供应商的澄清、说明或者补正不得超出投标文件的范围或者改变投标文件的实质性内容。</w:t>
      </w:r>
    </w:p>
    <w:p w14:paraId="60323205">
      <w:pPr>
        <w:spacing w:line="360" w:lineRule="auto"/>
        <w:ind w:firstLine="525" w:firstLineChars="250"/>
        <w:rPr>
          <w:rFonts w:ascii="宋体" w:hAnsi="宋体" w:cs="宋体"/>
          <w:szCs w:val="21"/>
        </w:rPr>
      </w:pPr>
      <w:r>
        <w:rPr>
          <w:rFonts w:hint="eastAsia" w:ascii="宋体" w:hAnsi="宋体" w:cs="宋体"/>
          <w:szCs w:val="21"/>
        </w:rPr>
        <w:t>22.4如果供应商在规定时限内，未能答复或拒绝答复评委会提出的澄清、说明或者补正的要求，将由评委会根据其投标文件按最大风险进行评标。</w:t>
      </w:r>
    </w:p>
    <w:p w14:paraId="2AEB99E4">
      <w:pPr>
        <w:spacing w:line="360" w:lineRule="auto"/>
        <w:rPr>
          <w:rFonts w:ascii="宋体" w:hAnsi="宋体" w:cs="宋体"/>
          <w:b/>
          <w:szCs w:val="21"/>
        </w:rPr>
      </w:pPr>
      <w:r>
        <w:rPr>
          <w:rFonts w:hint="eastAsia" w:ascii="宋体" w:hAnsi="宋体" w:cs="宋体"/>
          <w:b/>
          <w:szCs w:val="21"/>
        </w:rPr>
        <w:t>23．评标过程的保密</w:t>
      </w:r>
    </w:p>
    <w:p w14:paraId="539B2A7A">
      <w:pPr>
        <w:spacing w:line="360" w:lineRule="auto"/>
        <w:ind w:firstLine="525" w:firstLineChars="250"/>
        <w:rPr>
          <w:rFonts w:ascii="宋体" w:hAnsi="宋体" w:cs="宋体"/>
          <w:szCs w:val="21"/>
        </w:rPr>
      </w:pPr>
      <w:r>
        <w:rPr>
          <w:rFonts w:hint="eastAsia" w:ascii="宋体" w:hAnsi="宋体" w:cs="宋体"/>
          <w:szCs w:val="21"/>
        </w:rPr>
        <w:t>23.1评标委员会成员、采购人与采购代理机构有关人员对评标情况以及在评标过程中获悉的国家秘密、商业秘密负有保密责任。</w:t>
      </w:r>
    </w:p>
    <w:p w14:paraId="2284A80D">
      <w:pPr>
        <w:spacing w:line="360" w:lineRule="auto"/>
        <w:ind w:firstLine="525" w:firstLineChars="250"/>
        <w:rPr>
          <w:rFonts w:ascii="宋体" w:hAnsi="宋体" w:cs="宋体"/>
          <w:szCs w:val="21"/>
        </w:rPr>
      </w:pPr>
      <w:r>
        <w:rPr>
          <w:rFonts w:hint="eastAsia" w:ascii="宋体" w:hAnsi="宋体" w:cs="宋体"/>
          <w:szCs w:val="21"/>
        </w:rPr>
        <w:t>23.2在评标过程中，如果供应商试图在投标文件的评审和比较、中标候选人的推荐以及与评标有关的其他方面，向评标人、采购人和采购代理机构施加任何影响，其投标将按照无效投标处理。</w:t>
      </w:r>
    </w:p>
    <w:p w14:paraId="54FBFFF5">
      <w:pPr>
        <w:spacing w:line="360" w:lineRule="auto"/>
        <w:rPr>
          <w:rFonts w:ascii="宋体" w:hAnsi="宋体" w:cs="宋体"/>
          <w:b/>
          <w:szCs w:val="21"/>
        </w:rPr>
      </w:pPr>
      <w:r>
        <w:rPr>
          <w:rFonts w:hint="eastAsia" w:ascii="宋体" w:hAnsi="宋体" w:cs="宋体"/>
          <w:b/>
          <w:szCs w:val="21"/>
        </w:rPr>
        <w:t>24．评标方法</w:t>
      </w:r>
    </w:p>
    <w:p w14:paraId="26C43050">
      <w:pPr>
        <w:spacing w:line="360" w:lineRule="auto"/>
        <w:ind w:firstLine="525" w:firstLineChars="250"/>
        <w:rPr>
          <w:rFonts w:ascii="宋体" w:hAnsi="宋体" w:cs="宋体"/>
          <w:szCs w:val="21"/>
        </w:rPr>
      </w:pPr>
      <w:r>
        <w:rPr>
          <w:rFonts w:hint="eastAsia" w:ascii="宋体" w:hAnsi="宋体" w:cs="宋体"/>
          <w:szCs w:val="21"/>
        </w:rPr>
        <w:t>24.1按照《中华人民共和国政府采购法》、《中华人民共和国政府采购法实施条例》和《政府采购货物和服务招标投标管理办法》的规定，本次评标采用以下评标方法中的一种：具体见“投标人须知前附表”。</w:t>
      </w:r>
    </w:p>
    <w:p w14:paraId="62C96F50">
      <w:pPr>
        <w:spacing w:line="360" w:lineRule="auto"/>
        <w:ind w:firstLine="525" w:firstLineChars="250"/>
        <w:rPr>
          <w:rFonts w:ascii="宋体" w:hAnsi="宋体" w:cs="宋体"/>
          <w:szCs w:val="21"/>
        </w:rPr>
      </w:pPr>
      <w:r>
        <w:rPr>
          <w:rFonts w:hint="eastAsia" w:ascii="宋体" w:hAnsi="宋体" w:cs="宋体"/>
          <w:szCs w:val="21"/>
        </w:rPr>
        <w:t>1） 最低评标价法，是指投标文件满足招标文件全部实质性要求，且投标报价最低的投标人为中标候选人的评标方法。</w:t>
      </w:r>
    </w:p>
    <w:p w14:paraId="443ECD09">
      <w:pPr>
        <w:spacing w:line="360" w:lineRule="auto"/>
        <w:ind w:firstLine="525" w:firstLineChars="250"/>
        <w:rPr>
          <w:rFonts w:ascii="宋体" w:hAnsi="宋体" w:cs="宋体"/>
          <w:szCs w:val="21"/>
        </w:rPr>
      </w:pPr>
      <w:r>
        <w:rPr>
          <w:rFonts w:hint="eastAsia" w:ascii="宋体" w:hAnsi="宋体" w:cs="宋体"/>
          <w:szCs w:val="21"/>
        </w:rPr>
        <w:t>2） 综合评分法，是指投标文件满足招标文件全部实质性要求，且按照评审因素的量化指标评审得分最高的投标人为中标候选人的评标方法。</w:t>
      </w:r>
    </w:p>
    <w:p w14:paraId="4B2F37C7">
      <w:pPr>
        <w:spacing w:line="360" w:lineRule="auto"/>
        <w:rPr>
          <w:rFonts w:ascii="宋体" w:hAnsi="宋体" w:cs="宋体"/>
          <w:b/>
          <w:szCs w:val="21"/>
        </w:rPr>
      </w:pPr>
      <w:r>
        <w:rPr>
          <w:rFonts w:hint="eastAsia" w:ascii="宋体" w:hAnsi="宋体" w:cs="宋体"/>
          <w:b/>
          <w:szCs w:val="21"/>
        </w:rPr>
        <w:t>25．评标程序</w:t>
      </w:r>
    </w:p>
    <w:p w14:paraId="647E968A">
      <w:pPr>
        <w:spacing w:line="360" w:lineRule="auto"/>
        <w:ind w:firstLine="420" w:firstLineChars="200"/>
        <w:rPr>
          <w:rFonts w:ascii="宋体" w:hAnsi="宋体" w:cs="宋体"/>
          <w:szCs w:val="21"/>
        </w:rPr>
      </w:pPr>
      <w:r>
        <w:rPr>
          <w:rFonts w:hint="eastAsia" w:ascii="宋体" w:hAnsi="宋体" w:cs="宋体"/>
          <w:szCs w:val="21"/>
        </w:rPr>
        <w:t>评标程序为投标文件审查、澄清、比较与评价、确定中标候选人名单。</w:t>
      </w:r>
    </w:p>
    <w:p w14:paraId="66C895BF">
      <w:pPr>
        <w:spacing w:before="312" w:beforeLines="100" w:after="312" w:afterLines="100" w:line="360" w:lineRule="auto"/>
        <w:jc w:val="center"/>
        <w:rPr>
          <w:rStyle w:val="32"/>
          <w:rFonts w:ascii="宋体" w:hAnsi="宋体" w:eastAsia="宋体" w:cs="宋体"/>
          <w:sz w:val="30"/>
          <w:szCs w:val="30"/>
        </w:rPr>
      </w:pPr>
      <w:bookmarkStart w:id="52" w:name="_Toc4990"/>
      <w:bookmarkStart w:id="53" w:name="_Toc11854"/>
      <w:r>
        <w:rPr>
          <w:rStyle w:val="32"/>
          <w:rFonts w:hint="eastAsia" w:ascii="宋体" w:hAnsi="宋体" w:eastAsia="宋体" w:cs="宋体"/>
          <w:sz w:val="30"/>
          <w:szCs w:val="30"/>
        </w:rPr>
        <w:t>六、定标、中标通知与签约</w:t>
      </w:r>
    </w:p>
    <w:bookmarkEnd w:id="52"/>
    <w:bookmarkEnd w:id="53"/>
    <w:p w14:paraId="3B704792">
      <w:pPr>
        <w:spacing w:line="360" w:lineRule="auto"/>
        <w:rPr>
          <w:rFonts w:ascii="宋体" w:hAnsi="宋体" w:cs="宋体"/>
          <w:b/>
          <w:szCs w:val="21"/>
        </w:rPr>
      </w:pPr>
      <w:r>
        <w:rPr>
          <w:rFonts w:hint="eastAsia" w:ascii="宋体" w:hAnsi="宋体" w:cs="宋体"/>
          <w:b/>
          <w:szCs w:val="21"/>
        </w:rPr>
        <w:t>26．定标</w:t>
      </w:r>
    </w:p>
    <w:p w14:paraId="1F2B7FB2">
      <w:pPr>
        <w:spacing w:line="360" w:lineRule="auto"/>
        <w:ind w:firstLine="420" w:firstLineChars="200"/>
        <w:rPr>
          <w:rFonts w:ascii="宋体" w:hAnsi="宋体" w:cs="宋体"/>
          <w:szCs w:val="21"/>
        </w:rPr>
      </w:pPr>
      <w:r>
        <w:rPr>
          <w:rFonts w:hint="eastAsia" w:ascii="宋体" w:hAnsi="宋体" w:cs="宋体"/>
          <w:szCs w:val="21"/>
        </w:rPr>
        <w:t>26.1评委会根据评标方法的规定对供应商进行评审排序，推荐1～3名中标候选人，作为评标结果。评标结果由全体评委签字确认。</w:t>
      </w:r>
    </w:p>
    <w:p w14:paraId="621ACA32">
      <w:pPr>
        <w:spacing w:line="360" w:lineRule="auto"/>
        <w:ind w:firstLine="420" w:firstLineChars="200"/>
        <w:rPr>
          <w:rFonts w:ascii="宋体" w:hAnsi="宋体" w:cs="宋体"/>
          <w:szCs w:val="21"/>
        </w:rPr>
      </w:pPr>
      <w:r>
        <w:rPr>
          <w:rFonts w:hint="eastAsia" w:ascii="宋体" w:hAnsi="宋体" w:cs="宋体"/>
          <w:szCs w:val="21"/>
        </w:rPr>
        <w:t>26.2采购人应当自收到评标报告之日起5个工作日内，在评标报告确定的中标候选人名单中按顺序确定中标供应商。中标候选人并列的，由采购人自行确定中标供应商。</w:t>
      </w:r>
    </w:p>
    <w:p w14:paraId="4E27B9EE">
      <w:pPr>
        <w:spacing w:line="360" w:lineRule="auto"/>
        <w:ind w:firstLine="420" w:firstLineChars="200"/>
        <w:rPr>
          <w:rFonts w:ascii="宋体" w:hAnsi="宋体" w:cs="宋体"/>
          <w:szCs w:val="21"/>
        </w:rPr>
      </w:pPr>
      <w:r>
        <w:rPr>
          <w:rFonts w:hint="eastAsia" w:ascii="宋体" w:hAnsi="宋体" w:cs="宋体"/>
          <w:szCs w:val="21"/>
        </w:rPr>
        <w:t>26.3</w:t>
      </w:r>
      <w:r>
        <w:rPr>
          <w:rFonts w:hint="eastAsia" w:ascii="宋体" w:hAnsi="宋体" w:cs="宋体"/>
          <w:spacing w:val="4"/>
          <w:szCs w:val="21"/>
        </w:rPr>
        <w:t>采购人也可以委托评委会直接确定中标供应商。</w:t>
      </w:r>
    </w:p>
    <w:p w14:paraId="34CF09C0">
      <w:pPr>
        <w:spacing w:line="360" w:lineRule="auto"/>
        <w:ind w:firstLine="420" w:firstLineChars="200"/>
        <w:rPr>
          <w:rFonts w:ascii="宋体" w:hAnsi="宋体" w:cs="宋体"/>
          <w:szCs w:val="21"/>
        </w:rPr>
      </w:pPr>
      <w:r>
        <w:rPr>
          <w:rFonts w:hint="eastAsia" w:ascii="宋体" w:hAnsi="宋体" w:cs="宋体"/>
          <w:szCs w:val="21"/>
        </w:rPr>
        <w:t>26.4中标人确定之后，中标结果将在省级以上财政部门指定的媒体上公告，如果中标人为小微企业或残疾人福利性单位的，将同时公告其《中小企业声明函》或《残疾人福利性单位声明函》。</w:t>
      </w:r>
    </w:p>
    <w:p w14:paraId="44F1242F">
      <w:pPr>
        <w:spacing w:line="360" w:lineRule="auto"/>
        <w:ind w:firstLine="420" w:firstLineChars="200"/>
        <w:rPr>
          <w:rFonts w:ascii="宋体" w:hAnsi="宋体" w:cs="宋体"/>
          <w:szCs w:val="21"/>
        </w:rPr>
      </w:pPr>
      <w:r>
        <w:rPr>
          <w:rFonts w:hint="eastAsia" w:ascii="宋体" w:hAnsi="宋体" w:cs="宋体"/>
          <w:szCs w:val="21"/>
        </w:rPr>
        <w:t>26.5供应商对中标公告有异议的，按照《中华人民共和国政府采购法》第五十二条之规定执行。提出质疑的供应商应当有明确的请求和必要的证明材料，应保证提出的质疑内容及相应证明材料的真实性及来源的合法性，并承担相应的法律责任。</w:t>
      </w:r>
    </w:p>
    <w:p w14:paraId="39E4320C">
      <w:pPr>
        <w:spacing w:line="360" w:lineRule="auto"/>
        <w:ind w:firstLine="420" w:firstLineChars="200"/>
        <w:rPr>
          <w:rFonts w:ascii="宋体" w:hAnsi="宋体" w:cs="宋体"/>
          <w:szCs w:val="21"/>
        </w:rPr>
      </w:pPr>
      <w:r>
        <w:rPr>
          <w:rFonts w:hint="eastAsia" w:ascii="宋体" w:hAnsi="宋体" w:cs="宋体"/>
          <w:szCs w:val="21"/>
        </w:rPr>
        <w:t>26.6中标供应商拒绝与采购人签订合同的，采购人可以按照评审报告推荐的中标候选人名单排序，确定下一候选人为中标供应商，也可以重新开展政府采购活动。</w:t>
      </w:r>
    </w:p>
    <w:p w14:paraId="5AF14D68">
      <w:pPr>
        <w:spacing w:line="360" w:lineRule="auto"/>
        <w:ind w:firstLine="420" w:firstLineChars="200"/>
        <w:rPr>
          <w:rFonts w:ascii="宋体" w:hAnsi="宋体" w:cs="宋体"/>
          <w:szCs w:val="21"/>
        </w:rPr>
      </w:pPr>
      <w:r>
        <w:rPr>
          <w:rFonts w:hint="eastAsia" w:ascii="宋体" w:hAnsi="宋体" w:cs="宋体"/>
          <w:szCs w:val="21"/>
        </w:rPr>
        <w:t>26.7关于本次评标的特别规定（见“供应商须知前附表）。</w:t>
      </w:r>
    </w:p>
    <w:p w14:paraId="3F059518">
      <w:pPr>
        <w:spacing w:line="360" w:lineRule="auto"/>
        <w:rPr>
          <w:rFonts w:ascii="宋体" w:hAnsi="宋体" w:cs="宋体"/>
          <w:b/>
          <w:szCs w:val="21"/>
        </w:rPr>
      </w:pPr>
      <w:r>
        <w:rPr>
          <w:rFonts w:hint="eastAsia" w:ascii="宋体" w:hAnsi="宋体" w:cs="宋体"/>
          <w:b/>
          <w:szCs w:val="21"/>
        </w:rPr>
        <w:t>27．中标与落标通知</w:t>
      </w:r>
    </w:p>
    <w:p w14:paraId="75646BDF">
      <w:pPr>
        <w:spacing w:line="360" w:lineRule="auto"/>
        <w:ind w:firstLine="420" w:firstLineChars="200"/>
        <w:rPr>
          <w:rFonts w:ascii="宋体" w:hAnsi="宋体" w:cs="宋体"/>
          <w:szCs w:val="21"/>
        </w:rPr>
      </w:pPr>
      <w:r>
        <w:rPr>
          <w:rFonts w:hint="eastAsia" w:ascii="宋体" w:hAnsi="宋体" w:cs="宋体"/>
          <w:szCs w:val="21"/>
        </w:rPr>
        <w:t xml:space="preserve">27.1中标供应商确定之后，西北（陕西）国际招标有限公司将发出《中标通知书》。 </w:t>
      </w:r>
    </w:p>
    <w:p w14:paraId="6F7B0FA4">
      <w:pPr>
        <w:spacing w:line="360" w:lineRule="auto"/>
        <w:ind w:firstLine="420" w:firstLineChars="200"/>
        <w:rPr>
          <w:rFonts w:ascii="宋体" w:hAnsi="宋体" w:cs="宋体"/>
          <w:szCs w:val="21"/>
        </w:rPr>
      </w:pPr>
      <w:r>
        <w:rPr>
          <w:rFonts w:hint="eastAsia" w:ascii="宋体" w:hAnsi="宋体" w:cs="宋体"/>
          <w:szCs w:val="21"/>
        </w:rPr>
        <w:t>27.2中标通知书对采购人和中标供应商具有同等法律效力。中标通知书发出之后，采购人改变中标结果，或者中标供应商放弃中标，应当承担相应的法律责任。</w:t>
      </w:r>
    </w:p>
    <w:p w14:paraId="7BE99FB0">
      <w:pPr>
        <w:spacing w:line="360" w:lineRule="auto"/>
        <w:ind w:firstLine="420" w:firstLineChars="200"/>
        <w:rPr>
          <w:rFonts w:ascii="宋体" w:hAnsi="宋体" w:cs="宋体"/>
          <w:szCs w:val="21"/>
        </w:rPr>
      </w:pPr>
      <w:r>
        <w:rPr>
          <w:rFonts w:hint="eastAsia" w:ascii="宋体" w:hAnsi="宋体" w:cs="宋体"/>
          <w:szCs w:val="21"/>
        </w:rPr>
        <w:t>27.3 中标通知书发出后五个工作日内，西北（陕西）国际招标有限公司将通知未中标的供应商，并由西北（陕西）国际招标有限公司退还其投标保证金。中标供应商的投标保证金将在合同签订之后五个工作日内退还。</w:t>
      </w:r>
    </w:p>
    <w:p w14:paraId="2781E8FE">
      <w:pPr>
        <w:spacing w:line="360" w:lineRule="auto"/>
        <w:rPr>
          <w:rFonts w:ascii="宋体" w:hAnsi="宋体" w:cs="宋体"/>
          <w:b/>
          <w:szCs w:val="21"/>
        </w:rPr>
      </w:pPr>
      <w:r>
        <w:rPr>
          <w:rFonts w:hint="eastAsia" w:ascii="宋体" w:hAnsi="宋体" w:cs="宋体"/>
          <w:b/>
          <w:szCs w:val="21"/>
        </w:rPr>
        <w:t>28. 中标合同的签订</w:t>
      </w:r>
    </w:p>
    <w:p w14:paraId="096F8C1A">
      <w:pPr>
        <w:spacing w:line="360" w:lineRule="auto"/>
        <w:ind w:firstLine="420" w:firstLineChars="200"/>
        <w:rPr>
          <w:rFonts w:ascii="宋体" w:hAnsi="宋体" w:cs="宋体"/>
          <w:szCs w:val="21"/>
        </w:rPr>
      </w:pPr>
      <w:r>
        <w:rPr>
          <w:rFonts w:hint="eastAsia" w:ascii="宋体" w:hAnsi="宋体" w:cs="宋体"/>
          <w:szCs w:val="21"/>
        </w:rPr>
        <w:t>28.1采购人应当自中标通知书发出之日起三十日内，按照招标文件和中标供应商投标文件（包括评标中形成的澄清文件）的规定，与中标供应商签订书面合同。所签订的合同不得对招标文件确定的事项和中标供应商投标文件作实质性修改。</w:t>
      </w:r>
    </w:p>
    <w:p w14:paraId="64698D29">
      <w:pPr>
        <w:spacing w:line="360" w:lineRule="auto"/>
        <w:ind w:firstLine="420" w:firstLineChars="200"/>
        <w:rPr>
          <w:rFonts w:ascii="宋体" w:hAnsi="宋体" w:cs="宋体"/>
          <w:szCs w:val="21"/>
        </w:rPr>
      </w:pPr>
      <w:r>
        <w:rPr>
          <w:rFonts w:hint="eastAsia" w:ascii="宋体" w:hAnsi="宋体" w:cs="宋体"/>
          <w:szCs w:val="21"/>
        </w:rPr>
        <w:t>28.2采购人自政府采购合同签订之日起2个工作日内，将政府采购合同在省级以上人民政府财政部门指定的媒体上公告，但政府采购合同中涉及国家秘密、商业秘密的内容除外。</w:t>
      </w:r>
    </w:p>
    <w:p w14:paraId="45960DD9">
      <w:pPr>
        <w:spacing w:line="360" w:lineRule="auto"/>
        <w:rPr>
          <w:rFonts w:ascii="宋体" w:hAnsi="宋体" w:cs="宋体"/>
          <w:b/>
          <w:szCs w:val="21"/>
        </w:rPr>
      </w:pPr>
      <w:r>
        <w:rPr>
          <w:rFonts w:hint="eastAsia" w:ascii="宋体" w:hAnsi="宋体" w:cs="宋体"/>
          <w:b/>
          <w:szCs w:val="21"/>
        </w:rPr>
        <w:t>29．中标合同的履约验收</w:t>
      </w:r>
    </w:p>
    <w:p w14:paraId="5432C1EE">
      <w:pPr>
        <w:spacing w:line="360" w:lineRule="auto"/>
        <w:ind w:firstLine="420" w:firstLineChars="200"/>
        <w:rPr>
          <w:rFonts w:ascii="宋体" w:hAnsi="宋体" w:cs="宋体"/>
          <w:szCs w:val="21"/>
        </w:rPr>
      </w:pPr>
      <w:r>
        <w:rPr>
          <w:rFonts w:hint="eastAsia" w:ascii="宋体" w:hAnsi="宋体" w:cs="宋体"/>
          <w:szCs w:val="21"/>
        </w:rPr>
        <w:t>29.1</w:t>
      </w:r>
      <w:r>
        <w:rPr>
          <w:rFonts w:hint="eastAsia" w:ascii="宋体" w:hAnsi="宋体" w:cs="宋体"/>
          <w:kern w:val="0"/>
          <w:szCs w:val="21"/>
        </w:rPr>
        <w:t>政府采购合同的履行、违约责任和解决争议的方法等适用《中华人民共和国民法典》。</w:t>
      </w:r>
      <w:r>
        <w:rPr>
          <w:rFonts w:hint="eastAsia" w:ascii="宋体" w:hAnsi="宋体" w:cs="宋体"/>
          <w:szCs w:val="21"/>
        </w:rPr>
        <w:t>采购人按照政府采购合同规定的技术、服务、安全标准组织对供应商履约情况进行验收，并出具验收书。</w:t>
      </w:r>
    </w:p>
    <w:p w14:paraId="1B34388F">
      <w:pPr>
        <w:spacing w:line="360" w:lineRule="auto"/>
        <w:rPr>
          <w:rFonts w:ascii="宋体" w:hAnsi="宋体" w:cs="宋体"/>
          <w:b/>
          <w:szCs w:val="21"/>
        </w:rPr>
      </w:pPr>
      <w:r>
        <w:rPr>
          <w:rFonts w:hint="eastAsia" w:ascii="宋体" w:hAnsi="宋体" w:cs="宋体"/>
          <w:b/>
          <w:szCs w:val="21"/>
        </w:rPr>
        <w:t>30．招标代理服务费</w:t>
      </w:r>
    </w:p>
    <w:p w14:paraId="5E4DDC5D">
      <w:pPr>
        <w:spacing w:line="360" w:lineRule="auto"/>
        <w:ind w:firstLine="420" w:firstLineChars="200"/>
        <w:rPr>
          <w:rFonts w:ascii="宋体" w:hAnsi="宋体" w:cs="宋体"/>
          <w:szCs w:val="21"/>
        </w:rPr>
      </w:pPr>
      <w:r>
        <w:rPr>
          <w:rFonts w:hint="eastAsia" w:ascii="宋体" w:hAnsi="宋体" w:cs="宋体"/>
          <w:szCs w:val="21"/>
        </w:rPr>
        <w:t>30.1中标供应商应在收到中标通知书3日内，向西北（陕西）国际招标有限公司一次性支付招标代理服务费。</w:t>
      </w:r>
    </w:p>
    <w:p w14:paraId="0070AD77">
      <w:pPr>
        <w:spacing w:line="360" w:lineRule="auto"/>
        <w:ind w:firstLine="420" w:firstLineChars="200"/>
        <w:rPr>
          <w:rFonts w:ascii="宋体" w:hAnsi="宋体" w:cs="宋体"/>
          <w:szCs w:val="21"/>
        </w:rPr>
      </w:pPr>
      <w:r>
        <w:rPr>
          <w:rFonts w:hint="eastAsia" w:ascii="宋体" w:hAnsi="宋体" w:cs="宋体"/>
          <w:szCs w:val="21"/>
        </w:rPr>
        <w:t>30.2招标代理服务费的金额见前附表。</w:t>
      </w:r>
    </w:p>
    <w:p w14:paraId="45C4A50D">
      <w:pPr>
        <w:spacing w:line="360" w:lineRule="auto"/>
        <w:rPr>
          <w:rFonts w:ascii="宋体" w:hAnsi="宋体" w:cs="宋体"/>
          <w:b/>
          <w:szCs w:val="21"/>
        </w:rPr>
      </w:pPr>
      <w:r>
        <w:rPr>
          <w:rFonts w:hint="eastAsia" w:ascii="宋体" w:hAnsi="宋体" w:cs="宋体"/>
          <w:b/>
          <w:szCs w:val="21"/>
        </w:rPr>
        <w:t>31.废标与采购方式的变更</w:t>
      </w:r>
    </w:p>
    <w:p w14:paraId="1309B4B8">
      <w:pPr>
        <w:spacing w:line="360" w:lineRule="auto"/>
        <w:ind w:firstLine="420" w:firstLineChars="200"/>
        <w:rPr>
          <w:rFonts w:ascii="宋体" w:hAnsi="宋体" w:cs="宋体"/>
          <w:szCs w:val="21"/>
        </w:rPr>
      </w:pPr>
      <w:r>
        <w:rPr>
          <w:rFonts w:hint="eastAsia" w:ascii="宋体" w:hAnsi="宋体" w:cs="宋体"/>
          <w:szCs w:val="21"/>
        </w:rPr>
        <w:t>31.1在招标采购中，出现下列情形之一的，应予废标：　　</w:t>
      </w:r>
    </w:p>
    <w:p w14:paraId="7C337B1B">
      <w:pPr>
        <w:spacing w:line="360" w:lineRule="auto"/>
        <w:ind w:firstLine="420" w:firstLineChars="200"/>
        <w:rPr>
          <w:rFonts w:ascii="宋体" w:hAnsi="宋体" w:cs="宋体"/>
          <w:szCs w:val="21"/>
        </w:rPr>
      </w:pPr>
      <w:r>
        <w:rPr>
          <w:rFonts w:hint="eastAsia" w:ascii="宋体" w:hAnsi="宋体" w:cs="宋体"/>
          <w:szCs w:val="21"/>
        </w:rPr>
        <w:t xml:space="preserve">（一）符合专业条件的供应商或者对招标文件作实质响应的供应商不足三家的； </w:t>
      </w:r>
    </w:p>
    <w:p w14:paraId="74FCEA01">
      <w:pPr>
        <w:spacing w:line="360" w:lineRule="auto"/>
        <w:ind w:firstLine="420" w:firstLineChars="200"/>
        <w:rPr>
          <w:rFonts w:ascii="宋体" w:hAnsi="宋体" w:cs="宋体"/>
          <w:szCs w:val="21"/>
        </w:rPr>
      </w:pPr>
      <w:r>
        <w:rPr>
          <w:rFonts w:hint="eastAsia" w:ascii="宋体" w:hAnsi="宋体" w:cs="宋体"/>
          <w:szCs w:val="21"/>
        </w:rPr>
        <w:t xml:space="preserve">（二）出现影响采购公正的违法、违规行为的； </w:t>
      </w:r>
    </w:p>
    <w:p w14:paraId="3F43F596">
      <w:pPr>
        <w:spacing w:line="360" w:lineRule="auto"/>
        <w:ind w:firstLine="420" w:firstLineChars="200"/>
        <w:rPr>
          <w:rFonts w:ascii="宋体" w:hAnsi="宋体" w:cs="宋体"/>
          <w:szCs w:val="21"/>
        </w:rPr>
      </w:pPr>
      <w:r>
        <w:rPr>
          <w:rFonts w:hint="eastAsia" w:ascii="宋体" w:hAnsi="宋体" w:cs="宋体"/>
          <w:szCs w:val="21"/>
        </w:rPr>
        <w:t>（三）投标人的报价均超过了采购预算，采购人不能支付的；</w:t>
      </w:r>
    </w:p>
    <w:p w14:paraId="5C0BE03C">
      <w:pPr>
        <w:spacing w:line="360" w:lineRule="auto"/>
        <w:ind w:firstLine="420" w:firstLineChars="200"/>
        <w:rPr>
          <w:rFonts w:ascii="宋体" w:hAnsi="宋体" w:cs="宋体"/>
          <w:szCs w:val="21"/>
        </w:rPr>
      </w:pPr>
      <w:r>
        <w:rPr>
          <w:rFonts w:hint="eastAsia" w:ascii="宋体" w:hAnsi="宋体" w:cs="宋体"/>
          <w:szCs w:val="21"/>
        </w:rPr>
        <w:t xml:space="preserve">（四）因重大变故，采购任务取消的。 </w:t>
      </w:r>
    </w:p>
    <w:p w14:paraId="3DFEDB7A">
      <w:pPr>
        <w:spacing w:line="360" w:lineRule="auto"/>
        <w:ind w:firstLine="420" w:firstLineChars="200"/>
        <w:rPr>
          <w:rFonts w:ascii="宋体" w:hAnsi="宋体" w:cs="宋体"/>
          <w:szCs w:val="21"/>
        </w:rPr>
      </w:pPr>
      <w:r>
        <w:rPr>
          <w:rFonts w:hint="eastAsia" w:ascii="宋体" w:hAnsi="宋体" w:cs="宋体"/>
          <w:szCs w:val="21"/>
        </w:rPr>
        <w:t>31.2 废标后，除采购任务取消情形外，按照以下方式处理：</w:t>
      </w:r>
    </w:p>
    <w:p w14:paraId="042E99B6">
      <w:pPr>
        <w:spacing w:line="360" w:lineRule="auto"/>
        <w:ind w:firstLine="420" w:firstLineChars="200"/>
        <w:rPr>
          <w:rFonts w:ascii="宋体" w:hAnsi="宋体" w:cs="宋体"/>
          <w:szCs w:val="21"/>
        </w:rPr>
      </w:pPr>
      <w:r>
        <w:rPr>
          <w:rFonts w:hint="eastAsia" w:ascii="宋体" w:hAnsi="宋体" w:cs="宋体"/>
          <w:szCs w:val="21"/>
        </w:rPr>
        <w:t>（一）招标文件存在不合理条款或者招标程序不符合规定的，采购人、采购代理机构改正后依法重新招标；</w:t>
      </w:r>
    </w:p>
    <w:p w14:paraId="4DE97D4E">
      <w:pPr>
        <w:spacing w:line="360" w:lineRule="auto"/>
        <w:ind w:firstLine="420" w:firstLineChars="200"/>
        <w:rPr>
          <w:rFonts w:ascii="宋体" w:hAnsi="宋体" w:cs="宋体"/>
          <w:szCs w:val="21"/>
        </w:rPr>
      </w:pPr>
      <w:r>
        <w:rPr>
          <w:rFonts w:hint="eastAsia" w:ascii="宋体" w:hAnsi="宋体" w:cs="宋体"/>
          <w:szCs w:val="21"/>
        </w:rPr>
        <w:t>（二）招标文件没有不合理条款、招标程序符合规定，需要重新招标的，依法重新招标；需要采用其他采购方式采购的，采购人应当依法报财政部门批准。</w:t>
      </w:r>
    </w:p>
    <w:p w14:paraId="3DFE0E36">
      <w:pPr>
        <w:numPr>
          <w:ilvl w:val="0"/>
          <w:numId w:val="2"/>
        </w:numPr>
        <w:spacing w:line="360" w:lineRule="auto"/>
        <w:rPr>
          <w:rFonts w:ascii="宋体" w:hAnsi="宋体" w:cs="宋体"/>
          <w:b/>
          <w:szCs w:val="21"/>
        </w:rPr>
      </w:pPr>
      <w:r>
        <w:rPr>
          <w:rFonts w:hint="eastAsia" w:ascii="宋体" w:hAnsi="宋体" w:cs="宋体"/>
          <w:b/>
          <w:szCs w:val="21"/>
        </w:rPr>
        <w:t>其他</w:t>
      </w:r>
    </w:p>
    <w:p w14:paraId="0D360AB9">
      <w:pPr>
        <w:spacing w:line="360" w:lineRule="auto"/>
        <w:ind w:firstLine="420" w:firstLineChars="200"/>
        <w:rPr>
          <w:rFonts w:ascii="宋体" w:hAnsi="宋体" w:cs="宋体"/>
          <w:szCs w:val="21"/>
        </w:rPr>
      </w:pPr>
      <w:r>
        <w:rPr>
          <w:rFonts w:hint="eastAsia" w:ascii="宋体" w:hAnsi="宋体" w:cs="宋体"/>
          <w:szCs w:val="21"/>
        </w:rPr>
        <w:t>其他说明详见前附表。</w:t>
      </w:r>
    </w:p>
    <w:p w14:paraId="78AA1308">
      <w:pPr>
        <w:pStyle w:val="2"/>
        <w:spacing w:before="312" w:beforeLines="100" w:after="312" w:afterLines="100" w:line="360" w:lineRule="auto"/>
        <w:rPr>
          <w:rStyle w:val="31"/>
          <w:rFonts w:ascii="宋体" w:hAnsi="宋体" w:cs="宋体"/>
          <w:b/>
          <w:bCs/>
          <w:sz w:val="36"/>
          <w:szCs w:val="36"/>
        </w:rPr>
      </w:pPr>
      <w:bookmarkStart w:id="54" w:name="_Toc27135"/>
      <w:r>
        <w:rPr>
          <w:rStyle w:val="31"/>
          <w:rFonts w:hint="eastAsia" w:ascii="宋体" w:hAnsi="宋体" w:cs="宋体"/>
          <w:b/>
          <w:bCs/>
          <w:sz w:val="36"/>
          <w:szCs w:val="36"/>
        </w:rPr>
        <w:br w:type="page"/>
      </w:r>
      <w:r>
        <w:rPr>
          <w:rStyle w:val="31"/>
          <w:rFonts w:hint="eastAsia" w:ascii="宋体" w:hAnsi="宋体" w:cs="宋体"/>
          <w:b/>
          <w:bCs/>
          <w:sz w:val="36"/>
          <w:szCs w:val="36"/>
        </w:rPr>
        <w:t>第三章 合同条款及格式</w:t>
      </w:r>
      <w:bookmarkEnd w:id="54"/>
    </w:p>
    <w:p w14:paraId="1D47BB79">
      <w:pPr>
        <w:spacing w:line="360" w:lineRule="auto"/>
        <w:ind w:firstLine="709" w:firstLineChars="197"/>
        <w:jc w:val="center"/>
        <w:rPr>
          <w:rFonts w:hint="eastAsia" w:ascii="宋体" w:hAnsi="宋体"/>
          <w:b/>
          <w:sz w:val="44"/>
          <w:highlight w:val="none"/>
        </w:rPr>
      </w:pPr>
      <w:r>
        <w:rPr>
          <w:rStyle w:val="31"/>
          <w:rFonts w:ascii="宋体" w:hAnsi="宋体" w:eastAsia="宋体" w:cs="宋体"/>
          <w:bCs/>
          <w:color w:val="auto"/>
          <w:kern w:val="0"/>
          <w:sz w:val="36"/>
          <w:szCs w:val="36"/>
        </w:rPr>
        <w:t>合同通用条款</w:t>
      </w:r>
    </w:p>
    <w:p w14:paraId="2820F34A">
      <w:pPr>
        <w:spacing w:line="360" w:lineRule="auto"/>
        <w:jc w:val="center"/>
        <w:rPr>
          <w:rFonts w:hint="eastAsia" w:ascii="宋体" w:hAnsi="宋体"/>
          <w:sz w:val="24"/>
          <w:szCs w:val="24"/>
          <w:highlight w:val="none"/>
        </w:rPr>
      </w:pPr>
    </w:p>
    <w:p w14:paraId="08BE7B72">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1.定义</w:t>
      </w:r>
    </w:p>
    <w:p w14:paraId="51EC78B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本合同下列术语应解释为</w:t>
      </w:r>
      <w:r>
        <w:rPr>
          <w:rFonts w:hint="eastAsia" w:ascii="宋体" w:hAnsi="宋体" w:eastAsia="宋体" w:cs="宋体"/>
          <w:sz w:val="21"/>
          <w:szCs w:val="21"/>
          <w:highlight w:val="none"/>
          <w:lang w:eastAsia="zh-CN"/>
        </w:rPr>
        <w:t>：</w:t>
      </w:r>
    </w:p>
    <w:p w14:paraId="58A1BFF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1.1“合同”系指买卖双方签署的、合同格式中载明的买卖双方所达成的协议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包括所有的附件、附录和上述文件所提到的构成合同的所有文件。</w:t>
      </w:r>
    </w:p>
    <w:p w14:paraId="1AB2399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1.2“合同价”系指根据本合同规定，卖方在正确地完全履行合同义务后买方应支付给卖方的价格。</w:t>
      </w:r>
    </w:p>
    <w:p w14:paraId="40AC4DF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1.3“服务”系指根据合同规定，卖方提供的服务。</w:t>
      </w:r>
    </w:p>
    <w:p w14:paraId="7F2D84E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1.4“合同条款”系指本合同条款。</w:t>
      </w:r>
    </w:p>
    <w:p w14:paraId="337E2C8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1.5“买方”系指在合同专用条款中指明的购买货物和服务的单位。</w:t>
      </w:r>
    </w:p>
    <w:p w14:paraId="618058C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1.6“卖方”系指签署本合同，提供本合同项下货物和服务的单位。</w:t>
      </w:r>
    </w:p>
    <w:p w14:paraId="08ED76E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1.7“服务地点”系指本合同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包括附件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指明的提供服务的地点。</w:t>
      </w:r>
    </w:p>
    <w:p w14:paraId="1A4E7D8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1.8“天”指日历天数。</w:t>
      </w:r>
    </w:p>
    <w:p w14:paraId="27430BA3">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2.服务要求</w:t>
      </w:r>
    </w:p>
    <w:p w14:paraId="0FCCE1B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2.1卖方提供服务应与本合同所指明的服务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包括合同附件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相一致。</w:t>
      </w:r>
    </w:p>
    <w:p w14:paraId="2B6AC0C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2.2见合同专用条款。</w:t>
      </w:r>
    </w:p>
    <w:p w14:paraId="26203B72">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3.专利权</w:t>
      </w:r>
    </w:p>
    <w:p w14:paraId="5ECABC0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3.1卖方应保证买方在使用该服务或其任何一部分时免受第三方提出侵犯其专利权·商标权、工业设计权或其他知识产权的起诉。</w:t>
      </w:r>
    </w:p>
    <w:p w14:paraId="374AFA2B">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4.服务地点和服务期限</w:t>
      </w:r>
    </w:p>
    <w:p w14:paraId="6504B4B7">
      <w:pPr>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4.1见合同专用条款。</w:t>
      </w:r>
    </w:p>
    <w:p w14:paraId="2F6C794A">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5.保险</w:t>
      </w:r>
    </w:p>
    <w:p w14:paraId="5182315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5.1卖方应为所提供服务的人员等购买保险。</w:t>
      </w:r>
    </w:p>
    <w:p w14:paraId="5C63AA86">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6.付款</w:t>
      </w:r>
    </w:p>
    <w:p w14:paraId="0DF68028">
      <w:pPr>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6.1本合同以人民币付款。</w:t>
      </w:r>
    </w:p>
    <w:p w14:paraId="6A66E691">
      <w:pPr>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6.2卖方应按照双方签订的合同规定提供服务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服务成果由买方验收合格并出具验收书后，连同合同一并送政府采购管理部门办理结算。</w:t>
      </w:r>
    </w:p>
    <w:p w14:paraId="5389967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6.3见合同专用条款。</w:t>
      </w:r>
    </w:p>
    <w:p w14:paraId="46120A74">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7.质量保证及索赔</w:t>
      </w:r>
    </w:p>
    <w:p w14:paraId="75E716D5">
      <w:pPr>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7.1卖方应保证所供服务完全符合合同规定的要求。</w:t>
      </w:r>
    </w:p>
    <w:p w14:paraId="10B7C74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7.2在服务期限内，如果服务与合同有任何一项不符，买方应尽快以书面形式向卖方提出索赔。同时应向政府采购管理部门报告。</w:t>
      </w:r>
    </w:p>
    <w:p w14:paraId="04C0257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7.3卖方在收到买方的通知后，应及时纠正。具体响应时限见专用合同条款。</w:t>
      </w:r>
    </w:p>
    <w:p w14:paraId="6B7C8FB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7.4如果卖方在收到通知后，没有在上述专用合同条款中规定的时限内及时纠正和弥补，买方可采取必要的补救措施，但其风险和费用将由卖方承担，买方根据合同规定对卖方行使</w:t>
      </w:r>
      <w:r>
        <w:rPr>
          <w:rFonts w:hint="eastAsia" w:ascii="宋体" w:hAnsi="宋体" w:eastAsia="宋体" w:cs="宋体"/>
          <w:sz w:val="21"/>
          <w:szCs w:val="21"/>
          <w:highlight w:val="none"/>
          <w:lang w:eastAsia="zh-CN"/>
        </w:rPr>
        <w:t>的其他</w:t>
      </w:r>
      <w:r>
        <w:rPr>
          <w:rFonts w:hint="eastAsia" w:ascii="宋体" w:hAnsi="宋体" w:eastAsia="宋体" w:cs="宋体"/>
          <w:sz w:val="21"/>
          <w:szCs w:val="21"/>
          <w:highlight w:val="none"/>
        </w:rPr>
        <w:t>权力不受影响。买方亦可从合同款和卖方履约保证金中扣回索赔金额。</w:t>
      </w:r>
    </w:p>
    <w:p w14:paraId="54EEB9C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7.5服务质保期：见合同专用条款。</w:t>
      </w:r>
    </w:p>
    <w:p w14:paraId="3DC69ECA">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8.检验和验收</w:t>
      </w:r>
    </w:p>
    <w:p w14:paraId="5D541DA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8.1在完成每项服务内容前，供应商应对服务的内容、实施的效果等进行准确而全面</w:t>
      </w:r>
      <w:r>
        <w:rPr>
          <w:rFonts w:hint="eastAsia" w:ascii="宋体" w:hAnsi="宋体" w:eastAsia="宋体" w:cs="宋体"/>
          <w:sz w:val="21"/>
          <w:szCs w:val="21"/>
          <w:highlight w:val="none"/>
          <w:lang w:eastAsia="zh-CN"/>
        </w:rPr>
        <w:t>地</w:t>
      </w:r>
      <w:r>
        <w:rPr>
          <w:rFonts w:hint="eastAsia" w:ascii="宋体" w:hAnsi="宋体" w:eastAsia="宋体" w:cs="宋体"/>
          <w:sz w:val="21"/>
          <w:szCs w:val="21"/>
          <w:highlight w:val="none"/>
        </w:rPr>
        <w:t>检验，并出具相关证明文件。</w:t>
      </w:r>
    </w:p>
    <w:p w14:paraId="37747C7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8.2服务成果，由采购单位根据合同规定的标准要求进行验收，并出具验收书。验收书应当包括履约情况。</w:t>
      </w:r>
    </w:p>
    <w:p w14:paraId="5E48A8E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8.3履约验收方案以合同约定为准。</w:t>
      </w:r>
    </w:p>
    <w:p w14:paraId="5457A57A">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9.违约责任</w:t>
      </w:r>
    </w:p>
    <w:p w14:paraId="346E7005">
      <w:pPr>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9.1合同一方不履行合同义务、履行合同义务不符合约定或者违反合同项下所作保证的，应向对方承担继续履行、采取修理、更换、退货等补救措施或者赔偿损失等违约责任。</w:t>
      </w:r>
    </w:p>
    <w:p w14:paraId="7A03CA7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9.2如卖方事先未征得买方同意并得到买方的谅解而单方面延迟提供服务的情况，将按违约终止合同。</w:t>
      </w:r>
    </w:p>
    <w:p w14:paraId="6E9990D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9.3在履行合同过程中，如果卖方遇到可能妨碍按时提供服务的情况，应及时以书面形式将拖延的事实</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可能拖延的期限和理由通知买方。买方在收到卖方通知后，应尽快对情况进行评价，并确定是否通过修改合同，酌情延长服务期限或对卖方加收误期赔偿金。误期赔偿金以每周0.5%计。</w:t>
      </w:r>
    </w:p>
    <w:p w14:paraId="31826985">
      <w:pPr>
        <w:tabs>
          <w:tab w:val="left" w:pos="720"/>
        </w:tabs>
        <w:spacing w:line="360" w:lineRule="auto"/>
        <w:ind w:firstLine="420" w:firstLineChars="200"/>
        <w:rPr>
          <w:rStyle w:val="33"/>
          <w:rFonts w:hint="eastAsia" w:ascii="宋体" w:hAnsi="宋体" w:eastAsia="宋体" w:cs="宋体"/>
          <w:sz w:val="21"/>
          <w:szCs w:val="21"/>
          <w:highlight w:val="none"/>
        </w:rPr>
      </w:pPr>
      <w:r>
        <w:rPr>
          <w:rStyle w:val="33"/>
          <w:rFonts w:hint="eastAsia" w:ascii="宋体" w:hAnsi="宋体" w:eastAsia="宋体" w:cs="宋体"/>
          <w:sz w:val="21"/>
          <w:szCs w:val="21"/>
          <w:highlight w:val="none"/>
        </w:rPr>
        <w:t>9.4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44C8C34A">
      <w:pPr>
        <w:tabs>
          <w:tab w:val="left" w:pos="720"/>
        </w:tabs>
        <w:spacing w:line="360" w:lineRule="auto"/>
        <w:ind w:firstLine="420" w:firstLineChars="200"/>
        <w:rPr>
          <w:rStyle w:val="33"/>
          <w:rFonts w:hint="eastAsia" w:ascii="宋体" w:hAnsi="宋体" w:eastAsia="宋体" w:cs="宋体"/>
          <w:sz w:val="21"/>
          <w:szCs w:val="21"/>
          <w:highlight w:val="none"/>
        </w:rPr>
      </w:pPr>
      <w:r>
        <w:rPr>
          <w:rStyle w:val="33"/>
          <w:rFonts w:hint="eastAsia" w:ascii="宋体" w:hAnsi="宋体" w:eastAsia="宋体" w:cs="宋体"/>
          <w:sz w:val="21"/>
          <w:szCs w:val="21"/>
          <w:highlight w:val="none"/>
        </w:rPr>
        <w:t>9.5受影响一方应在不可抗力事件发生后尽快用书面形式通知对方，并于不可抗力事件发生后十四（14）天内将有关当局出具的证明文件用特快专递或挂号信寄给对方审阅确认。</w:t>
      </w:r>
    </w:p>
    <w:p w14:paraId="44D40F2E">
      <w:pPr>
        <w:tabs>
          <w:tab w:val="left" w:pos="720"/>
        </w:tabs>
        <w:spacing w:line="360" w:lineRule="auto"/>
        <w:ind w:firstLine="420" w:firstLineChars="200"/>
        <w:rPr>
          <w:rStyle w:val="33"/>
          <w:rFonts w:hint="eastAsia" w:ascii="宋体" w:hAnsi="宋体" w:eastAsia="宋体" w:cs="宋体"/>
          <w:sz w:val="21"/>
          <w:szCs w:val="21"/>
          <w:highlight w:val="none"/>
        </w:rPr>
      </w:pPr>
      <w:r>
        <w:rPr>
          <w:rStyle w:val="33"/>
          <w:rFonts w:hint="eastAsia" w:ascii="宋体" w:hAnsi="宋体" w:eastAsia="宋体" w:cs="宋体"/>
          <w:sz w:val="21"/>
          <w:szCs w:val="21"/>
          <w:highlight w:val="none"/>
        </w:rPr>
        <w:t>9.6因合同一方迟延履行合同后发生不可抗力的，不能免除迟延履行方的相应责任。</w:t>
      </w:r>
    </w:p>
    <w:p w14:paraId="40BB4EFD">
      <w:pPr>
        <w:pStyle w:val="5"/>
        <w:spacing w:line="360" w:lineRule="auto"/>
        <w:rPr>
          <w:rStyle w:val="33"/>
          <w:rFonts w:hint="eastAsia" w:ascii="宋体" w:hAnsi="宋体" w:eastAsia="宋体" w:cs="宋体"/>
          <w:kern w:val="2"/>
          <w:sz w:val="21"/>
          <w:szCs w:val="21"/>
          <w:highlight w:val="none"/>
        </w:rPr>
      </w:pPr>
      <w:r>
        <w:rPr>
          <w:rStyle w:val="33"/>
          <w:rFonts w:hint="eastAsia" w:ascii="宋体" w:hAnsi="宋体" w:eastAsia="宋体" w:cs="宋体"/>
          <w:kern w:val="2"/>
          <w:sz w:val="21"/>
          <w:szCs w:val="21"/>
          <w:highlight w:val="none"/>
        </w:rPr>
        <w:t>9.7其他责任：</w:t>
      </w:r>
    </w:p>
    <w:p w14:paraId="01DAC890">
      <w:pPr>
        <w:spacing w:line="360" w:lineRule="auto"/>
        <w:ind w:firstLine="420" w:firstLineChars="200"/>
        <w:rPr>
          <w:rStyle w:val="33"/>
          <w:rFonts w:hint="eastAsia" w:ascii="宋体" w:hAnsi="宋体" w:eastAsia="宋体" w:cs="宋体"/>
          <w:sz w:val="21"/>
          <w:szCs w:val="21"/>
          <w:highlight w:val="none"/>
        </w:rPr>
      </w:pPr>
      <w:r>
        <w:rPr>
          <w:rStyle w:val="33"/>
          <w:rFonts w:hint="eastAsia" w:ascii="宋体" w:hAnsi="宋体" w:eastAsia="宋体" w:cs="宋体"/>
          <w:sz w:val="21"/>
          <w:szCs w:val="21"/>
          <w:highlight w:val="none"/>
        </w:rPr>
        <w:t>（1）乙方所提供的服务如不符合招投标文件要求，应及时更换，更换不及时的按逾期交货处罚；因质量问题甲方不同意接收的或特殊情况甲方同意接收的，乙方应向甲方支付违约货款额5%违约金并赔偿甲方经济损失。</w:t>
      </w:r>
    </w:p>
    <w:p w14:paraId="24262155">
      <w:pPr>
        <w:spacing w:line="360" w:lineRule="auto"/>
        <w:ind w:firstLine="420" w:firstLineChars="200"/>
        <w:rPr>
          <w:rStyle w:val="33"/>
          <w:rFonts w:hint="eastAsia" w:ascii="宋体" w:hAnsi="宋体" w:eastAsia="宋体" w:cs="宋体"/>
          <w:sz w:val="21"/>
          <w:szCs w:val="21"/>
          <w:highlight w:val="none"/>
        </w:rPr>
      </w:pPr>
      <w:r>
        <w:rPr>
          <w:rStyle w:val="33"/>
          <w:rFonts w:hint="eastAsia" w:ascii="宋体" w:hAnsi="宋体" w:eastAsia="宋体" w:cs="宋体"/>
          <w:sz w:val="21"/>
          <w:szCs w:val="21"/>
          <w:highlight w:val="none"/>
        </w:rPr>
        <w:t>（2）乙方提供的货物如侵犯第三方合法权益而引发的任何纠纷或诉讼，均由乙方负责交涉并承担全部责任。</w:t>
      </w:r>
    </w:p>
    <w:p w14:paraId="72DF6386">
      <w:pPr>
        <w:spacing w:line="360" w:lineRule="auto"/>
        <w:ind w:firstLine="420" w:firstLineChars="200"/>
        <w:rPr>
          <w:rStyle w:val="33"/>
          <w:rFonts w:hint="eastAsia" w:ascii="宋体" w:hAnsi="宋体" w:eastAsia="宋体" w:cs="宋体"/>
          <w:sz w:val="21"/>
          <w:szCs w:val="21"/>
          <w:highlight w:val="none"/>
        </w:rPr>
      </w:pPr>
      <w:r>
        <w:rPr>
          <w:rStyle w:val="33"/>
          <w:rFonts w:hint="eastAsia" w:ascii="宋体" w:hAnsi="宋体" w:eastAsia="宋体" w:cs="宋体"/>
          <w:sz w:val="21"/>
          <w:szCs w:val="21"/>
          <w:highlight w:val="none"/>
        </w:rPr>
        <w:t>（3）乙方未按本合同和投标文件中规定的服务承诺提供售后服务的，乙方应按本合同合计金额5%向甲方支付违约金。</w:t>
      </w:r>
    </w:p>
    <w:p w14:paraId="4E9E2CF2">
      <w:pPr>
        <w:spacing w:line="360" w:lineRule="auto"/>
        <w:ind w:firstLine="420" w:firstLineChars="200"/>
        <w:rPr>
          <w:rStyle w:val="33"/>
          <w:rFonts w:hint="eastAsia" w:ascii="宋体" w:hAnsi="宋体" w:eastAsia="宋体" w:cs="宋体"/>
          <w:sz w:val="21"/>
          <w:szCs w:val="21"/>
          <w:highlight w:val="none"/>
        </w:rPr>
      </w:pPr>
      <w:r>
        <w:rPr>
          <w:rStyle w:val="33"/>
          <w:rFonts w:hint="eastAsia" w:ascii="宋体" w:hAnsi="宋体" w:eastAsia="宋体" w:cs="宋体"/>
          <w:sz w:val="21"/>
          <w:szCs w:val="21"/>
          <w:highlight w:val="none"/>
        </w:rPr>
        <w:t>（4）乙方提供的服务在质量保证期内，因设计、录制的缺陷</w:t>
      </w:r>
      <w:r>
        <w:rPr>
          <w:rStyle w:val="33"/>
          <w:rFonts w:hint="eastAsia" w:ascii="宋体" w:hAnsi="宋体" w:eastAsia="宋体" w:cs="宋体"/>
          <w:sz w:val="21"/>
          <w:szCs w:val="21"/>
          <w:highlight w:val="none"/>
          <w:lang w:eastAsia="zh-CN"/>
        </w:rPr>
        <w:t>和其他其他质量</w:t>
      </w:r>
      <w:r>
        <w:rPr>
          <w:rStyle w:val="33"/>
          <w:rFonts w:hint="eastAsia" w:ascii="宋体" w:hAnsi="宋体" w:eastAsia="宋体" w:cs="宋体"/>
          <w:sz w:val="21"/>
          <w:szCs w:val="21"/>
          <w:highlight w:val="none"/>
        </w:rPr>
        <w:t>原因造成的问题，由乙方负责。</w:t>
      </w:r>
    </w:p>
    <w:p w14:paraId="1B6F2DD6">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10.违约终止合同</w:t>
      </w:r>
    </w:p>
    <w:p w14:paraId="06158B3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10.1在卖方违约的情况下，买方报告政府采购管理部门后，有权终止合同，并依法向卖方进行索赔。</w:t>
      </w:r>
    </w:p>
    <w:p w14:paraId="4C07EAD2">
      <w:pPr>
        <w:pStyle w:val="42"/>
        <w:tabs>
          <w:tab w:val="left" w:pos="720"/>
        </w:tabs>
        <w:spacing w:before="0" w:after="0" w:line="360" w:lineRule="auto"/>
        <w:rPr>
          <w:rStyle w:val="33"/>
          <w:rFonts w:hint="eastAsia" w:ascii="宋体" w:hAnsi="宋体" w:eastAsia="宋体" w:cs="宋体"/>
          <w:sz w:val="21"/>
          <w:szCs w:val="21"/>
          <w:highlight w:val="none"/>
        </w:rPr>
      </w:pPr>
      <w:r>
        <w:rPr>
          <w:rStyle w:val="33"/>
          <w:rFonts w:hint="eastAsia" w:ascii="宋体" w:hAnsi="宋体" w:eastAsia="宋体" w:cs="宋体"/>
          <w:sz w:val="21"/>
          <w:szCs w:val="21"/>
          <w:highlight w:val="none"/>
        </w:rPr>
        <w:t>12. 争议的解决</w:t>
      </w:r>
    </w:p>
    <w:p w14:paraId="3361583B">
      <w:pPr>
        <w:tabs>
          <w:tab w:val="left" w:pos="720"/>
        </w:tabs>
        <w:spacing w:line="360" w:lineRule="auto"/>
        <w:ind w:firstLine="420" w:firstLineChars="200"/>
        <w:rPr>
          <w:rStyle w:val="33"/>
          <w:rFonts w:hint="eastAsia" w:ascii="宋体" w:hAnsi="宋体" w:eastAsia="宋体" w:cs="宋体"/>
          <w:sz w:val="21"/>
          <w:szCs w:val="21"/>
          <w:highlight w:val="none"/>
        </w:rPr>
      </w:pPr>
      <w:r>
        <w:rPr>
          <w:rStyle w:val="33"/>
          <w:rFonts w:hint="eastAsia" w:ascii="宋体" w:hAnsi="宋体" w:eastAsia="宋体" w:cs="宋体"/>
          <w:sz w:val="21"/>
          <w:szCs w:val="21"/>
          <w:highlight w:val="none"/>
        </w:rPr>
        <w:t>12.1因执行本合同所发生的或与本合同有关的一切争议</w:t>
      </w:r>
      <w:r>
        <w:rPr>
          <w:rStyle w:val="33"/>
          <w:rFonts w:hint="eastAsia" w:ascii="宋体" w:hAnsi="宋体" w:eastAsia="宋体" w:cs="宋体"/>
          <w:sz w:val="21"/>
          <w:szCs w:val="21"/>
          <w:highlight w:val="none"/>
          <w:lang w:eastAsia="zh-CN"/>
        </w:rPr>
        <w:t>，</w:t>
      </w:r>
      <w:r>
        <w:rPr>
          <w:rStyle w:val="33"/>
          <w:rFonts w:hint="eastAsia" w:ascii="宋体" w:hAnsi="宋体" w:eastAsia="宋体" w:cs="宋体"/>
          <w:sz w:val="21"/>
          <w:szCs w:val="21"/>
          <w:highlight w:val="none"/>
        </w:rPr>
        <w:t>双方应通过友好协商解决。如果协商开始后六十（60）天还不能解决，任何一方均可按中华人民共和国有关法律的规定提交仲裁。仲裁地点见“合同专用条款”。</w:t>
      </w:r>
    </w:p>
    <w:p w14:paraId="374B7038">
      <w:pPr>
        <w:tabs>
          <w:tab w:val="left" w:pos="720"/>
        </w:tabs>
        <w:spacing w:line="360" w:lineRule="auto"/>
        <w:ind w:firstLine="420" w:firstLineChars="200"/>
        <w:rPr>
          <w:rStyle w:val="33"/>
          <w:rFonts w:hint="eastAsia" w:ascii="宋体" w:hAnsi="宋体" w:eastAsia="宋体" w:cs="宋体"/>
          <w:sz w:val="21"/>
          <w:szCs w:val="21"/>
          <w:highlight w:val="none"/>
        </w:rPr>
      </w:pPr>
      <w:r>
        <w:rPr>
          <w:rStyle w:val="33"/>
          <w:rFonts w:hint="eastAsia" w:ascii="宋体" w:hAnsi="宋体" w:eastAsia="宋体" w:cs="宋体"/>
          <w:sz w:val="21"/>
          <w:szCs w:val="21"/>
          <w:highlight w:val="none"/>
        </w:rPr>
        <w:t>12.2仲裁裁决应为最终裁决，对双方均具有约束力。</w:t>
      </w:r>
    </w:p>
    <w:p w14:paraId="6258BB0F">
      <w:pPr>
        <w:tabs>
          <w:tab w:val="left" w:pos="720"/>
        </w:tabs>
        <w:spacing w:line="360" w:lineRule="auto"/>
        <w:ind w:firstLine="420" w:firstLineChars="200"/>
        <w:rPr>
          <w:rStyle w:val="33"/>
          <w:rFonts w:hint="eastAsia" w:ascii="宋体" w:hAnsi="宋体" w:eastAsia="宋体" w:cs="宋体"/>
          <w:sz w:val="21"/>
          <w:szCs w:val="21"/>
          <w:highlight w:val="none"/>
        </w:rPr>
      </w:pPr>
      <w:r>
        <w:rPr>
          <w:rStyle w:val="33"/>
          <w:rFonts w:hint="eastAsia" w:ascii="宋体" w:hAnsi="宋体" w:eastAsia="宋体" w:cs="宋体"/>
          <w:sz w:val="21"/>
          <w:szCs w:val="21"/>
          <w:highlight w:val="none"/>
        </w:rPr>
        <w:t>12.3仲裁费除仲裁机关另有裁决外均应由败诉方负担。</w:t>
      </w:r>
    </w:p>
    <w:p w14:paraId="326220F1">
      <w:pPr>
        <w:tabs>
          <w:tab w:val="left" w:pos="720"/>
        </w:tabs>
        <w:spacing w:line="360" w:lineRule="auto"/>
        <w:ind w:firstLine="420" w:firstLineChars="200"/>
        <w:rPr>
          <w:rFonts w:hint="eastAsia" w:ascii="宋体" w:hAnsi="宋体" w:eastAsia="宋体" w:cs="宋体"/>
          <w:b/>
          <w:sz w:val="21"/>
          <w:szCs w:val="21"/>
          <w:highlight w:val="none"/>
        </w:rPr>
      </w:pPr>
      <w:r>
        <w:rPr>
          <w:rStyle w:val="33"/>
          <w:rFonts w:hint="eastAsia" w:ascii="宋体" w:hAnsi="宋体" w:eastAsia="宋体" w:cs="宋体"/>
          <w:sz w:val="21"/>
          <w:szCs w:val="21"/>
          <w:highlight w:val="none"/>
        </w:rPr>
        <w:t>12.4在仲裁期间，除正在进行仲裁的部分外，本合同</w:t>
      </w:r>
      <w:r>
        <w:rPr>
          <w:rStyle w:val="33"/>
          <w:rFonts w:hint="eastAsia" w:ascii="宋体" w:hAnsi="宋体" w:eastAsia="宋体" w:cs="宋体"/>
          <w:sz w:val="21"/>
          <w:szCs w:val="21"/>
          <w:highlight w:val="none"/>
          <w:lang w:eastAsia="zh-CN"/>
        </w:rPr>
        <w:t>其他部分</w:t>
      </w:r>
      <w:r>
        <w:rPr>
          <w:rStyle w:val="33"/>
          <w:rFonts w:hint="eastAsia" w:ascii="宋体" w:hAnsi="宋体" w:eastAsia="宋体" w:cs="宋体"/>
          <w:sz w:val="21"/>
          <w:szCs w:val="21"/>
          <w:highlight w:val="none"/>
        </w:rPr>
        <w:t>应继续执行。</w:t>
      </w:r>
    </w:p>
    <w:p w14:paraId="6BEDF404">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13.适用法律</w:t>
      </w:r>
    </w:p>
    <w:p w14:paraId="7DB49D5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13.1本合同应按照中华人民共和国的现行法律进行解释。</w:t>
      </w:r>
    </w:p>
    <w:p w14:paraId="79FCD219">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14.合同生效</w:t>
      </w:r>
      <w:r>
        <w:rPr>
          <w:rFonts w:hint="eastAsia" w:ascii="宋体" w:hAnsi="宋体" w:eastAsia="宋体" w:cs="宋体"/>
          <w:b/>
          <w:sz w:val="21"/>
          <w:szCs w:val="21"/>
          <w:highlight w:val="none"/>
          <w:lang w:eastAsia="zh-CN"/>
        </w:rPr>
        <w:t>及其他</w:t>
      </w:r>
    </w:p>
    <w:p w14:paraId="6FE47B8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14.1本合同在买卖双方签字、盖章之后生效。</w:t>
      </w:r>
    </w:p>
    <w:p w14:paraId="1EB96E2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14.2本合同</w:t>
      </w:r>
      <w:r>
        <w:rPr>
          <w:rFonts w:hint="eastAsia" w:ascii="宋体" w:hAnsi="宋体" w:eastAsia="宋体" w:cs="宋体"/>
          <w:sz w:val="21"/>
          <w:szCs w:val="21"/>
          <w:highlight w:val="none"/>
          <w:lang w:eastAsia="zh-CN"/>
        </w:rPr>
        <w:t>正本一式两份</w:t>
      </w:r>
      <w:r>
        <w:rPr>
          <w:rFonts w:hint="eastAsia" w:ascii="宋体" w:hAnsi="宋体" w:eastAsia="宋体" w:cs="宋体"/>
          <w:sz w:val="21"/>
          <w:szCs w:val="21"/>
          <w:highlight w:val="none"/>
        </w:rPr>
        <w:t>，副本一式四份，均以中文书写。买方执正本一份、副本二份；卖方执正本一份，副本一份；政府采购管理部门备案副本一份。</w:t>
      </w:r>
    </w:p>
    <w:p w14:paraId="07690158">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15.合同修改</w:t>
      </w:r>
    </w:p>
    <w:p w14:paraId="690A11C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15.1本合同在执行过程中，如提出修改，须报政府采购管理部门同意后，由买、卖双方签署书面修改协议，并成为本合同不可分割的一部分。除此之外，本合同的条件不得有任何变化或修改。</w:t>
      </w:r>
    </w:p>
    <w:p w14:paraId="1DA2373A">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16.合同附件</w:t>
      </w:r>
    </w:p>
    <w:p w14:paraId="40BA5515">
      <w:pPr>
        <w:spacing w:line="360" w:lineRule="auto"/>
        <w:ind w:firstLine="480"/>
        <w:jc w:val="left"/>
        <w:rPr>
          <w:rFonts w:hint="eastAsia" w:ascii="宋体" w:hAnsi="宋体"/>
          <w:sz w:val="24"/>
          <w:szCs w:val="24"/>
          <w:highlight w:val="none"/>
        </w:rPr>
      </w:pPr>
      <w:r>
        <w:rPr>
          <w:rFonts w:hint="eastAsia" w:ascii="宋体" w:hAnsi="宋体" w:eastAsia="宋体" w:cs="宋体"/>
          <w:sz w:val="21"/>
          <w:szCs w:val="21"/>
          <w:highlight w:val="none"/>
        </w:rPr>
        <w:t>16.1本合同所有附件是本合同不可分割的部分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与主合同具有同等法律效力。</w:t>
      </w:r>
    </w:p>
    <w:p w14:paraId="190FEFA1">
      <w:pPr>
        <w:spacing w:line="360" w:lineRule="auto"/>
        <w:jc w:val="center"/>
        <w:rPr>
          <w:rFonts w:hint="eastAsia" w:ascii="宋体" w:hAnsi="宋体"/>
          <w:b/>
          <w:sz w:val="36"/>
          <w:highlight w:val="none"/>
        </w:rPr>
      </w:pPr>
      <w:r>
        <w:rPr>
          <w:rFonts w:hint="eastAsia" w:ascii="宋体" w:hAnsi="宋体"/>
          <w:b/>
          <w:sz w:val="36"/>
          <w:highlight w:val="none"/>
        </w:rPr>
        <w:br w:type="page"/>
      </w:r>
    </w:p>
    <w:p w14:paraId="770B426D">
      <w:pPr>
        <w:spacing w:line="360" w:lineRule="auto"/>
        <w:jc w:val="center"/>
        <w:rPr>
          <w:rFonts w:hint="eastAsia" w:ascii="宋体" w:hAnsi="宋体"/>
          <w:b/>
          <w:sz w:val="36"/>
          <w:highlight w:val="none"/>
        </w:rPr>
      </w:pPr>
    </w:p>
    <w:p w14:paraId="76A62F63">
      <w:pPr>
        <w:spacing w:line="360" w:lineRule="auto"/>
        <w:jc w:val="center"/>
        <w:rPr>
          <w:rFonts w:hint="eastAsia"/>
          <w:highlight w:val="none"/>
        </w:rPr>
      </w:pPr>
      <w:r>
        <w:rPr>
          <w:rStyle w:val="31"/>
          <w:rFonts w:ascii="宋体" w:hAnsi="宋体" w:eastAsia="宋体" w:cs="宋体"/>
          <w:b/>
          <w:bCs w:val="0"/>
          <w:color w:val="auto"/>
          <w:kern w:val="0"/>
          <w:sz w:val="36"/>
          <w:szCs w:val="36"/>
        </w:rPr>
        <w:t>合同专用条款</w:t>
      </w:r>
    </w:p>
    <w:p w14:paraId="7944E90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本表是对《合同通用条款》的具体补充和修改，如有矛盾，应以本表为准。</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73"/>
        <w:gridCol w:w="6886"/>
      </w:tblGrid>
      <w:tr w14:paraId="6D0BE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1" w:type="pct"/>
            <w:noWrap w:val="0"/>
            <w:vAlign w:val="center"/>
          </w:tcPr>
          <w:p w14:paraId="307B90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条款号</w:t>
            </w:r>
          </w:p>
        </w:tc>
        <w:tc>
          <w:tcPr>
            <w:tcW w:w="4118" w:type="pct"/>
            <w:noWrap w:val="0"/>
            <w:vAlign w:val="center"/>
          </w:tcPr>
          <w:p w14:paraId="2045DB2D">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内      容</w:t>
            </w:r>
          </w:p>
        </w:tc>
      </w:tr>
      <w:tr w14:paraId="287B8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1" w:hRule="atLeast"/>
        </w:trPr>
        <w:tc>
          <w:tcPr>
            <w:tcW w:w="881" w:type="pct"/>
            <w:noWrap w:val="0"/>
            <w:vAlign w:val="center"/>
          </w:tcPr>
          <w:p w14:paraId="1E4E2B1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118" w:type="pct"/>
            <w:noWrap w:val="0"/>
            <w:vAlign w:val="center"/>
          </w:tcPr>
          <w:p w14:paraId="5F456A9D">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名称：西安市临潼区教育局</w:t>
            </w:r>
          </w:p>
          <w:p w14:paraId="63022262">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1"/>
                <w:szCs w:val="21"/>
                <w:u w:val="single"/>
              </w:rPr>
            </w:pPr>
            <w:r>
              <w:rPr>
                <w:rFonts w:hint="eastAsia" w:ascii="宋体" w:hAnsi="宋体" w:eastAsia="宋体" w:cs="宋体"/>
                <w:bCs/>
                <w:color w:val="auto"/>
                <w:kern w:val="0"/>
                <w:sz w:val="21"/>
                <w:szCs w:val="21"/>
                <w:highlight w:val="none"/>
                <w:lang w:val="en-US" w:eastAsia="zh-CN"/>
              </w:rPr>
              <w:t>地址：陕西省西安市临潼区人民东路55号</w:t>
            </w:r>
          </w:p>
        </w:tc>
      </w:tr>
      <w:tr w14:paraId="2EAF4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9" w:hRule="atLeast"/>
        </w:trPr>
        <w:tc>
          <w:tcPr>
            <w:tcW w:w="881" w:type="pct"/>
            <w:noWrap w:val="0"/>
            <w:vAlign w:val="center"/>
          </w:tcPr>
          <w:p w14:paraId="3E31D4C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rPr>
              <w:t>2</w:t>
            </w:r>
          </w:p>
        </w:tc>
        <w:tc>
          <w:tcPr>
            <w:tcW w:w="4118" w:type="pct"/>
            <w:noWrap w:val="0"/>
            <w:vAlign w:val="center"/>
          </w:tcPr>
          <w:p w14:paraId="12CAA28E">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服务要求：具体内容详见本项目“</w:t>
            </w:r>
            <w:r>
              <w:rPr>
                <w:rFonts w:hint="eastAsia" w:ascii="宋体" w:hAnsi="宋体" w:eastAsia="宋体" w:cs="宋体"/>
                <w:b/>
                <w:bCs/>
                <w:color w:val="auto"/>
                <w:sz w:val="21"/>
                <w:szCs w:val="21"/>
                <w:highlight w:val="none"/>
              </w:rPr>
              <w:t>第四章 招标内容及要求</w:t>
            </w:r>
            <w:r>
              <w:rPr>
                <w:rFonts w:hint="eastAsia" w:ascii="宋体" w:hAnsi="宋体" w:eastAsia="宋体" w:cs="宋体"/>
                <w:sz w:val="21"/>
                <w:szCs w:val="21"/>
                <w:highlight w:val="none"/>
              </w:rPr>
              <w:t>”</w:t>
            </w:r>
          </w:p>
        </w:tc>
      </w:tr>
      <w:tr w14:paraId="54E29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trPr>
        <w:tc>
          <w:tcPr>
            <w:tcW w:w="881" w:type="pct"/>
            <w:noWrap w:val="0"/>
            <w:vAlign w:val="center"/>
          </w:tcPr>
          <w:p w14:paraId="55F3BF2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118" w:type="pct"/>
            <w:noWrap w:val="0"/>
            <w:vAlign w:val="center"/>
          </w:tcPr>
          <w:p w14:paraId="7C41CEE9">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r>
              <w:rPr>
                <w:rFonts w:hint="eastAsia" w:ascii="宋体" w:hAnsi="宋体" w:cs="宋体"/>
                <w:bCs/>
                <w:color w:val="auto"/>
                <w:kern w:val="0"/>
                <w:sz w:val="21"/>
                <w:szCs w:val="21"/>
                <w:highlight w:val="none"/>
                <w:lang w:val="en-US" w:eastAsia="zh-CN"/>
              </w:rPr>
              <w:t>自合同签订之日起一年。</w:t>
            </w:r>
          </w:p>
          <w:p w14:paraId="600A1113">
            <w:pPr>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地点：采购人指定地点</w:t>
            </w:r>
          </w:p>
        </w:tc>
      </w:tr>
      <w:tr w14:paraId="35460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1" w:type="pct"/>
            <w:noWrap w:val="0"/>
            <w:vAlign w:val="center"/>
          </w:tcPr>
          <w:p w14:paraId="03D62FB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7.3</w:t>
            </w:r>
          </w:p>
        </w:tc>
        <w:tc>
          <w:tcPr>
            <w:tcW w:w="4118" w:type="pct"/>
            <w:noWrap w:val="0"/>
            <w:vAlign w:val="center"/>
          </w:tcPr>
          <w:p w14:paraId="75457FD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付款计划：</w:t>
            </w:r>
          </w:p>
          <w:p w14:paraId="1CB743D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 根据乙方实际派遣的员工数，按照</w:t>
            </w:r>
            <w:r>
              <w:rPr>
                <w:rFonts w:hint="eastAsia" w:ascii="宋体" w:hAnsi="宋体" w:cs="宋体"/>
                <w:sz w:val="21"/>
                <w:szCs w:val="21"/>
                <w:highlight w:val="none"/>
                <w:lang w:val="en-US" w:eastAsia="zh-CN"/>
              </w:rPr>
              <w:t>服务合同</w:t>
            </w:r>
            <w:r>
              <w:rPr>
                <w:rFonts w:hint="eastAsia" w:ascii="宋体" w:hAnsi="宋体" w:eastAsia="宋体" w:cs="宋体"/>
                <w:sz w:val="21"/>
                <w:szCs w:val="21"/>
                <w:highlight w:val="none"/>
              </w:rPr>
              <w:t xml:space="preserve">具体约定确定的劳务派遣费 </w:t>
            </w:r>
          </w:p>
          <w:p w14:paraId="343FBCC6">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合同签订后</w:t>
            </w:r>
            <w:r>
              <w:rPr>
                <w:rFonts w:hint="eastAsia" w:ascii="宋体" w:hAnsi="宋体" w:cs="宋体"/>
                <w:sz w:val="21"/>
                <w:szCs w:val="21"/>
                <w:highlight w:val="none"/>
                <w:lang w:val="en-US" w:eastAsia="zh-CN"/>
              </w:rPr>
              <w:t>按</w:t>
            </w:r>
            <w:r>
              <w:rPr>
                <w:rFonts w:hint="eastAsia" w:ascii="宋体" w:hAnsi="宋体" w:eastAsia="宋体" w:cs="宋体"/>
                <w:sz w:val="21"/>
                <w:szCs w:val="21"/>
                <w:highlight w:val="none"/>
              </w:rPr>
              <w:t>月支付该时间段的服务费用。</w:t>
            </w:r>
          </w:p>
          <w:p w14:paraId="24ABAC81">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）支付方式：银行转账。</w:t>
            </w:r>
          </w:p>
          <w:p w14:paraId="15890152">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 xml:space="preserve">）结算方式：甲方付款前乙方需要提供等额符合税法要求的发票及财务需要的相关资料 </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标通知书、</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合同，与采购人结算。</w:t>
            </w:r>
          </w:p>
        </w:tc>
      </w:tr>
      <w:tr w14:paraId="2CE4A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1" w:type="pct"/>
            <w:noWrap w:val="0"/>
            <w:vAlign w:val="center"/>
          </w:tcPr>
          <w:p w14:paraId="02734BD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118" w:type="pct"/>
            <w:noWrap w:val="0"/>
            <w:vAlign w:val="center"/>
          </w:tcPr>
          <w:p w14:paraId="21575A7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rPr>
              <w:t>争议的解决：合同执行中发生争议的，当事人双方应协商解决，协商达不成一致时，可向</w:t>
            </w:r>
            <w:r>
              <w:rPr>
                <w:rFonts w:hint="eastAsia" w:ascii="宋体" w:hAnsi="宋体" w:eastAsia="宋体" w:cs="宋体"/>
                <w:color w:val="000000"/>
                <w:sz w:val="21"/>
                <w:szCs w:val="21"/>
                <w:highlight w:val="none"/>
                <w:lang w:val="en-US" w:eastAsia="zh-CN"/>
              </w:rPr>
              <w:t>西安市仲裁委员会提起仲裁</w:t>
            </w:r>
            <w:r>
              <w:rPr>
                <w:rFonts w:hint="eastAsia" w:ascii="宋体" w:hAnsi="宋体" w:eastAsia="宋体" w:cs="宋体"/>
                <w:color w:val="000000"/>
                <w:sz w:val="21"/>
                <w:szCs w:val="21"/>
                <w:highlight w:val="none"/>
              </w:rPr>
              <w:t>。</w:t>
            </w:r>
          </w:p>
        </w:tc>
      </w:tr>
    </w:tbl>
    <w:p w14:paraId="5D8DFA67">
      <w:pPr>
        <w:spacing w:line="360" w:lineRule="auto"/>
        <w:jc w:val="center"/>
        <w:rPr>
          <w:rFonts w:hint="eastAsia" w:ascii="宋体" w:hAnsi="宋体"/>
          <w:b/>
          <w:sz w:val="36"/>
          <w:szCs w:val="36"/>
          <w:highlight w:val="none"/>
        </w:rPr>
      </w:pPr>
      <w:r>
        <w:rPr>
          <w:rFonts w:ascii="宋体" w:hAnsi="宋体"/>
          <w:b/>
          <w:sz w:val="36"/>
          <w:szCs w:val="36"/>
          <w:highlight w:val="none"/>
        </w:rPr>
        <w:br w:type="page"/>
      </w:r>
    </w:p>
    <w:p w14:paraId="033E2D99">
      <w:pPr>
        <w:spacing w:line="360" w:lineRule="auto"/>
        <w:jc w:val="center"/>
        <w:rPr>
          <w:rStyle w:val="31"/>
          <w:rFonts w:ascii="宋体" w:hAnsi="宋体" w:eastAsia="宋体" w:cs="宋体"/>
          <w:bCs/>
          <w:color w:val="auto"/>
          <w:kern w:val="0"/>
          <w:sz w:val="36"/>
          <w:szCs w:val="36"/>
        </w:rPr>
      </w:pPr>
    </w:p>
    <w:p w14:paraId="105BF326">
      <w:pPr>
        <w:spacing w:line="360" w:lineRule="auto"/>
        <w:jc w:val="center"/>
        <w:rPr>
          <w:rFonts w:ascii="宋体" w:hAnsi="宋体"/>
          <w:b/>
          <w:sz w:val="36"/>
          <w:szCs w:val="36"/>
          <w:highlight w:val="none"/>
        </w:rPr>
      </w:pPr>
      <w:r>
        <w:rPr>
          <w:rStyle w:val="31"/>
          <w:rFonts w:ascii="宋体" w:hAnsi="宋体" w:eastAsia="宋体" w:cs="宋体"/>
          <w:bCs/>
          <w:color w:val="auto"/>
          <w:kern w:val="0"/>
          <w:sz w:val="36"/>
          <w:szCs w:val="36"/>
        </w:rPr>
        <w:t>合同格式</w:t>
      </w:r>
      <w:r>
        <w:rPr>
          <w:rFonts w:ascii="宋体" w:hAnsi="宋体"/>
          <w:b/>
          <w:sz w:val="36"/>
          <w:szCs w:val="36"/>
          <w:highlight w:val="none"/>
        </w:rPr>
        <w:t xml:space="preserve"> </w:t>
      </w:r>
    </w:p>
    <w:p w14:paraId="6DD726D1">
      <w:pPr>
        <w:spacing w:line="360" w:lineRule="auto"/>
        <w:rPr>
          <w:rFonts w:hint="eastAsia" w:ascii="宋体" w:hAnsi="宋体" w:eastAsia="宋体" w:cs="宋体"/>
          <w:sz w:val="21"/>
          <w:szCs w:val="21"/>
        </w:rPr>
      </w:pPr>
      <w:r>
        <w:rPr>
          <w:rFonts w:hint="eastAsia" w:ascii="宋体" w:hAnsi="宋体" w:eastAsia="宋体" w:cs="宋体"/>
          <w:sz w:val="21"/>
          <w:szCs w:val="21"/>
        </w:rPr>
        <w:t>1、合同封面格式</w:t>
      </w:r>
    </w:p>
    <w:tbl>
      <w:tblPr>
        <w:tblStyle w:val="16"/>
        <w:tblW w:w="8295" w:type="dxa"/>
        <w:tblInd w:w="0" w:type="dxa"/>
        <w:tblLayout w:type="fixed"/>
        <w:tblCellMar>
          <w:top w:w="0" w:type="dxa"/>
          <w:left w:w="0" w:type="dxa"/>
          <w:bottom w:w="0" w:type="dxa"/>
          <w:right w:w="0" w:type="dxa"/>
        </w:tblCellMar>
      </w:tblPr>
      <w:tblGrid>
        <w:gridCol w:w="2548"/>
        <w:gridCol w:w="5747"/>
      </w:tblGrid>
      <w:tr w14:paraId="43A0C5D7">
        <w:tblPrEx>
          <w:tblCellMar>
            <w:top w:w="0" w:type="dxa"/>
            <w:left w:w="0" w:type="dxa"/>
            <w:bottom w:w="0" w:type="dxa"/>
            <w:right w:w="0" w:type="dxa"/>
          </w:tblCellMar>
        </w:tblPrEx>
        <w:trPr>
          <w:trHeight w:val="529" w:hRule="atLeast"/>
        </w:trPr>
        <w:tc>
          <w:tcPr>
            <w:tcW w:w="8295" w:type="dxa"/>
            <w:gridSpan w:val="2"/>
            <w:tcBorders>
              <w:top w:val="nil"/>
              <w:left w:val="nil"/>
              <w:bottom w:val="nil"/>
              <w:right w:val="nil"/>
            </w:tcBorders>
            <w:noWrap/>
            <w:tcMar>
              <w:top w:w="15" w:type="dxa"/>
              <w:left w:w="15" w:type="dxa"/>
              <w:bottom w:w="0" w:type="dxa"/>
              <w:right w:w="15" w:type="dxa"/>
            </w:tcMar>
            <w:vAlign w:val="bottom"/>
          </w:tcPr>
          <w:p w14:paraId="7501B992">
            <w:pPr>
              <w:spacing w:line="360" w:lineRule="auto"/>
              <w:ind w:firstLine="3902" w:firstLineChars="1851"/>
              <w:rPr>
                <w:rFonts w:hint="eastAsia" w:ascii="宋体" w:hAnsi="宋体" w:eastAsia="宋体" w:cs="宋体"/>
                <w:b/>
                <w:bCs/>
                <w:sz w:val="21"/>
                <w:szCs w:val="21"/>
              </w:rPr>
            </w:pPr>
            <w:r>
              <w:rPr>
                <w:rFonts w:hint="eastAsia" w:ascii="宋体" w:hAnsi="宋体" w:eastAsia="宋体" w:cs="宋体"/>
                <w:b/>
                <w:bCs/>
                <w:sz w:val="21"/>
                <w:szCs w:val="21"/>
              </w:rPr>
              <w:t>项目</w:t>
            </w:r>
          </w:p>
        </w:tc>
      </w:tr>
      <w:tr w14:paraId="673EE245">
        <w:tblPrEx>
          <w:tblCellMar>
            <w:top w:w="0" w:type="dxa"/>
            <w:left w:w="0" w:type="dxa"/>
            <w:bottom w:w="0" w:type="dxa"/>
            <w:right w:w="0" w:type="dxa"/>
          </w:tblCellMar>
        </w:tblPrEx>
        <w:trPr>
          <w:trHeight w:val="518" w:hRule="atLeast"/>
        </w:trPr>
        <w:tc>
          <w:tcPr>
            <w:tcW w:w="8295" w:type="dxa"/>
            <w:gridSpan w:val="2"/>
            <w:tcBorders>
              <w:top w:val="nil"/>
              <w:left w:val="nil"/>
              <w:bottom w:val="nil"/>
              <w:right w:val="nil"/>
            </w:tcBorders>
            <w:noWrap/>
            <w:tcMar>
              <w:top w:w="15" w:type="dxa"/>
              <w:left w:w="15" w:type="dxa"/>
              <w:bottom w:w="0" w:type="dxa"/>
              <w:right w:w="15" w:type="dxa"/>
            </w:tcMar>
            <w:vAlign w:val="bottom"/>
          </w:tcPr>
          <w:p w14:paraId="3B735125">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服务合同</w:t>
            </w:r>
          </w:p>
        </w:tc>
      </w:tr>
      <w:tr w14:paraId="74FF5D71">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4283105D">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合同号:   </w:t>
            </w:r>
          </w:p>
        </w:tc>
        <w:tc>
          <w:tcPr>
            <w:tcW w:w="5747" w:type="dxa"/>
            <w:tcBorders>
              <w:top w:val="nil"/>
              <w:left w:val="nil"/>
              <w:bottom w:val="nil"/>
              <w:right w:val="nil"/>
            </w:tcBorders>
            <w:noWrap/>
            <w:tcMar>
              <w:top w:w="15" w:type="dxa"/>
              <w:left w:w="15" w:type="dxa"/>
              <w:bottom w:w="0" w:type="dxa"/>
              <w:right w:w="15" w:type="dxa"/>
            </w:tcMar>
            <w:vAlign w:val="bottom"/>
          </w:tcPr>
          <w:p w14:paraId="29DBF4A4">
            <w:pPr>
              <w:spacing w:line="360" w:lineRule="auto"/>
              <w:rPr>
                <w:rFonts w:hint="eastAsia" w:ascii="宋体" w:hAnsi="宋体" w:eastAsia="宋体" w:cs="宋体"/>
                <w:sz w:val="21"/>
                <w:szCs w:val="21"/>
              </w:rPr>
            </w:pPr>
          </w:p>
        </w:tc>
      </w:tr>
      <w:tr w14:paraId="294603F9">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0D061BAE">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合同签订日期:  </w:t>
            </w:r>
          </w:p>
        </w:tc>
        <w:tc>
          <w:tcPr>
            <w:tcW w:w="5747" w:type="dxa"/>
            <w:tcBorders>
              <w:top w:val="nil"/>
              <w:left w:val="nil"/>
              <w:bottom w:val="nil"/>
              <w:right w:val="nil"/>
            </w:tcBorders>
            <w:noWrap/>
            <w:tcMar>
              <w:top w:w="15" w:type="dxa"/>
              <w:left w:w="15" w:type="dxa"/>
              <w:bottom w:w="0" w:type="dxa"/>
              <w:right w:w="15" w:type="dxa"/>
            </w:tcMar>
            <w:vAlign w:val="bottom"/>
          </w:tcPr>
          <w:p w14:paraId="37566B84">
            <w:pPr>
              <w:spacing w:line="360" w:lineRule="auto"/>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4</w:t>
            </w:r>
            <w:r>
              <w:rPr>
                <w:rFonts w:hint="eastAsia" w:ascii="宋体" w:hAnsi="宋体" w:eastAsia="宋体" w:cs="宋体"/>
                <w:sz w:val="21"/>
                <w:szCs w:val="21"/>
              </w:rPr>
              <w:t>年   月   日</w:t>
            </w:r>
          </w:p>
        </w:tc>
      </w:tr>
      <w:tr w14:paraId="403AFCAC">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67E4095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签 字 地 点:     </w:t>
            </w:r>
          </w:p>
        </w:tc>
        <w:tc>
          <w:tcPr>
            <w:tcW w:w="5747" w:type="dxa"/>
            <w:tcBorders>
              <w:top w:val="nil"/>
              <w:left w:val="nil"/>
              <w:bottom w:val="nil"/>
              <w:right w:val="nil"/>
            </w:tcBorders>
            <w:noWrap/>
            <w:tcMar>
              <w:top w:w="15" w:type="dxa"/>
              <w:left w:w="15" w:type="dxa"/>
              <w:bottom w:w="0" w:type="dxa"/>
              <w:right w:w="15" w:type="dxa"/>
            </w:tcMar>
            <w:vAlign w:val="bottom"/>
          </w:tcPr>
          <w:p w14:paraId="4DA23B30">
            <w:pPr>
              <w:spacing w:line="360" w:lineRule="auto"/>
              <w:rPr>
                <w:rFonts w:hint="eastAsia" w:ascii="宋体" w:hAnsi="宋体" w:eastAsia="宋体" w:cs="宋体"/>
                <w:sz w:val="21"/>
                <w:szCs w:val="21"/>
              </w:rPr>
            </w:pPr>
          </w:p>
        </w:tc>
      </w:tr>
      <w:tr w14:paraId="166F4BBF">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5C05A6D2">
            <w:pPr>
              <w:spacing w:line="360" w:lineRule="auto"/>
              <w:rPr>
                <w:rFonts w:hint="eastAsia" w:ascii="宋体" w:hAnsi="宋体" w:eastAsia="宋体" w:cs="宋体"/>
                <w:sz w:val="21"/>
                <w:szCs w:val="21"/>
              </w:rPr>
            </w:pPr>
          </w:p>
        </w:tc>
        <w:tc>
          <w:tcPr>
            <w:tcW w:w="5747" w:type="dxa"/>
            <w:tcBorders>
              <w:top w:val="nil"/>
              <w:left w:val="nil"/>
              <w:bottom w:val="nil"/>
              <w:right w:val="nil"/>
            </w:tcBorders>
            <w:noWrap/>
            <w:tcMar>
              <w:top w:w="15" w:type="dxa"/>
              <w:left w:w="15" w:type="dxa"/>
              <w:bottom w:w="0" w:type="dxa"/>
              <w:right w:w="15" w:type="dxa"/>
            </w:tcMar>
            <w:vAlign w:val="bottom"/>
          </w:tcPr>
          <w:p w14:paraId="5118E569">
            <w:pPr>
              <w:spacing w:line="360" w:lineRule="auto"/>
              <w:rPr>
                <w:rFonts w:hint="eastAsia" w:ascii="宋体" w:hAnsi="宋体" w:eastAsia="宋体" w:cs="宋体"/>
                <w:sz w:val="21"/>
                <w:szCs w:val="21"/>
              </w:rPr>
            </w:pPr>
          </w:p>
        </w:tc>
      </w:tr>
      <w:tr w14:paraId="6CDB2651">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762BBD27">
            <w:pPr>
              <w:spacing w:line="360" w:lineRule="auto"/>
              <w:rPr>
                <w:rFonts w:hint="eastAsia" w:ascii="宋体" w:hAnsi="宋体" w:eastAsia="宋体" w:cs="宋体"/>
                <w:sz w:val="21"/>
                <w:szCs w:val="21"/>
              </w:rPr>
            </w:pPr>
            <w:r>
              <w:rPr>
                <w:rFonts w:hint="eastAsia" w:ascii="宋体" w:hAnsi="宋体" w:eastAsia="宋体" w:cs="宋体"/>
                <w:sz w:val="21"/>
                <w:szCs w:val="21"/>
              </w:rPr>
              <w:t>买方:</w:t>
            </w:r>
          </w:p>
        </w:tc>
        <w:tc>
          <w:tcPr>
            <w:tcW w:w="5747" w:type="dxa"/>
            <w:tcBorders>
              <w:top w:val="nil"/>
              <w:left w:val="nil"/>
              <w:bottom w:val="nil"/>
              <w:right w:val="nil"/>
            </w:tcBorders>
            <w:noWrap/>
            <w:tcMar>
              <w:top w:w="15" w:type="dxa"/>
              <w:left w:w="15" w:type="dxa"/>
              <w:bottom w:w="0" w:type="dxa"/>
              <w:right w:w="15" w:type="dxa"/>
            </w:tcMar>
            <w:vAlign w:val="bottom"/>
          </w:tcPr>
          <w:p w14:paraId="51E601E4">
            <w:pPr>
              <w:spacing w:line="360" w:lineRule="auto"/>
              <w:rPr>
                <w:rFonts w:hint="eastAsia" w:ascii="宋体" w:hAnsi="宋体" w:eastAsia="宋体" w:cs="宋体"/>
                <w:sz w:val="21"/>
                <w:szCs w:val="21"/>
              </w:rPr>
            </w:pPr>
          </w:p>
        </w:tc>
      </w:tr>
      <w:tr w14:paraId="3E806AF2">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59518504">
            <w:pPr>
              <w:spacing w:line="360" w:lineRule="auto"/>
              <w:rPr>
                <w:rFonts w:hint="eastAsia" w:ascii="宋体" w:hAnsi="宋体" w:eastAsia="宋体" w:cs="宋体"/>
                <w:sz w:val="21"/>
                <w:szCs w:val="21"/>
              </w:rPr>
            </w:pPr>
            <w:r>
              <w:rPr>
                <w:rFonts w:hint="eastAsia" w:ascii="宋体" w:hAnsi="宋体" w:eastAsia="宋体" w:cs="宋体"/>
                <w:sz w:val="21"/>
                <w:szCs w:val="21"/>
              </w:rPr>
              <w:t>地址:</w:t>
            </w:r>
          </w:p>
        </w:tc>
        <w:tc>
          <w:tcPr>
            <w:tcW w:w="5747" w:type="dxa"/>
            <w:tcBorders>
              <w:top w:val="nil"/>
              <w:left w:val="nil"/>
              <w:bottom w:val="nil"/>
              <w:right w:val="nil"/>
            </w:tcBorders>
            <w:noWrap/>
            <w:tcMar>
              <w:top w:w="15" w:type="dxa"/>
              <w:left w:w="15" w:type="dxa"/>
              <w:bottom w:w="0" w:type="dxa"/>
              <w:right w:w="15" w:type="dxa"/>
            </w:tcMar>
            <w:vAlign w:val="bottom"/>
          </w:tcPr>
          <w:p w14:paraId="74D6E46E">
            <w:pPr>
              <w:spacing w:line="360" w:lineRule="auto"/>
              <w:rPr>
                <w:rFonts w:hint="eastAsia" w:ascii="宋体" w:hAnsi="宋体" w:eastAsia="宋体" w:cs="宋体"/>
                <w:sz w:val="21"/>
                <w:szCs w:val="21"/>
              </w:rPr>
            </w:pPr>
          </w:p>
        </w:tc>
      </w:tr>
      <w:tr w14:paraId="5F275383">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28E06D8A">
            <w:pPr>
              <w:spacing w:line="360" w:lineRule="auto"/>
              <w:rPr>
                <w:rFonts w:hint="eastAsia" w:ascii="宋体" w:hAnsi="宋体" w:eastAsia="宋体" w:cs="宋体"/>
                <w:sz w:val="21"/>
                <w:szCs w:val="21"/>
              </w:rPr>
            </w:pPr>
          </w:p>
        </w:tc>
        <w:tc>
          <w:tcPr>
            <w:tcW w:w="5747" w:type="dxa"/>
            <w:tcBorders>
              <w:top w:val="nil"/>
              <w:left w:val="nil"/>
              <w:bottom w:val="nil"/>
              <w:right w:val="nil"/>
            </w:tcBorders>
            <w:noWrap/>
            <w:tcMar>
              <w:top w:w="15" w:type="dxa"/>
              <w:left w:w="15" w:type="dxa"/>
              <w:bottom w:w="0" w:type="dxa"/>
              <w:right w:w="15" w:type="dxa"/>
            </w:tcMar>
            <w:vAlign w:val="bottom"/>
          </w:tcPr>
          <w:p w14:paraId="7FE66313">
            <w:pPr>
              <w:spacing w:line="360" w:lineRule="auto"/>
              <w:rPr>
                <w:rFonts w:hint="eastAsia" w:ascii="宋体" w:hAnsi="宋体" w:eastAsia="宋体" w:cs="宋体"/>
                <w:sz w:val="21"/>
                <w:szCs w:val="21"/>
              </w:rPr>
            </w:pPr>
          </w:p>
        </w:tc>
      </w:tr>
      <w:tr w14:paraId="53408897">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16E7B419">
            <w:pPr>
              <w:spacing w:line="360" w:lineRule="auto"/>
              <w:rPr>
                <w:rFonts w:hint="eastAsia" w:ascii="宋体" w:hAnsi="宋体" w:eastAsia="宋体" w:cs="宋体"/>
                <w:sz w:val="21"/>
                <w:szCs w:val="21"/>
              </w:rPr>
            </w:pPr>
            <w:r>
              <w:rPr>
                <w:rFonts w:hint="eastAsia" w:ascii="宋体" w:hAnsi="宋体" w:eastAsia="宋体" w:cs="宋体"/>
                <w:sz w:val="21"/>
                <w:szCs w:val="21"/>
              </w:rPr>
              <w:t>邮编:</w:t>
            </w:r>
          </w:p>
        </w:tc>
        <w:tc>
          <w:tcPr>
            <w:tcW w:w="5747" w:type="dxa"/>
            <w:tcBorders>
              <w:top w:val="nil"/>
              <w:left w:val="nil"/>
              <w:bottom w:val="nil"/>
              <w:right w:val="nil"/>
            </w:tcBorders>
            <w:noWrap/>
            <w:tcMar>
              <w:top w:w="15" w:type="dxa"/>
              <w:left w:w="15" w:type="dxa"/>
              <w:bottom w:w="0" w:type="dxa"/>
              <w:right w:w="15" w:type="dxa"/>
            </w:tcMar>
            <w:vAlign w:val="bottom"/>
          </w:tcPr>
          <w:p w14:paraId="1BCFD04A">
            <w:pPr>
              <w:spacing w:line="360" w:lineRule="auto"/>
              <w:rPr>
                <w:rFonts w:hint="eastAsia" w:ascii="宋体" w:hAnsi="宋体" w:eastAsia="宋体" w:cs="宋体"/>
                <w:sz w:val="21"/>
                <w:szCs w:val="21"/>
              </w:rPr>
            </w:pPr>
          </w:p>
        </w:tc>
      </w:tr>
      <w:tr w14:paraId="7AD59C88">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5A5BB528">
            <w:pPr>
              <w:spacing w:line="360" w:lineRule="auto"/>
              <w:rPr>
                <w:rFonts w:hint="eastAsia" w:ascii="宋体" w:hAnsi="宋体" w:eastAsia="宋体" w:cs="宋体"/>
                <w:sz w:val="21"/>
                <w:szCs w:val="21"/>
              </w:rPr>
            </w:pPr>
            <w:r>
              <w:rPr>
                <w:rFonts w:hint="eastAsia" w:ascii="宋体" w:hAnsi="宋体" w:eastAsia="宋体" w:cs="宋体"/>
                <w:sz w:val="21"/>
                <w:szCs w:val="21"/>
              </w:rPr>
              <w:t>电话:</w:t>
            </w:r>
          </w:p>
        </w:tc>
        <w:tc>
          <w:tcPr>
            <w:tcW w:w="5747" w:type="dxa"/>
            <w:tcBorders>
              <w:top w:val="nil"/>
              <w:left w:val="nil"/>
              <w:bottom w:val="nil"/>
              <w:right w:val="nil"/>
            </w:tcBorders>
            <w:noWrap/>
            <w:tcMar>
              <w:top w:w="15" w:type="dxa"/>
              <w:left w:w="15" w:type="dxa"/>
              <w:bottom w:w="0" w:type="dxa"/>
              <w:right w:w="15" w:type="dxa"/>
            </w:tcMar>
            <w:vAlign w:val="bottom"/>
          </w:tcPr>
          <w:p w14:paraId="27921D47">
            <w:pPr>
              <w:spacing w:line="360" w:lineRule="auto"/>
              <w:rPr>
                <w:rFonts w:hint="eastAsia" w:ascii="宋体" w:hAnsi="宋体" w:eastAsia="宋体" w:cs="宋体"/>
                <w:sz w:val="21"/>
                <w:szCs w:val="21"/>
              </w:rPr>
            </w:pPr>
          </w:p>
        </w:tc>
      </w:tr>
      <w:tr w14:paraId="2E8E4317">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32D03612">
            <w:pPr>
              <w:spacing w:line="360" w:lineRule="auto"/>
              <w:rPr>
                <w:rFonts w:hint="eastAsia" w:ascii="宋体" w:hAnsi="宋体" w:eastAsia="宋体" w:cs="宋体"/>
                <w:sz w:val="21"/>
                <w:szCs w:val="21"/>
              </w:rPr>
            </w:pPr>
            <w:r>
              <w:rPr>
                <w:rFonts w:hint="eastAsia" w:ascii="宋体" w:hAnsi="宋体" w:eastAsia="宋体" w:cs="宋体"/>
                <w:sz w:val="21"/>
                <w:szCs w:val="21"/>
              </w:rPr>
              <w:t>传真:</w:t>
            </w:r>
          </w:p>
        </w:tc>
        <w:tc>
          <w:tcPr>
            <w:tcW w:w="5747" w:type="dxa"/>
            <w:tcBorders>
              <w:top w:val="nil"/>
              <w:left w:val="nil"/>
              <w:bottom w:val="nil"/>
              <w:right w:val="nil"/>
            </w:tcBorders>
            <w:noWrap/>
            <w:tcMar>
              <w:top w:w="15" w:type="dxa"/>
              <w:left w:w="15" w:type="dxa"/>
              <w:bottom w:w="0" w:type="dxa"/>
              <w:right w:w="15" w:type="dxa"/>
            </w:tcMar>
            <w:vAlign w:val="bottom"/>
          </w:tcPr>
          <w:p w14:paraId="71DE5F70">
            <w:pPr>
              <w:spacing w:line="360" w:lineRule="auto"/>
              <w:rPr>
                <w:rFonts w:hint="eastAsia" w:ascii="宋体" w:hAnsi="宋体" w:eastAsia="宋体" w:cs="宋体"/>
                <w:sz w:val="21"/>
                <w:szCs w:val="21"/>
              </w:rPr>
            </w:pPr>
          </w:p>
        </w:tc>
      </w:tr>
      <w:tr w14:paraId="53C757C9">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5566581E">
            <w:pPr>
              <w:spacing w:line="360" w:lineRule="auto"/>
              <w:rPr>
                <w:rFonts w:hint="eastAsia" w:ascii="宋体" w:hAnsi="宋体" w:eastAsia="宋体" w:cs="宋体"/>
                <w:sz w:val="21"/>
                <w:szCs w:val="21"/>
              </w:rPr>
            </w:pPr>
            <w:r>
              <w:rPr>
                <w:rFonts w:hint="eastAsia" w:ascii="宋体" w:hAnsi="宋体" w:eastAsia="宋体" w:cs="宋体"/>
                <w:sz w:val="21"/>
                <w:szCs w:val="21"/>
              </w:rPr>
              <w:t>联系人:</w:t>
            </w:r>
          </w:p>
        </w:tc>
        <w:tc>
          <w:tcPr>
            <w:tcW w:w="5747" w:type="dxa"/>
            <w:tcBorders>
              <w:top w:val="nil"/>
              <w:left w:val="nil"/>
              <w:bottom w:val="nil"/>
              <w:right w:val="nil"/>
            </w:tcBorders>
            <w:noWrap/>
            <w:tcMar>
              <w:top w:w="15" w:type="dxa"/>
              <w:left w:w="15" w:type="dxa"/>
              <w:bottom w:w="0" w:type="dxa"/>
              <w:right w:w="15" w:type="dxa"/>
            </w:tcMar>
            <w:vAlign w:val="bottom"/>
          </w:tcPr>
          <w:p w14:paraId="205CD6B1">
            <w:pPr>
              <w:spacing w:line="360" w:lineRule="auto"/>
              <w:rPr>
                <w:rFonts w:hint="eastAsia" w:ascii="宋体" w:hAnsi="宋体" w:eastAsia="宋体" w:cs="宋体"/>
                <w:sz w:val="21"/>
                <w:szCs w:val="21"/>
              </w:rPr>
            </w:pPr>
          </w:p>
        </w:tc>
      </w:tr>
      <w:tr w14:paraId="0F48BE80">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799D9193">
            <w:pPr>
              <w:spacing w:line="360" w:lineRule="auto"/>
              <w:rPr>
                <w:rFonts w:hint="eastAsia" w:ascii="宋体" w:hAnsi="宋体" w:eastAsia="宋体" w:cs="宋体"/>
                <w:sz w:val="21"/>
                <w:szCs w:val="21"/>
              </w:rPr>
            </w:pPr>
            <w:r>
              <w:rPr>
                <w:rFonts w:hint="eastAsia" w:ascii="宋体" w:hAnsi="宋体" w:eastAsia="宋体" w:cs="宋体"/>
                <w:sz w:val="21"/>
                <w:szCs w:val="21"/>
              </w:rPr>
              <w:t>开户银行:</w:t>
            </w:r>
          </w:p>
        </w:tc>
        <w:tc>
          <w:tcPr>
            <w:tcW w:w="5747" w:type="dxa"/>
            <w:tcBorders>
              <w:top w:val="nil"/>
              <w:left w:val="nil"/>
              <w:bottom w:val="nil"/>
              <w:right w:val="nil"/>
            </w:tcBorders>
            <w:noWrap/>
            <w:tcMar>
              <w:top w:w="15" w:type="dxa"/>
              <w:left w:w="15" w:type="dxa"/>
              <w:bottom w:w="0" w:type="dxa"/>
              <w:right w:w="15" w:type="dxa"/>
            </w:tcMar>
            <w:vAlign w:val="bottom"/>
          </w:tcPr>
          <w:p w14:paraId="1892DFD5">
            <w:pPr>
              <w:spacing w:line="360" w:lineRule="auto"/>
              <w:rPr>
                <w:rFonts w:hint="eastAsia" w:ascii="宋体" w:hAnsi="宋体" w:eastAsia="宋体" w:cs="宋体"/>
                <w:sz w:val="21"/>
                <w:szCs w:val="21"/>
              </w:rPr>
            </w:pPr>
          </w:p>
        </w:tc>
      </w:tr>
      <w:tr w14:paraId="7DFF410A">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673D8DCE">
            <w:pPr>
              <w:spacing w:line="360" w:lineRule="auto"/>
              <w:rPr>
                <w:rFonts w:hint="eastAsia" w:ascii="宋体" w:hAnsi="宋体" w:eastAsia="宋体" w:cs="宋体"/>
                <w:sz w:val="21"/>
                <w:szCs w:val="21"/>
              </w:rPr>
            </w:pPr>
            <w:r>
              <w:rPr>
                <w:rFonts w:hint="eastAsia" w:ascii="宋体" w:hAnsi="宋体" w:eastAsia="宋体" w:cs="宋体"/>
                <w:sz w:val="21"/>
                <w:szCs w:val="21"/>
              </w:rPr>
              <w:t>帐号:</w:t>
            </w:r>
          </w:p>
        </w:tc>
        <w:tc>
          <w:tcPr>
            <w:tcW w:w="5747" w:type="dxa"/>
            <w:tcBorders>
              <w:top w:val="nil"/>
              <w:left w:val="nil"/>
              <w:bottom w:val="nil"/>
              <w:right w:val="nil"/>
            </w:tcBorders>
            <w:noWrap/>
            <w:tcMar>
              <w:top w:w="15" w:type="dxa"/>
              <w:left w:w="15" w:type="dxa"/>
              <w:bottom w:w="0" w:type="dxa"/>
              <w:right w:w="15" w:type="dxa"/>
            </w:tcMar>
            <w:vAlign w:val="bottom"/>
          </w:tcPr>
          <w:p w14:paraId="2402C1D7">
            <w:pPr>
              <w:spacing w:line="360" w:lineRule="auto"/>
              <w:rPr>
                <w:rFonts w:hint="eastAsia" w:ascii="宋体" w:hAnsi="宋体" w:eastAsia="宋体" w:cs="宋体"/>
                <w:sz w:val="21"/>
                <w:szCs w:val="21"/>
              </w:rPr>
            </w:pPr>
          </w:p>
        </w:tc>
      </w:tr>
      <w:tr w14:paraId="77FDC3D2">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61CDE0E4">
            <w:pPr>
              <w:spacing w:line="360" w:lineRule="auto"/>
              <w:rPr>
                <w:rFonts w:hint="eastAsia" w:ascii="宋体" w:hAnsi="宋体" w:eastAsia="宋体" w:cs="宋体"/>
                <w:sz w:val="21"/>
                <w:szCs w:val="21"/>
              </w:rPr>
            </w:pPr>
          </w:p>
        </w:tc>
        <w:tc>
          <w:tcPr>
            <w:tcW w:w="5747" w:type="dxa"/>
            <w:tcBorders>
              <w:top w:val="nil"/>
              <w:left w:val="nil"/>
              <w:bottom w:val="nil"/>
              <w:right w:val="nil"/>
            </w:tcBorders>
            <w:noWrap/>
            <w:tcMar>
              <w:top w:w="15" w:type="dxa"/>
              <w:left w:w="15" w:type="dxa"/>
              <w:bottom w:w="0" w:type="dxa"/>
              <w:right w:w="15" w:type="dxa"/>
            </w:tcMar>
            <w:vAlign w:val="bottom"/>
          </w:tcPr>
          <w:p w14:paraId="5B57308B">
            <w:pPr>
              <w:spacing w:line="360" w:lineRule="auto"/>
              <w:rPr>
                <w:rFonts w:hint="eastAsia" w:ascii="宋体" w:hAnsi="宋体" w:eastAsia="宋体" w:cs="宋体"/>
                <w:sz w:val="21"/>
                <w:szCs w:val="21"/>
              </w:rPr>
            </w:pPr>
          </w:p>
        </w:tc>
      </w:tr>
      <w:tr w14:paraId="6CB7DB57">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3AA6E85D">
            <w:pPr>
              <w:spacing w:line="360" w:lineRule="auto"/>
              <w:rPr>
                <w:rFonts w:hint="eastAsia" w:ascii="宋体" w:hAnsi="宋体" w:eastAsia="宋体" w:cs="宋体"/>
                <w:sz w:val="21"/>
                <w:szCs w:val="21"/>
              </w:rPr>
            </w:pPr>
            <w:r>
              <w:rPr>
                <w:rFonts w:hint="eastAsia" w:ascii="宋体" w:hAnsi="宋体" w:eastAsia="宋体" w:cs="宋体"/>
                <w:sz w:val="21"/>
                <w:szCs w:val="21"/>
              </w:rPr>
              <w:t>卖方:</w:t>
            </w:r>
          </w:p>
        </w:tc>
        <w:tc>
          <w:tcPr>
            <w:tcW w:w="5747" w:type="dxa"/>
            <w:tcBorders>
              <w:top w:val="nil"/>
              <w:left w:val="nil"/>
              <w:bottom w:val="nil"/>
              <w:right w:val="nil"/>
            </w:tcBorders>
            <w:noWrap/>
            <w:tcMar>
              <w:top w:w="15" w:type="dxa"/>
              <w:left w:w="15" w:type="dxa"/>
              <w:bottom w:w="0" w:type="dxa"/>
              <w:right w:w="15" w:type="dxa"/>
            </w:tcMar>
            <w:vAlign w:val="bottom"/>
          </w:tcPr>
          <w:p w14:paraId="4EEB0E5E">
            <w:pPr>
              <w:spacing w:line="360" w:lineRule="auto"/>
              <w:rPr>
                <w:rFonts w:hint="eastAsia" w:ascii="宋体" w:hAnsi="宋体" w:eastAsia="宋体" w:cs="宋体"/>
                <w:sz w:val="21"/>
                <w:szCs w:val="21"/>
              </w:rPr>
            </w:pPr>
          </w:p>
        </w:tc>
      </w:tr>
      <w:tr w14:paraId="3760E874">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72B90B6D">
            <w:pPr>
              <w:spacing w:line="360" w:lineRule="auto"/>
              <w:rPr>
                <w:rFonts w:hint="eastAsia" w:ascii="宋体" w:hAnsi="宋体" w:eastAsia="宋体" w:cs="宋体"/>
                <w:sz w:val="21"/>
                <w:szCs w:val="21"/>
              </w:rPr>
            </w:pPr>
            <w:r>
              <w:rPr>
                <w:rFonts w:hint="eastAsia" w:ascii="宋体" w:hAnsi="宋体" w:eastAsia="宋体" w:cs="宋体"/>
                <w:sz w:val="21"/>
                <w:szCs w:val="21"/>
              </w:rPr>
              <w:t>地址:</w:t>
            </w:r>
          </w:p>
        </w:tc>
        <w:tc>
          <w:tcPr>
            <w:tcW w:w="5747" w:type="dxa"/>
            <w:tcBorders>
              <w:top w:val="nil"/>
              <w:left w:val="nil"/>
              <w:bottom w:val="nil"/>
              <w:right w:val="nil"/>
            </w:tcBorders>
            <w:noWrap/>
            <w:tcMar>
              <w:top w:w="15" w:type="dxa"/>
              <w:left w:w="15" w:type="dxa"/>
              <w:bottom w:w="0" w:type="dxa"/>
              <w:right w:w="15" w:type="dxa"/>
            </w:tcMar>
            <w:vAlign w:val="bottom"/>
          </w:tcPr>
          <w:p w14:paraId="49E660A8">
            <w:pPr>
              <w:spacing w:line="360" w:lineRule="auto"/>
              <w:rPr>
                <w:rFonts w:hint="eastAsia" w:ascii="宋体" w:hAnsi="宋体" w:eastAsia="宋体" w:cs="宋体"/>
                <w:sz w:val="21"/>
                <w:szCs w:val="21"/>
              </w:rPr>
            </w:pPr>
          </w:p>
        </w:tc>
      </w:tr>
      <w:tr w14:paraId="352C81D1">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699E2DA9">
            <w:pPr>
              <w:spacing w:line="360" w:lineRule="auto"/>
              <w:rPr>
                <w:rFonts w:hint="eastAsia" w:ascii="宋体" w:hAnsi="宋体" w:eastAsia="宋体" w:cs="宋体"/>
                <w:sz w:val="21"/>
                <w:szCs w:val="21"/>
              </w:rPr>
            </w:pPr>
            <w:r>
              <w:rPr>
                <w:rFonts w:hint="eastAsia" w:ascii="宋体" w:hAnsi="宋体" w:eastAsia="宋体" w:cs="宋体"/>
                <w:sz w:val="21"/>
                <w:szCs w:val="21"/>
              </w:rPr>
              <w:t>邮编:</w:t>
            </w:r>
          </w:p>
        </w:tc>
        <w:tc>
          <w:tcPr>
            <w:tcW w:w="5747" w:type="dxa"/>
            <w:tcBorders>
              <w:top w:val="nil"/>
              <w:left w:val="nil"/>
              <w:bottom w:val="nil"/>
              <w:right w:val="nil"/>
            </w:tcBorders>
            <w:noWrap/>
            <w:tcMar>
              <w:top w:w="15" w:type="dxa"/>
              <w:left w:w="15" w:type="dxa"/>
              <w:bottom w:w="0" w:type="dxa"/>
              <w:right w:w="15" w:type="dxa"/>
            </w:tcMar>
            <w:vAlign w:val="bottom"/>
          </w:tcPr>
          <w:p w14:paraId="56FC21EE">
            <w:pPr>
              <w:spacing w:line="360" w:lineRule="auto"/>
              <w:rPr>
                <w:rFonts w:hint="eastAsia" w:ascii="宋体" w:hAnsi="宋体" w:eastAsia="宋体" w:cs="宋体"/>
                <w:sz w:val="21"/>
                <w:szCs w:val="21"/>
              </w:rPr>
            </w:pPr>
          </w:p>
        </w:tc>
      </w:tr>
      <w:tr w14:paraId="52B09A1F">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69DCC248">
            <w:pPr>
              <w:spacing w:line="360" w:lineRule="auto"/>
              <w:rPr>
                <w:rFonts w:hint="eastAsia" w:ascii="宋体" w:hAnsi="宋体" w:eastAsia="宋体" w:cs="宋体"/>
                <w:sz w:val="21"/>
                <w:szCs w:val="21"/>
              </w:rPr>
            </w:pPr>
            <w:r>
              <w:rPr>
                <w:rFonts w:hint="eastAsia" w:ascii="宋体" w:hAnsi="宋体" w:eastAsia="宋体" w:cs="宋体"/>
                <w:sz w:val="21"/>
                <w:szCs w:val="21"/>
              </w:rPr>
              <w:t>电话:</w:t>
            </w:r>
          </w:p>
        </w:tc>
        <w:tc>
          <w:tcPr>
            <w:tcW w:w="5747" w:type="dxa"/>
            <w:tcBorders>
              <w:top w:val="nil"/>
              <w:left w:val="nil"/>
              <w:bottom w:val="nil"/>
              <w:right w:val="nil"/>
            </w:tcBorders>
            <w:noWrap/>
            <w:tcMar>
              <w:top w:w="15" w:type="dxa"/>
              <w:left w:w="15" w:type="dxa"/>
              <w:bottom w:w="0" w:type="dxa"/>
              <w:right w:w="15" w:type="dxa"/>
            </w:tcMar>
            <w:vAlign w:val="bottom"/>
          </w:tcPr>
          <w:p w14:paraId="0A54672E">
            <w:pPr>
              <w:spacing w:line="360" w:lineRule="auto"/>
              <w:rPr>
                <w:rFonts w:hint="eastAsia" w:ascii="宋体" w:hAnsi="宋体" w:eastAsia="宋体" w:cs="宋体"/>
                <w:sz w:val="21"/>
                <w:szCs w:val="21"/>
              </w:rPr>
            </w:pPr>
          </w:p>
        </w:tc>
      </w:tr>
      <w:tr w14:paraId="456E58A8">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02616797">
            <w:pPr>
              <w:spacing w:line="360" w:lineRule="auto"/>
              <w:rPr>
                <w:rFonts w:hint="eastAsia" w:ascii="宋体" w:hAnsi="宋体" w:eastAsia="宋体" w:cs="宋体"/>
                <w:sz w:val="21"/>
                <w:szCs w:val="21"/>
              </w:rPr>
            </w:pPr>
            <w:r>
              <w:rPr>
                <w:rFonts w:hint="eastAsia" w:ascii="宋体" w:hAnsi="宋体" w:eastAsia="宋体" w:cs="宋体"/>
                <w:sz w:val="21"/>
                <w:szCs w:val="21"/>
              </w:rPr>
              <w:t>传真:</w:t>
            </w:r>
          </w:p>
        </w:tc>
        <w:tc>
          <w:tcPr>
            <w:tcW w:w="5747" w:type="dxa"/>
            <w:tcBorders>
              <w:top w:val="nil"/>
              <w:left w:val="nil"/>
              <w:bottom w:val="nil"/>
              <w:right w:val="nil"/>
            </w:tcBorders>
            <w:noWrap/>
            <w:tcMar>
              <w:top w:w="15" w:type="dxa"/>
              <w:left w:w="15" w:type="dxa"/>
              <w:bottom w:w="0" w:type="dxa"/>
              <w:right w:w="15" w:type="dxa"/>
            </w:tcMar>
            <w:vAlign w:val="bottom"/>
          </w:tcPr>
          <w:p w14:paraId="0D76D88D">
            <w:pPr>
              <w:spacing w:line="360" w:lineRule="auto"/>
              <w:rPr>
                <w:rFonts w:hint="eastAsia" w:ascii="宋体" w:hAnsi="宋体" w:eastAsia="宋体" w:cs="宋体"/>
                <w:sz w:val="21"/>
                <w:szCs w:val="21"/>
              </w:rPr>
            </w:pPr>
          </w:p>
        </w:tc>
      </w:tr>
      <w:tr w14:paraId="078C5BA1">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58B01BD0">
            <w:pPr>
              <w:spacing w:line="360" w:lineRule="auto"/>
              <w:rPr>
                <w:rFonts w:hint="eastAsia" w:ascii="宋体" w:hAnsi="宋体" w:eastAsia="宋体" w:cs="宋体"/>
                <w:sz w:val="21"/>
                <w:szCs w:val="21"/>
              </w:rPr>
            </w:pPr>
            <w:r>
              <w:rPr>
                <w:rFonts w:hint="eastAsia" w:ascii="宋体" w:hAnsi="宋体" w:eastAsia="宋体" w:cs="宋体"/>
                <w:sz w:val="21"/>
                <w:szCs w:val="21"/>
              </w:rPr>
              <w:t>联系人:</w:t>
            </w:r>
          </w:p>
        </w:tc>
        <w:tc>
          <w:tcPr>
            <w:tcW w:w="5747" w:type="dxa"/>
            <w:tcBorders>
              <w:top w:val="nil"/>
              <w:left w:val="nil"/>
              <w:bottom w:val="nil"/>
              <w:right w:val="nil"/>
            </w:tcBorders>
            <w:noWrap/>
            <w:tcMar>
              <w:top w:w="15" w:type="dxa"/>
              <w:left w:w="15" w:type="dxa"/>
              <w:bottom w:w="0" w:type="dxa"/>
              <w:right w:w="15" w:type="dxa"/>
            </w:tcMar>
            <w:vAlign w:val="bottom"/>
          </w:tcPr>
          <w:p w14:paraId="65105F21">
            <w:pPr>
              <w:spacing w:line="360" w:lineRule="auto"/>
              <w:rPr>
                <w:rFonts w:hint="eastAsia" w:ascii="宋体" w:hAnsi="宋体" w:eastAsia="宋体" w:cs="宋体"/>
                <w:sz w:val="21"/>
                <w:szCs w:val="21"/>
              </w:rPr>
            </w:pPr>
          </w:p>
        </w:tc>
      </w:tr>
      <w:tr w14:paraId="093142CD">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0539DA50">
            <w:pPr>
              <w:spacing w:line="360" w:lineRule="auto"/>
              <w:rPr>
                <w:rFonts w:hint="eastAsia" w:ascii="宋体" w:hAnsi="宋体" w:eastAsia="宋体" w:cs="宋体"/>
                <w:sz w:val="21"/>
                <w:szCs w:val="21"/>
              </w:rPr>
            </w:pPr>
            <w:r>
              <w:rPr>
                <w:rFonts w:hint="eastAsia" w:ascii="宋体" w:hAnsi="宋体" w:eastAsia="宋体" w:cs="宋体"/>
                <w:sz w:val="21"/>
                <w:szCs w:val="21"/>
              </w:rPr>
              <w:t>开户银行:</w:t>
            </w:r>
          </w:p>
        </w:tc>
        <w:tc>
          <w:tcPr>
            <w:tcW w:w="5747" w:type="dxa"/>
            <w:tcBorders>
              <w:top w:val="nil"/>
              <w:left w:val="nil"/>
              <w:bottom w:val="nil"/>
              <w:right w:val="nil"/>
            </w:tcBorders>
            <w:noWrap/>
            <w:tcMar>
              <w:top w:w="15" w:type="dxa"/>
              <w:left w:w="15" w:type="dxa"/>
              <w:bottom w:w="0" w:type="dxa"/>
              <w:right w:w="15" w:type="dxa"/>
            </w:tcMar>
            <w:vAlign w:val="bottom"/>
          </w:tcPr>
          <w:p w14:paraId="023A6F7B">
            <w:pPr>
              <w:spacing w:line="360" w:lineRule="auto"/>
              <w:rPr>
                <w:rFonts w:hint="eastAsia" w:ascii="宋体" w:hAnsi="宋体" w:eastAsia="宋体" w:cs="宋体"/>
                <w:sz w:val="21"/>
                <w:szCs w:val="21"/>
              </w:rPr>
            </w:pPr>
          </w:p>
        </w:tc>
      </w:tr>
      <w:tr w14:paraId="4088A724">
        <w:tblPrEx>
          <w:tblCellMar>
            <w:top w:w="0" w:type="dxa"/>
            <w:left w:w="0" w:type="dxa"/>
            <w:bottom w:w="0" w:type="dxa"/>
            <w:right w:w="0" w:type="dxa"/>
          </w:tblCellMar>
        </w:tblPrEx>
        <w:trPr>
          <w:trHeight w:val="390" w:hRule="atLeast"/>
        </w:trPr>
        <w:tc>
          <w:tcPr>
            <w:tcW w:w="2548" w:type="dxa"/>
            <w:tcBorders>
              <w:top w:val="nil"/>
              <w:left w:val="nil"/>
              <w:bottom w:val="nil"/>
              <w:right w:val="nil"/>
            </w:tcBorders>
            <w:noWrap/>
            <w:tcMar>
              <w:top w:w="15" w:type="dxa"/>
              <w:left w:w="15" w:type="dxa"/>
              <w:bottom w:w="0" w:type="dxa"/>
              <w:right w:w="15" w:type="dxa"/>
            </w:tcMar>
            <w:vAlign w:val="bottom"/>
          </w:tcPr>
          <w:p w14:paraId="525239E8">
            <w:pPr>
              <w:spacing w:line="360" w:lineRule="auto"/>
              <w:rPr>
                <w:rFonts w:hint="eastAsia" w:ascii="宋体" w:hAnsi="宋体" w:eastAsia="宋体" w:cs="宋体"/>
                <w:sz w:val="21"/>
                <w:szCs w:val="21"/>
              </w:rPr>
            </w:pPr>
            <w:r>
              <w:rPr>
                <w:rFonts w:hint="eastAsia" w:ascii="宋体" w:hAnsi="宋体" w:eastAsia="宋体" w:cs="宋体"/>
                <w:sz w:val="21"/>
                <w:szCs w:val="21"/>
              </w:rPr>
              <w:t>帐号:</w:t>
            </w:r>
          </w:p>
        </w:tc>
        <w:tc>
          <w:tcPr>
            <w:tcW w:w="5747" w:type="dxa"/>
            <w:tcBorders>
              <w:top w:val="nil"/>
              <w:left w:val="nil"/>
              <w:bottom w:val="nil"/>
              <w:right w:val="nil"/>
            </w:tcBorders>
            <w:noWrap/>
            <w:tcMar>
              <w:top w:w="15" w:type="dxa"/>
              <w:left w:w="15" w:type="dxa"/>
              <w:bottom w:w="0" w:type="dxa"/>
              <w:right w:w="15" w:type="dxa"/>
            </w:tcMar>
            <w:vAlign w:val="bottom"/>
          </w:tcPr>
          <w:p w14:paraId="27AB827B">
            <w:pPr>
              <w:spacing w:line="360" w:lineRule="auto"/>
              <w:rPr>
                <w:rFonts w:hint="eastAsia" w:ascii="宋体" w:hAnsi="宋体" w:eastAsia="宋体" w:cs="宋体"/>
                <w:sz w:val="21"/>
                <w:szCs w:val="21"/>
              </w:rPr>
            </w:pPr>
          </w:p>
        </w:tc>
      </w:tr>
      <w:tr w14:paraId="7E477DA3">
        <w:tblPrEx>
          <w:tblCellMar>
            <w:top w:w="0" w:type="dxa"/>
            <w:left w:w="0" w:type="dxa"/>
            <w:bottom w:w="0" w:type="dxa"/>
            <w:right w:w="0" w:type="dxa"/>
          </w:tblCellMar>
        </w:tblPrEx>
        <w:trPr>
          <w:trHeight w:val="787" w:hRule="atLeast"/>
        </w:trPr>
        <w:tc>
          <w:tcPr>
            <w:tcW w:w="8295" w:type="dxa"/>
            <w:gridSpan w:val="2"/>
            <w:tcBorders>
              <w:top w:val="nil"/>
              <w:left w:val="nil"/>
              <w:bottom w:val="nil"/>
              <w:right w:val="nil"/>
            </w:tcBorders>
            <w:noWrap w:val="0"/>
            <w:tcMar>
              <w:top w:w="15" w:type="dxa"/>
              <w:left w:w="15" w:type="dxa"/>
              <w:bottom w:w="0" w:type="dxa"/>
              <w:right w:w="15" w:type="dxa"/>
            </w:tcMar>
            <w:vAlign w:val="bottom"/>
          </w:tcPr>
          <w:p w14:paraId="0EB0D8C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本合同依据政府采购“                ”项目</w:t>
            </w:r>
            <w:r>
              <w:rPr>
                <w:rFonts w:hint="eastAsia" w:ascii="宋体" w:hAnsi="宋体" w:eastAsia="宋体" w:cs="宋体"/>
                <w:sz w:val="21"/>
                <w:szCs w:val="21"/>
                <w:lang w:val="en-US" w:eastAsia="zh-CN"/>
              </w:rPr>
              <w:t>公开招标</w:t>
            </w:r>
            <w:r>
              <w:rPr>
                <w:rFonts w:hint="eastAsia" w:ascii="宋体" w:hAnsi="宋体" w:eastAsia="宋体" w:cs="宋体"/>
                <w:sz w:val="21"/>
                <w:szCs w:val="21"/>
              </w:rPr>
              <w:t>（项目编号    ）的结果而签订。</w:t>
            </w:r>
          </w:p>
        </w:tc>
      </w:tr>
    </w:tbl>
    <w:p w14:paraId="7E0CF768">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 xml:space="preserve"> </w:t>
      </w:r>
    </w:p>
    <w:p w14:paraId="13A0B14A">
      <w:pPr>
        <w:spacing w:line="360" w:lineRule="auto"/>
        <w:rPr>
          <w:rFonts w:hint="eastAsia" w:ascii="宋体" w:hAnsi="宋体" w:eastAsia="宋体" w:cs="宋体"/>
          <w:sz w:val="21"/>
          <w:szCs w:val="21"/>
        </w:rPr>
      </w:pPr>
      <w:r>
        <w:rPr>
          <w:rFonts w:hint="eastAsia" w:ascii="宋体" w:hAnsi="宋体" w:eastAsia="宋体" w:cs="宋体"/>
          <w:b/>
          <w:sz w:val="21"/>
          <w:szCs w:val="21"/>
        </w:rPr>
        <w:br w:type="page"/>
      </w:r>
      <w:r>
        <w:rPr>
          <w:rFonts w:hint="eastAsia" w:ascii="宋体" w:hAnsi="宋体" w:eastAsia="宋体" w:cs="宋体"/>
          <w:sz w:val="21"/>
          <w:szCs w:val="21"/>
        </w:rPr>
        <w:t>2、合同协议书格式</w:t>
      </w:r>
    </w:p>
    <w:p w14:paraId="3124F2E2">
      <w:pPr>
        <w:spacing w:after="156"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14:paraId="5CE96AE4">
      <w:pPr>
        <w:spacing w:after="156"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本合同于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日由</w:t>
      </w:r>
      <w:r>
        <w:rPr>
          <w:rFonts w:hint="eastAsia" w:ascii="宋体" w:hAnsi="宋体" w:eastAsia="宋体" w:cs="宋体"/>
          <w:sz w:val="21"/>
          <w:szCs w:val="21"/>
          <w:u w:val="single"/>
        </w:rPr>
        <w:t>（甲方名称）</w:t>
      </w:r>
      <w:r>
        <w:rPr>
          <w:rFonts w:hint="eastAsia" w:ascii="宋体" w:hAnsi="宋体" w:eastAsia="宋体" w:cs="宋体"/>
          <w:sz w:val="21"/>
          <w:szCs w:val="21"/>
        </w:rPr>
        <w:t>（以下简称“甲方”）和</w:t>
      </w:r>
      <w:r>
        <w:rPr>
          <w:rFonts w:hint="eastAsia" w:ascii="宋体" w:hAnsi="宋体" w:eastAsia="宋体" w:cs="宋体"/>
          <w:sz w:val="21"/>
          <w:szCs w:val="21"/>
          <w:u w:val="single"/>
        </w:rPr>
        <w:t>（乙方名称）</w:t>
      </w:r>
      <w:r>
        <w:rPr>
          <w:rFonts w:hint="eastAsia" w:ascii="宋体" w:hAnsi="宋体" w:eastAsia="宋体" w:cs="宋体"/>
          <w:sz w:val="21"/>
          <w:szCs w:val="21"/>
        </w:rPr>
        <w:t>（以下简称“乙方”）按下述条款和条件签署。</w:t>
      </w:r>
    </w:p>
    <w:p w14:paraId="1581BCCB">
      <w:pPr>
        <w:numPr>
          <w:ilvl w:val="2"/>
          <w:numId w:val="3"/>
        </w:numPr>
        <w:tabs>
          <w:tab w:val="left" w:pos="720"/>
          <w:tab w:val="clear" w:pos="1200"/>
        </w:tabs>
        <w:spacing w:after="156" w:afterLines="50" w:line="360" w:lineRule="auto"/>
        <w:ind w:left="720"/>
        <w:rPr>
          <w:rFonts w:hint="eastAsia" w:ascii="宋体" w:hAnsi="宋体" w:eastAsia="宋体" w:cs="宋体"/>
          <w:sz w:val="21"/>
          <w:szCs w:val="21"/>
        </w:rPr>
      </w:pPr>
      <w:r>
        <w:rPr>
          <w:rFonts w:hint="eastAsia" w:ascii="宋体" w:hAnsi="宋体" w:eastAsia="宋体" w:cs="宋体"/>
          <w:sz w:val="21"/>
          <w:szCs w:val="21"/>
        </w:rPr>
        <w:t>本合同中的词语和术语的含义与合同条款中定义的相同。</w:t>
      </w:r>
    </w:p>
    <w:p w14:paraId="502B7B6E">
      <w:pPr>
        <w:numPr>
          <w:ilvl w:val="2"/>
          <w:numId w:val="3"/>
        </w:numPr>
        <w:tabs>
          <w:tab w:val="left" w:pos="720"/>
          <w:tab w:val="clear" w:pos="1200"/>
        </w:tabs>
        <w:spacing w:after="156" w:afterLines="50" w:line="360" w:lineRule="auto"/>
        <w:ind w:left="720"/>
        <w:rPr>
          <w:rFonts w:hint="eastAsia" w:ascii="宋体" w:hAnsi="宋体" w:eastAsia="宋体" w:cs="宋体"/>
          <w:sz w:val="21"/>
          <w:szCs w:val="21"/>
        </w:rPr>
      </w:pPr>
      <w:r>
        <w:rPr>
          <w:rFonts w:hint="eastAsia" w:ascii="宋体" w:hAnsi="宋体" w:eastAsia="宋体" w:cs="宋体"/>
          <w:sz w:val="21"/>
          <w:szCs w:val="21"/>
        </w:rPr>
        <w:t>下列文件是本合同的组成部分，并与本合同一起阅读和解释：</w:t>
      </w:r>
    </w:p>
    <w:p w14:paraId="17D295B1">
      <w:pPr>
        <w:numPr>
          <w:ilvl w:val="0"/>
          <w:numId w:val="4"/>
        </w:numPr>
        <w:tabs>
          <w:tab w:val="left" w:pos="1080"/>
          <w:tab w:val="clear" w:pos="1680"/>
        </w:tabs>
        <w:spacing w:after="156" w:afterLines="50" w:line="360" w:lineRule="auto"/>
        <w:ind w:left="1080" w:hanging="360"/>
        <w:rPr>
          <w:rFonts w:hint="eastAsia" w:ascii="宋体" w:hAnsi="宋体" w:eastAsia="宋体" w:cs="宋体"/>
          <w:sz w:val="21"/>
          <w:szCs w:val="21"/>
        </w:rPr>
      </w:pPr>
      <w:r>
        <w:rPr>
          <w:rFonts w:hint="eastAsia" w:ascii="宋体" w:hAnsi="宋体" w:eastAsia="宋体" w:cs="宋体"/>
          <w:sz w:val="21"/>
          <w:szCs w:val="21"/>
        </w:rPr>
        <w:t>合同附件，如：</w:t>
      </w:r>
    </w:p>
    <w:p w14:paraId="48B653E2">
      <w:pPr>
        <w:numPr>
          <w:ilvl w:val="1"/>
          <w:numId w:val="5"/>
        </w:numPr>
        <w:spacing w:after="156" w:afterLines="50" w:line="360" w:lineRule="auto"/>
        <w:rPr>
          <w:rFonts w:hint="eastAsia" w:ascii="宋体" w:hAnsi="宋体" w:eastAsia="宋体" w:cs="宋体"/>
          <w:sz w:val="21"/>
          <w:szCs w:val="21"/>
        </w:rPr>
      </w:pPr>
      <w:r>
        <w:rPr>
          <w:rFonts w:hint="eastAsia" w:ascii="宋体" w:hAnsi="宋体" w:eastAsia="宋体" w:cs="宋体"/>
          <w:sz w:val="21"/>
          <w:szCs w:val="21"/>
        </w:rPr>
        <w:t>服务内容和价格</w:t>
      </w:r>
    </w:p>
    <w:p w14:paraId="5B7FEBE9">
      <w:pPr>
        <w:numPr>
          <w:ilvl w:val="1"/>
          <w:numId w:val="5"/>
        </w:numPr>
        <w:spacing w:after="156" w:afterLines="50" w:line="360" w:lineRule="auto"/>
        <w:rPr>
          <w:rFonts w:hint="eastAsia" w:ascii="宋体" w:hAnsi="宋体" w:eastAsia="宋体" w:cs="宋体"/>
          <w:sz w:val="21"/>
          <w:szCs w:val="21"/>
        </w:rPr>
      </w:pPr>
      <w:r>
        <w:rPr>
          <w:rFonts w:hint="eastAsia" w:ascii="宋体" w:hAnsi="宋体" w:eastAsia="宋体" w:cs="宋体"/>
          <w:sz w:val="21"/>
          <w:szCs w:val="21"/>
        </w:rPr>
        <w:t>服务标准、流程</w:t>
      </w:r>
    </w:p>
    <w:p w14:paraId="672C25EB">
      <w:pPr>
        <w:numPr>
          <w:ilvl w:val="1"/>
          <w:numId w:val="5"/>
        </w:numPr>
        <w:spacing w:after="156" w:afterLines="50" w:line="360" w:lineRule="auto"/>
        <w:rPr>
          <w:rFonts w:hint="eastAsia" w:ascii="宋体" w:hAnsi="宋体" w:eastAsia="宋体" w:cs="宋体"/>
          <w:sz w:val="21"/>
          <w:szCs w:val="21"/>
        </w:rPr>
      </w:pPr>
      <w:r>
        <w:rPr>
          <w:rFonts w:hint="eastAsia" w:ascii="宋体" w:hAnsi="宋体" w:eastAsia="宋体" w:cs="宋体"/>
          <w:sz w:val="21"/>
          <w:szCs w:val="21"/>
        </w:rPr>
        <w:t>开始和结束时间</w:t>
      </w:r>
    </w:p>
    <w:p w14:paraId="29B7C830">
      <w:pPr>
        <w:numPr>
          <w:ilvl w:val="0"/>
          <w:numId w:val="4"/>
        </w:numPr>
        <w:tabs>
          <w:tab w:val="left" w:pos="1080"/>
          <w:tab w:val="clear" w:pos="1680"/>
        </w:tabs>
        <w:spacing w:after="156" w:afterLines="50" w:line="360" w:lineRule="auto"/>
        <w:ind w:left="1080" w:hanging="360"/>
        <w:rPr>
          <w:rFonts w:hint="eastAsia" w:ascii="宋体" w:hAnsi="宋体" w:eastAsia="宋体" w:cs="宋体"/>
          <w:sz w:val="21"/>
          <w:szCs w:val="21"/>
        </w:rPr>
      </w:pPr>
      <w:r>
        <w:rPr>
          <w:rFonts w:hint="eastAsia" w:ascii="宋体" w:hAnsi="宋体" w:eastAsia="宋体" w:cs="宋体"/>
          <w:sz w:val="21"/>
          <w:szCs w:val="21"/>
        </w:rPr>
        <w:t>合同专用条款</w:t>
      </w:r>
    </w:p>
    <w:p w14:paraId="325C3D3F">
      <w:pPr>
        <w:numPr>
          <w:ilvl w:val="0"/>
          <w:numId w:val="4"/>
        </w:numPr>
        <w:tabs>
          <w:tab w:val="left" w:pos="1080"/>
          <w:tab w:val="clear" w:pos="1680"/>
        </w:tabs>
        <w:spacing w:after="156" w:afterLines="50" w:line="360" w:lineRule="auto"/>
        <w:ind w:left="1080" w:hanging="360"/>
        <w:rPr>
          <w:rFonts w:hint="eastAsia" w:ascii="宋体" w:hAnsi="宋体" w:eastAsia="宋体" w:cs="宋体"/>
          <w:sz w:val="21"/>
          <w:szCs w:val="21"/>
        </w:rPr>
      </w:pPr>
      <w:r>
        <w:rPr>
          <w:rFonts w:hint="eastAsia" w:ascii="宋体" w:hAnsi="宋体" w:eastAsia="宋体" w:cs="宋体"/>
          <w:sz w:val="21"/>
          <w:szCs w:val="21"/>
        </w:rPr>
        <w:t>合同通用条款</w:t>
      </w:r>
    </w:p>
    <w:p w14:paraId="05D69310">
      <w:pPr>
        <w:numPr>
          <w:ilvl w:val="0"/>
          <w:numId w:val="4"/>
        </w:numPr>
        <w:tabs>
          <w:tab w:val="left" w:pos="1080"/>
          <w:tab w:val="clear" w:pos="1680"/>
        </w:tabs>
        <w:spacing w:after="156" w:afterLines="50" w:line="360" w:lineRule="auto"/>
        <w:ind w:left="1080" w:hanging="360"/>
        <w:rPr>
          <w:rFonts w:hint="eastAsia" w:ascii="宋体" w:hAnsi="宋体" w:eastAsia="宋体" w:cs="宋体"/>
          <w:sz w:val="21"/>
          <w:szCs w:val="21"/>
        </w:rPr>
      </w:pPr>
      <w:r>
        <w:rPr>
          <w:rFonts w:hint="eastAsia" w:ascii="宋体" w:hAnsi="宋体" w:cs="宋体"/>
          <w:sz w:val="21"/>
          <w:szCs w:val="21"/>
          <w:lang w:val="en-US" w:eastAsia="zh-CN"/>
        </w:rPr>
        <w:t>中标</w:t>
      </w:r>
      <w:r>
        <w:rPr>
          <w:rFonts w:hint="eastAsia" w:ascii="宋体" w:hAnsi="宋体" w:eastAsia="宋体" w:cs="宋体"/>
          <w:sz w:val="21"/>
          <w:szCs w:val="21"/>
        </w:rPr>
        <w:t>通知书</w:t>
      </w:r>
    </w:p>
    <w:p w14:paraId="73FA8B3C">
      <w:pPr>
        <w:numPr>
          <w:ilvl w:val="0"/>
          <w:numId w:val="4"/>
        </w:numPr>
        <w:tabs>
          <w:tab w:val="left" w:pos="1080"/>
          <w:tab w:val="clear" w:pos="1680"/>
        </w:tabs>
        <w:spacing w:after="156" w:afterLines="50" w:line="360" w:lineRule="auto"/>
        <w:ind w:left="1080" w:hanging="360"/>
        <w:rPr>
          <w:rFonts w:hint="eastAsia" w:ascii="宋体" w:hAnsi="宋体" w:eastAsia="宋体" w:cs="宋体"/>
          <w:sz w:val="21"/>
          <w:szCs w:val="21"/>
        </w:rPr>
      </w:pPr>
      <w:r>
        <w:rPr>
          <w:rFonts w:hint="eastAsia" w:ascii="宋体" w:hAnsi="宋体" w:cs="宋体"/>
          <w:sz w:val="21"/>
          <w:szCs w:val="21"/>
          <w:lang w:val="en-US" w:eastAsia="zh-CN"/>
        </w:rPr>
        <w:t>投标</w:t>
      </w:r>
      <w:r>
        <w:rPr>
          <w:rFonts w:hint="eastAsia" w:ascii="宋体" w:hAnsi="宋体" w:eastAsia="宋体" w:cs="宋体"/>
          <w:sz w:val="21"/>
          <w:szCs w:val="21"/>
        </w:rPr>
        <w:t>文件</w:t>
      </w:r>
    </w:p>
    <w:p w14:paraId="7CD55FAA">
      <w:pPr>
        <w:numPr>
          <w:ilvl w:val="0"/>
          <w:numId w:val="4"/>
        </w:numPr>
        <w:tabs>
          <w:tab w:val="left" w:pos="1080"/>
          <w:tab w:val="clear" w:pos="1680"/>
        </w:tabs>
        <w:spacing w:after="156" w:afterLines="50" w:line="360" w:lineRule="auto"/>
        <w:ind w:left="1080" w:hanging="360"/>
        <w:rPr>
          <w:rFonts w:hint="eastAsia" w:ascii="宋体" w:hAnsi="宋体" w:eastAsia="宋体" w:cs="宋体"/>
          <w:sz w:val="21"/>
          <w:szCs w:val="21"/>
        </w:rPr>
      </w:pPr>
      <w:r>
        <w:rPr>
          <w:rFonts w:hint="eastAsia" w:ascii="宋体" w:hAnsi="宋体" w:cs="宋体"/>
          <w:sz w:val="21"/>
          <w:szCs w:val="21"/>
          <w:lang w:val="en-US" w:eastAsia="zh-CN"/>
        </w:rPr>
        <w:t>招标</w:t>
      </w:r>
      <w:r>
        <w:rPr>
          <w:rFonts w:hint="eastAsia" w:ascii="宋体" w:hAnsi="宋体" w:eastAsia="宋体" w:cs="宋体"/>
          <w:sz w:val="21"/>
          <w:szCs w:val="21"/>
        </w:rPr>
        <w:t>文件</w:t>
      </w:r>
    </w:p>
    <w:p w14:paraId="71FB5A54">
      <w:pPr>
        <w:spacing w:after="156" w:afterLines="50" w:line="360" w:lineRule="auto"/>
        <w:ind w:left="720"/>
        <w:rPr>
          <w:rFonts w:hint="eastAsia" w:ascii="宋体" w:hAnsi="宋体" w:eastAsia="宋体" w:cs="宋体"/>
          <w:sz w:val="21"/>
          <w:szCs w:val="21"/>
        </w:rPr>
      </w:pPr>
      <w:r>
        <w:rPr>
          <w:rFonts w:hint="eastAsia" w:ascii="宋体" w:hAnsi="宋体" w:eastAsia="宋体" w:cs="宋体"/>
          <w:sz w:val="21"/>
          <w:szCs w:val="21"/>
        </w:rPr>
        <w:t>上述文件如有冲突，以排列序号小的优先。</w:t>
      </w:r>
    </w:p>
    <w:p w14:paraId="32F61220">
      <w:pPr>
        <w:numPr>
          <w:ilvl w:val="2"/>
          <w:numId w:val="3"/>
        </w:numPr>
        <w:tabs>
          <w:tab w:val="left" w:pos="720"/>
          <w:tab w:val="clear" w:pos="1200"/>
        </w:tabs>
        <w:spacing w:after="156" w:afterLines="50" w:line="360" w:lineRule="auto"/>
        <w:ind w:left="720"/>
        <w:rPr>
          <w:rFonts w:hint="eastAsia" w:ascii="宋体" w:hAnsi="宋体" w:eastAsia="宋体" w:cs="宋体"/>
          <w:sz w:val="21"/>
          <w:szCs w:val="21"/>
        </w:rPr>
      </w:pPr>
      <w:r>
        <w:rPr>
          <w:rFonts w:hint="eastAsia" w:ascii="宋体" w:hAnsi="宋体" w:eastAsia="宋体" w:cs="宋体"/>
          <w:sz w:val="21"/>
          <w:szCs w:val="21"/>
        </w:rPr>
        <w:t>乙方在此保证全部按照合同的规定向买方提供货物和服务，并修补缺陷，甲方将按照本合同价款向乙方进行支付。</w:t>
      </w:r>
    </w:p>
    <w:p w14:paraId="5A00CEDA">
      <w:pPr>
        <w:numPr>
          <w:ilvl w:val="2"/>
          <w:numId w:val="3"/>
        </w:numPr>
        <w:tabs>
          <w:tab w:val="left" w:pos="720"/>
          <w:tab w:val="clear" w:pos="1200"/>
        </w:tabs>
        <w:spacing w:after="156" w:afterLines="50" w:line="360" w:lineRule="auto"/>
        <w:ind w:left="720"/>
        <w:rPr>
          <w:rFonts w:hint="eastAsia" w:ascii="宋体" w:hAnsi="宋体" w:eastAsia="宋体" w:cs="宋体"/>
          <w:sz w:val="21"/>
          <w:szCs w:val="21"/>
        </w:rPr>
      </w:pPr>
      <w:r>
        <w:rPr>
          <w:rFonts w:hint="eastAsia" w:ascii="宋体" w:hAnsi="宋体" w:eastAsia="宋体" w:cs="宋体"/>
          <w:sz w:val="21"/>
          <w:szCs w:val="21"/>
        </w:rPr>
        <w:t>本合同正本一式二份，副本一式四份，均以中文书写，在双方代表签字盖章后生效。</w:t>
      </w:r>
    </w:p>
    <w:tbl>
      <w:tblPr>
        <w:tblStyle w:val="16"/>
        <w:tblW w:w="0" w:type="auto"/>
        <w:tblInd w:w="0" w:type="dxa"/>
        <w:tblLayout w:type="autofit"/>
        <w:tblCellMar>
          <w:top w:w="0" w:type="dxa"/>
          <w:left w:w="108" w:type="dxa"/>
          <w:bottom w:w="0" w:type="dxa"/>
          <w:right w:w="108" w:type="dxa"/>
        </w:tblCellMar>
      </w:tblPr>
      <w:tblGrid>
        <w:gridCol w:w="4261"/>
        <w:gridCol w:w="4261"/>
      </w:tblGrid>
      <w:tr w14:paraId="1C9C5D60">
        <w:tblPrEx>
          <w:tblCellMar>
            <w:top w:w="0" w:type="dxa"/>
            <w:left w:w="108" w:type="dxa"/>
            <w:bottom w:w="0" w:type="dxa"/>
            <w:right w:w="108" w:type="dxa"/>
          </w:tblCellMar>
        </w:tblPrEx>
        <w:trPr>
          <w:trHeight w:val="3727" w:hRule="atLeast"/>
        </w:trPr>
        <w:tc>
          <w:tcPr>
            <w:tcW w:w="4261" w:type="dxa"/>
            <w:noWrap w:val="0"/>
            <w:vAlign w:val="top"/>
          </w:tcPr>
          <w:p w14:paraId="65C7C0F1">
            <w:pPr>
              <w:spacing w:after="156" w:afterLines="50" w:line="360" w:lineRule="auto"/>
              <w:rPr>
                <w:rFonts w:hint="eastAsia" w:ascii="宋体" w:hAnsi="宋体" w:eastAsia="宋体" w:cs="宋体"/>
                <w:sz w:val="21"/>
                <w:szCs w:val="21"/>
                <w:u w:val="single"/>
              </w:rPr>
            </w:pPr>
            <w:r>
              <w:rPr>
                <w:rFonts w:hint="eastAsia" w:ascii="宋体" w:hAnsi="宋体" w:eastAsia="宋体" w:cs="宋体"/>
                <w:sz w:val="21"/>
                <w:szCs w:val="21"/>
              </w:rPr>
              <w:t>甲方名称</w:t>
            </w:r>
            <w:r>
              <w:rPr>
                <w:rFonts w:hint="eastAsia" w:ascii="宋体" w:hAnsi="宋体" w:eastAsia="宋体" w:cs="宋体"/>
                <w:sz w:val="21"/>
                <w:szCs w:val="21"/>
                <w:u w:val="single"/>
              </w:rPr>
              <w:t xml:space="preserve">                         </w:t>
            </w:r>
          </w:p>
          <w:p w14:paraId="4159A650">
            <w:pPr>
              <w:spacing w:after="156" w:afterLines="50" w:line="360" w:lineRule="auto"/>
              <w:rPr>
                <w:rFonts w:hint="eastAsia" w:ascii="宋体" w:hAnsi="宋体" w:eastAsia="宋体" w:cs="宋体"/>
                <w:sz w:val="21"/>
                <w:szCs w:val="21"/>
              </w:rPr>
            </w:pPr>
            <w:r>
              <w:rPr>
                <w:rFonts w:hint="eastAsia" w:ascii="宋体" w:hAnsi="宋体" w:eastAsia="宋体" w:cs="宋体"/>
                <w:sz w:val="21"/>
                <w:szCs w:val="21"/>
              </w:rPr>
              <w:t>甲方代表姓名</w:t>
            </w:r>
            <w:r>
              <w:rPr>
                <w:rFonts w:hint="eastAsia" w:ascii="宋体" w:hAnsi="宋体" w:eastAsia="宋体" w:cs="宋体"/>
                <w:sz w:val="21"/>
                <w:szCs w:val="21"/>
                <w:u w:val="single"/>
              </w:rPr>
              <w:t xml:space="preserve">                     </w:t>
            </w:r>
          </w:p>
          <w:p w14:paraId="42FD73C2">
            <w:pPr>
              <w:spacing w:after="156" w:afterLines="50" w:line="360" w:lineRule="auto"/>
              <w:rPr>
                <w:rFonts w:hint="eastAsia" w:ascii="宋体" w:hAnsi="宋体" w:eastAsia="宋体" w:cs="宋体"/>
                <w:sz w:val="21"/>
                <w:szCs w:val="21"/>
                <w:u w:val="single"/>
              </w:rPr>
            </w:pPr>
            <w:r>
              <w:rPr>
                <w:rFonts w:hint="eastAsia" w:ascii="宋体" w:hAnsi="宋体" w:eastAsia="宋体" w:cs="宋体"/>
                <w:sz w:val="21"/>
                <w:szCs w:val="21"/>
              </w:rPr>
              <w:t>甲方代表签字</w:t>
            </w:r>
            <w:r>
              <w:rPr>
                <w:rFonts w:hint="eastAsia" w:ascii="宋体" w:hAnsi="宋体" w:eastAsia="宋体" w:cs="宋体"/>
                <w:sz w:val="21"/>
                <w:szCs w:val="21"/>
                <w:u w:val="single"/>
              </w:rPr>
              <w:t xml:space="preserve">                     </w:t>
            </w:r>
          </w:p>
          <w:p w14:paraId="1E2CD621">
            <w:pPr>
              <w:spacing w:after="156" w:afterLines="50" w:line="360" w:lineRule="auto"/>
              <w:rPr>
                <w:rFonts w:hint="eastAsia" w:ascii="宋体" w:hAnsi="宋体" w:eastAsia="宋体" w:cs="宋体"/>
                <w:sz w:val="21"/>
                <w:szCs w:val="21"/>
              </w:rPr>
            </w:pPr>
            <w:r>
              <w:rPr>
                <w:rFonts w:hint="eastAsia" w:ascii="宋体" w:hAnsi="宋体" w:eastAsia="宋体" w:cs="宋体"/>
                <w:sz w:val="21"/>
                <w:szCs w:val="21"/>
              </w:rPr>
              <w:t xml:space="preserve">签字日期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88D1AC1">
            <w:pPr>
              <w:spacing w:after="156" w:afterLines="50" w:line="360" w:lineRule="auto"/>
              <w:rPr>
                <w:rFonts w:hint="eastAsia" w:ascii="宋体" w:hAnsi="宋体" w:eastAsia="宋体" w:cs="宋体"/>
                <w:sz w:val="21"/>
                <w:szCs w:val="21"/>
              </w:rPr>
            </w:pPr>
            <w:r>
              <w:rPr>
                <w:rFonts w:hint="eastAsia" w:ascii="宋体" w:hAnsi="宋体" w:eastAsia="宋体" w:cs="宋体"/>
                <w:sz w:val="21"/>
                <w:szCs w:val="21"/>
              </w:rPr>
              <w:t xml:space="preserve">甲方公章（或合同章） </w:t>
            </w:r>
            <w:r>
              <w:rPr>
                <w:rFonts w:hint="eastAsia" w:ascii="宋体" w:hAnsi="宋体" w:eastAsia="宋体" w:cs="宋体"/>
                <w:sz w:val="21"/>
                <w:szCs w:val="21"/>
                <w:u w:val="single"/>
              </w:rPr>
              <w:t xml:space="preserve">            </w:t>
            </w:r>
          </w:p>
        </w:tc>
        <w:tc>
          <w:tcPr>
            <w:tcW w:w="4261" w:type="dxa"/>
            <w:noWrap w:val="0"/>
            <w:vAlign w:val="top"/>
          </w:tcPr>
          <w:p w14:paraId="5F5B99CB">
            <w:pPr>
              <w:spacing w:after="156" w:afterLines="50" w:line="360" w:lineRule="auto"/>
              <w:rPr>
                <w:rFonts w:hint="eastAsia" w:ascii="宋体" w:hAnsi="宋体" w:eastAsia="宋体" w:cs="宋体"/>
                <w:sz w:val="21"/>
                <w:szCs w:val="21"/>
                <w:u w:val="single"/>
              </w:rPr>
            </w:pPr>
            <w:r>
              <w:rPr>
                <w:rFonts w:hint="eastAsia" w:ascii="宋体" w:hAnsi="宋体" w:eastAsia="宋体" w:cs="宋体"/>
                <w:sz w:val="21"/>
                <w:szCs w:val="21"/>
              </w:rPr>
              <w:t>乙方名称</w:t>
            </w:r>
            <w:r>
              <w:rPr>
                <w:rFonts w:hint="eastAsia" w:ascii="宋体" w:hAnsi="宋体" w:eastAsia="宋体" w:cs="宋体"/>
                <w:sz w:val="21"/>
                <w:szCs w:val="21"/>
                <w:u w:val="single"/>
              </w:rPr>
              <w:t xml:space="preserve">                         </w:t>
            </w:r>
          </w:p>
          <w:p w14:paraId="715FB655">
            <w:pPr>
              <w:spacing w:after="156" w:afterLines="50" w:line="360" w:lineRule="auto"/>
              <w:rPr>
                <w:rFonts w:hint="eastAsia" w:ascii="宋体" w:hAnsi="宋体" w:eastAsia="宋体" w:cs="宋体"/>
                <w:sz w:val="21"/>
                <w:szCs w:val="21"/>
              </w:rPr>
            </w:pPr>
            <w:r>
              <w:rPr>
                <w:rFonts w:hint="eastAsia" w:ascii="宋体" w:hAnsi="宋体" w:eastAsia="宋体" w:cs="宋体"/>
                <w:sz w:val="21"/>
                <w:szCs w:val="21"/>
              </w:rPr>
              <w:t>乙方代表姓名</w:t>
            </w:r>
            <w:r>
              <w:rPr>
                <w:rFonts w:hint="eastAsia" w:ascii="宋体" w:hAnsi="宋体" w:eastAsia="宋体" w:cs="宋体"/>
                <w:sz w:val="21"/>
                <w:szCs w:val="21"/>
                <w:u w:val="single"/>
              </w:rPr>
              <w:t xml:space="preserve">                     </w:t>
            </w:r>
          </w:p>
          <w:p w14:paraId="163DF9AA">
            <w:pPr>
              <w:spacing w:after="156" w:afterLines="50" w:line="360" w:lineRule="auto"/>
              <w:rPr>
                <w:rFonts w:hint="eastAsia" w:ascii="宋体" w:hAnsi="宋体" w:eastAsia="宋体" w:cs="宋体"/>
                <w:sz w:val="21"/>
                <w:szCs w:val="21"/>
                <w:u w:val="single"/>
              </w:rPr>
            </w:pPr>
            <w:r>
              <w:rPr>
                <w:rFonts w:hint="eastAsia" w:ascii="宋体" w:hAnsi="宋体" w:eastAsia="宋体" w:cs="宋体"/>
                <w:sz w:val="21"/>
                <w:szCs w:val="21"/>
              </w:rPr>
              <w:t>乙方代表签字</w:t>
            </w:r>
            <w:r>
              <w:rPr>
                <w:rFonts w:hint="eastAsia" w:ascii="宋体" w:hAnsi="宋体" w:eastAsia="宋体" w:cs="宋体"/>
                <w:sz w:val="21"/>
                <w:szCs w:val="21"/>
                <w:u w:val="single"/>
              </w:rPr>
              <w:t xml:space="preserve">                     </w:t>
            </w:r>
          </w:p>
          <w:p w14:paraId="7829F822">
            <w:pPr>
              <w:spacing w:after="156" w:afterLines="50" w:line="360" w:lineRule="auto"/>
              <w:rPr>
                <w:rFonts w:hint="eastAsia" w:ascii="宋体" w:hAnsi="宋体" w:eastAsia="宋体" w:cs="宋体"/>
                <w:sz w:val="21"/>
                <w:szCs w:val="21"/>
              </w:rPr>
            </w:pPr>
            <w:r>
              <w:rPr>
                <w:rFonts w:hint="eastAsia" w:ascii="宋体" w:hAnsi="宋体" w:eastAsia="宋体" w:cs="宋体"/>
                <w:sz w:val="21"/>
                <w:szCs w:val="21"/>
              </w:rPr>
              <w:t xml:space="preserve">签字日期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1C34285B">
            <w:pPr>
              <w:spacing w:after="156" w:afterLines="50" w:line="360" w:lineRule="auto"/>
              <w:rPr>
                <w:rFonts w:hint="eastAsia" w:ascii="宋体" w:hAnsi="宋体" w:eastAsia="宋体" w:cs="宋体"/>
                <w:sz w:val="21"/>
                <w:szCs w:val="21"/>
              </w:rPr>
            </w:pPr>
            <w:r>
              <w:rPr>
                <w:rFonts w:hint="eastAsia" w:ascii="宋体" w:hAnsi="宋体" w:eastAsia="宋体" w:cs="宋体"/>
                <w:sz w:val="21"/>
                <w:szCs w:val="21"/>
              </w:rPr>
              <w:t xml:space="preserve">乙方公章（或合同章） </w:t>
            </w:r>
            <w:r>
              <w:rPr>
                <w:rFonts w:hint="eastAsia" w:ascii="宋体" w:hAnsi="宋体" w:eastAsia="宋体" w:cs="宋体"/>
                <w:sz w:val="21"/>
                <w:szCs w:val="21"/>
                <w:u w:val="single"/>
              </w:rPr>
              <w:t xml:space="preserve">            </w:t>
            </w:r>
          </w:p>
        </w:tc>
      </w:tr>
    </w:tbl>
    <w:p w14:paraId="724A39A9">
      <w:pPr>
        <w:spacing w:line="360" w:lineRule="auto"/>
        <w:jc w:val="center"/>
        <w:rPr>
          <w:rFonts w:hint="eastAsia" w:ascii="宋体" w:hAnsi="宋体" w:cs="宋体"/>
        </w:rPr>
      </w:pPr>
      <w:r>
        <w:rPr>
          <w:rFonts w:hint="eastAsia" w:ascii="宋体" w:hAnsi="宋体" w:cs="宋体"/>
        </w:rPr>
        <w:br w:type="page"/>
      </w:r>
    </w:p>
    <w:p w14:paraId="19B5B866">
      <w:pPr>
        <w:spacing w:line="360" w:lineRule="auto"/>
        <w:jc w:val="center"/>
        <w:rPr>
          <w:rFonts w:hint="eastAsia" w:ascii="宋体" w:hAnsi="宋体" w:cs="宋体"/>
        </w:rPr>
      </w:pPr>
    </w:p>
    <w:p w14:paraId="7C2AD542">
      <w:pPr>
        <w:spacing w:line="360" w:lineRule="auto"/>
        <w:jc w:val="center"/>
        <w:rPr>
          <w:rFonts w:hint="eastAsia" w:ascii="宋体" w:hAnsi="宋体" w:cs="宋体"/>
          <w:b/>
          <w:bCs/>
          <w:szCs w:val="21"/>
        </w:rPr>
      </w:pPr>
      <w:r>
        <w:rPr>
          <w:rStyle w:val="31"/>
          <w:rFonts w:hint="eastAsia" w:ascii="宋体" w:hAnsi="宋体" w:cs="宋体"/>
          <w:b/>
          <w:bCs/>
          <w:sz w:val="36"/>
          <w:szCs w:val="36"/>
        </w:rPr>
        <w:t>第四章 招标内容及要求</w:t>
      </w:r>
      <w:bookmarkStart w:id="55" w:name="bookmark159"/>
      <w:bookmarkStart w:id="56" w:name="bookmark157"/>
      <w:bookmarkStart w:id="57" w:name="bookmark160"/>
      <w:bookmarkStart w:id="58" w:name="bookmark158"/>
    </w:p>
    <w:p w14:paraId="61E44E1D">
      <w:pPr>
        <w:adjustRightInd w:val="0"/>
        <w:snapToGrid w:val="0"/>
        <w:spacing w:line="360" w:lineRule="auto"/>
        <w:ind w:firstLine="413" w:firstLineChars="196"/>
        <w:jc w:val="left"/>
        <w:rPr>
          <w:rFonts w:hint="eastAsia" w:ascii="宋体" w:hAnsi="宋体" w:eastAsia="宋体" w:cs="宋体"/>
          <w:b/>
          <w:bCs w:val="0"/>
          <w:szCs w:val="21"/>
          <w:lang w:eastAsia="zh-CN"/>
        </w:rPr>
      </w:pPr>
      <w:r>
        <w:rPr>
          <w:rFonts w:hint="eastAsia" w:ascii="宋体" w:hAnsi="宋体" w:eastAsia="宋体" w:cs="宋体"/>
          <w:b/>
          <w:bCs w:val="0"/>
          <w:szCs w:val="21"/>
          <w:lang w:val="en-US" w:eastAsia="zh-CN"/>
        </w:rPr>
        <w:t>一、</w:t>
      </w:r>
      <w:r>
        <w:rPr>
          <w:rFonts w:hint="eastAsia" w:ascii="宋体" w:hAnsi="宋体" w:eastAsia="宋体" w:cs="宋体"/>
          <w:b/>
          <w:bCs w:val="0"/>
          <w:szCs w:val="21"/>
          <w:lang w:eastAsia="zh-CN"/>
        </w:rPr>
        <w:t>采购内容：</w:t>
      </w:r>
    </w:p>
    <w:p w14:paraId="4772EFCA">
      <w:pPr>
        <w:adjustRightInd w:val="0"/>
        <w:snapToGrid w:val="0"/>
        <w:spacing w:line="360" w:lineRule="auto"/>
        <w:ind w:firstLine="411" w:firstLineChars="196"/>
        <w:jc w:val="left"/>
        <w:rPr>
          <w:rFonts w:hint="default" w:ascii="宋体" w:hAnsi="宋体" w:eastAsia="宋体" w:cs="宋体"/>
          <w:bCs/>
          <w:szCs w:val="21"/>
          <w:lang w:val="en-US" w:eastAsia="zh-CN"/>
        </w:rPr>
      </w:pPr>
      <w:r>
        <w:rPr>
          <w:rFonts w:hint="eastAsia" w:ascii="宋体" w:hAnsi="宋体" w:eastAsia="宋体" w:cs="宋体"/>
          <w:bCs/>
          <w:szCs w:val="21"/>
          <w:lang w:eastAsia="zh-CN"/>
        </w:rPr>
        <w:t>以第三方劳务派遣形式，招聘临聘幼儿教师</w:t>
      </w:r>
      <w:r>
        <w:rPr>
          <w:rFonts w:hint="eastAsia" w:ascii="宋体" w:hAnsi="宋体" w:eastAsia="宋体" w:cs="宋体"/>
          <w:bCs/>
          <w:szCs w:val="21"/>
          <w:lang w:val="en-US" w:eastAsia="zh-CN"/>
        </w:rPr>
        <w:t>80名。</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3"/>
        <w:gridCol w:w="4330"/>
        <w:gridCol w:w="2986"/>
      </w:tblGrid>
      <w:tr w14:paraId="7875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7921">
            <w:pPr>
              <w:adjustRightInd w:val="0"/>
              <w:snapToGrid w:val="0"/>
              <w:spacing w:line="360" w:lineRule="auto"/>
              <w:ind w:firstLine="411" w:firstLineChars="196"/>
              <w:jc w:val="left"/>
              <w:rPr>
                <w:rFonts w:hint="eastAsia" w:ascii="宋体" w:hAnsi="宋体" w:eastAsia="宋体" w:cs="宋体"/>
                <w:bCs/>
                <w:szCs w:val="21"/>
                <w:lang w:eastAsia="zh-CN"/>
              </w:rPr>
            </w:pPr>
            <w:r>
              <w:rPr>
                <w:rFonts w:hint="default" w:ascii="宋体" w:hAnsi="宋体" w:eastAsia="宋体" w:cs="宋体"/>
                <w:bCs/>
                <w:szCs w:val="21"/>
                <w:lang w:val="en-US" w:eastAsia="zh-CN"/>
              </w:rPr>
              <w:t>序号</w:t>
            </w:r>
          </w:p>
        </w:tc>
        <w:tc>
          <w:tcPr>
            <w:tcW w:w="2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FB89">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幼儿园名称</w:t>
            </w:r>
          </w:p>
        </w:tc>
        <w:tc>
          <w:tcPr>
            <w:tcW w:w="1752" w:type="pct"/>
            <w:tcBorders>
              <w:top w:val="single" w:color="000000" w:sz="4" w:space="0"/>
              <w:left w:val="single" w:color="000000" w:sz="4" w:space="0"/>
              <w:bottom w:val="nil"/>
              <w:right w:val="single" w:color="000000" w:sz="4" w:space="0"/>
            </w:tcBorders>
            <w:shd w:val="clear" w:color="auto" w:fill="auto"/>
            <w:vAlign w:val="center"/>
          </w:tcPr>
          <w:p w14:paraId="42D1BA36">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招聘人数</w:t>
            </w:r>
          </w:p>
        </w:tc>
      </w:tr>
      <w:tr w14:paraId="69F0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30F2">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1</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4EF4C">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新市第二幼儿园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86DC">
            <w:pPr>
              <w:adjustRightInd w:val="0"/>
              <w:snapToGrid w:val="0"/>
              <w:spacing w:line="360" w:lineRule="auto"/>
              <w:ind w:firstLine="411" w:firstLineChars="196"/>
              <w:jc w:val="left"/>
              <w:rPr>
                <w:rFonts w:hint="eastAsia" w:ascii="宋体" w:hAnsi="宋体" w:eastAsia="宋体" w:cs="宋体"/>
                <w:bCs/>
                <w:szCs w:val="21"/>
                <w:lang w:eastAsia="zh-CN"/>
              </w:rPr>
            </w:pPr>
            <w:r>
              <w:rPr>
                <w:rFonts w:hint="default" w:ascii="宋体" w:hAnsi="宋体" w:eastAsia="宋体" w:cs="宋体"/>
                <w:bCs/>
                <w:szCs w:val="21"/>
                <w:lang w:val="en-US" w:eastAsia="zh-CN"/>
              </w:rPr>
              <w:t>8</w:t>
            </w:r>
          </w:p>
        </w:tc>
      </w:tr>
      <w:tr w14:paraId="639D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252C">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2</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F8EA7">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相桥中心幼儿园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8511">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7</w:t>
            </w:r>
          </w:p>
        </w:tc>
      </w:tr>
      <w:tr w14:paraId="2C8F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0DE8">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3</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AAB29">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相桥田市幼儿园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D21D5">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5</w:t>
            </w:r>
          </w:p>
        </w:tc>
      </w:tr>
      <w:tr w14:paraId="31F4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C507">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4</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BDBEF">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交口中心幼儿园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1714">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7</w:t>
            </w:r>
          </w:p>
        </w:tc>
      </w:tr>
      <w:tr w14:paraId="08A9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204A">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5</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C9EA7">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交口第二幼儿园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526E">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8</w:t>
            </w:r>
          </w:p>
        </w:tc>
      </w:tr>
      <w:tr w14:paraId="3E15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E4C2">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6</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D4933">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雨金中心幼儿园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9662">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5</w:t>
            </w:r>
          </w:p>
        </w:tc>
      </w:tr>
      <w:tr w14:paraId="53D8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E42E">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7</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47A63">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铁炉中心幼儿园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7F18">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8</w:t>
            </w:r>
          </w:p>
        </w:tc>
      </w:tr>
      <w:tr w14:paraId="6A94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93A4">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8</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97BF2">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代王平丰幼儿园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064F">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2</w:t>
            </w:r>
          </w:p>
        </w:tc>
      </w:tr>
      <w:tr w14:paraId="6E7F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7A3D">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9</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87EA3">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徐杨中心幼儿园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4B0C5">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4</w:t>
            </w:r>
          </w:p>
        </w:tc>
      </w:tr>
      <w:tr w14:paraId="44BE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8687">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10</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322DF">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行者中心幼儿园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5F38">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4</w:t>
            </w:r>
          </w:p>
        </w:tc>
      </w:tr>
      <w:tr w14:paraId="2431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6CB8">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11</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10F22">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任留中心幼儿园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14EA">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4</w:t>
            </w:r>
          </w:p>
        </w:tc>
      </w:tr>
      <w:tr w14:paraId="4F79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3C7E">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12</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A6E3F">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西泉第二幼儿园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D275">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4</w:t>
            </w:r>
          </w:p>
        </w:tc>
      </w:tr>
      <w:tr w14:paraId="37D6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4646">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13</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A8F59">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栎阳中心幼儿园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DE4A">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10</w:t>
            </w:r>
          </w:p>
        </w:tc>
      </w:tr>
      <w:tr w14:paraId="6E9D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33EE">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14</w:t>
            </w:r>
          </w:p>
        </w:tc>
        <w:tc>
          <w:tcPr>
            <w:tcW w:w="2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2A164">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栎阳第二幼儿园</w:t>
            </w:r>
          </w:p>
        </w:tc>
        <w:tc>
          <w:tcPr>
            <w:tcW w:w="1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03F5">
            <w:pPr>
              <w:adjustRightInd w:val="0"/>
              <w:snapToGrid w:val="0"/>
              <w:spacing w:line="360" w:lineRule="auto"/>
              <w:ind w:firstLine="411" w:firstLineChars="196"/>
              <w:jc w:val="left"/>
              <w:rPr>
                <w:rFonts w:hint="default" w:ascii="宋体" w:hAnsi="宋体" w:eastAsia="宋体" w:cs="宋体"/>
                <w:bCs/>
                <w:szCs w:val="21"/>
                <w:lang w:eastAsia="zh-CN"/>
              </w:rPr>
            </w:pPr>
            <w:r>
              <w:rPr>
                <w:rFonts w:hint="default" w:ascii="宋体" w:hAnsi="宋体" w:eastAsia="宋体" w:cs="宋体"/>
                <w:bCs/>
                <w:szCs w:val="21"/>
                <w:lang w:val="en-US" w:eastAsia="zh-CN"/>
              </w:rPr>
              <w:t>4</w:t>
            </w:r>
          </w:p>
        </w:tc>
      </w:tr>
      <w:tr w14:paraId="3BCC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5541F2">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合计</w:t>
            </w:r>
          </w:p>
        </w:tc>
        <w:tc>
          <w:tcPr>
            <w:tcW w:w="1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5587">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val="en-US" w:eastAsia="zh-CN"/>
              </w:rPr>
              <w:t>80</w:t>
            </w:r>
          </w:p>
        </w:tc>
      </w:tr>
    </w:tbl>
    <w:p w14:paraId="37BED08F">
      <w:pPr>
        <w:adjustRightInd w:val="0"/>
        <w:snapToGrid w:val="0"/>
        <w:spacing w:line="360" w:lineRule="auto"/>
        <w:ind w:firstLine="413" w:firstLineChars="196"/>
        <w:jc w:val="left"/>
        <w:rPr>
          <w:rFonts w:hint="eastAsia" w:ascii="宋体" w:hAnsi="宋体" w:eastAsia="宋体" w:cs="宋体"/>
          <w:b/>
          <w:bCs w:val="0"/>
          <w:szCs w:val="21"/>
          <w:lang w:val="en-US" w:eastAsia="zh-CN"/>
        </w:rPr>
      </w:pPr>
    </w:p>
    <w:p w14:paraId="754A2C94">
      <w:pPr>
        <w:adjustRightInd w:val="0"/>
        <w:snapToGrid w:val="0"/>
        <w:spacing w:line="360" w:lineRule="auto"/>
        <w:ind w:firstLine="413" w:firstLineChars="196"/>
        <w:jc w:val="left"/>
        <w:rPr>
          <w:rFonts w:hint="eastAsia" w:ascii="宋体" w:hAnsi="宋体" w:eastAsia="宋体" w:cs="宋体"/>
          <w:b/>
          <w:bCs w:val="0"/>
          <w:szCs w:val="21"/>
          <w:lang w:val="en-US" w:eastAsia="zh-CN"/>
        </w:rPr>
      </w:pPr>
    </w:p>
    <w:p w14:paraId="2CB4BEF9">
      <w:pPr>
        <w:adjustRightInd w:val="0"/>
        <w:snapToGrid w:val="0"/>
        <w:spacing w:line="360" w:lineRule="auto"/>
        <w:ind w:firstLine="413" w:firstLineChars="196"/>
        <w:jc w:val="left"/>
        <w:rPr>
          <w:rFonts w:hint="eastAsia" w:ascii="宋体" w:hAnsi="宋体" w:eastAsia="宋体" w:cs="宋体"/>
          <w:b/>
          <w:bCs w:val="0"/>
          <w:szCs w:val="21"/>
          <w:lang w:val="en-US" w:eastAsia="zh-CN"/>
        </w:rPr>
      </w:pPr>
    </w:p>
    <w:p w14:paraId="7A166390">
      <w:pPr>
        <w:adjustRightInd w:val="0"/>
        <w:snapToGrid w:val="0"/>
        <w:spacing w:line="360" w:lineRule="auto"/>
        <w:ind w:firstLine="413" w:firstLineChars="196"/>
        <w:jc w:val="left"/>
        <w:rPr>
          <w:rFonts w:hint="eastAsia" w:ascii="宋体" w:hAnsi="宋体" w:eastAsia="宋体" w:cs="宋体"/>
          <w:b/>
          <w:bCs w:val="0"/>
          <w:szCs w:val="21"/>
          <w:lang w:val="en-US" w:eastAsia="zh-CN"/>
        </w:rPr>
      </w:pPr>
    </w:p>
    <w:p w14:paraId="60CE272F">
      <w:pPr>
        <w:adjustRightInd w:val="0"/>
        <w:snapToGrid w:val="0"/>
        <w:spacing w:line="360" w:lineRule="auto"/>
        <w:ind w:firstLine="413" w:firstLineChars="196"/>
        <w:jc w:val="left"/>
        <w:rPr>
          <w:rFonts w:hint="eastAsia" w:ascii="宋体" w:hAnsi="宋体" w:eastAsia="宋体" w:cs="宋体"/>
          <w:b/>
          <w:bCs w:val="0"/>
          <w:szCs w:val="21"/>
          <w:lang w:val="en-US" w:eastAsia="zh-CN"/>
        </w:rPr>
      </w:pPr>
    </w:p>
    <w:p w14:paraId="45A60B6F">
      <w:pPr>
        <w:adjustRightInd w:val="0"/>
        <w:snapToGrid w:val="0"/>
        <w:spacing w:line="360" w:lineRule="auto"/>
        <w:ind w:firstLine="413" w:firstLineChars="196"/>
        <w:jc w:val="left"/>
        <w:rPr>
          <w:rFonts w:hint="eastAsia" w:ascii="宋体" w:hAnsi="宋体" w:eastAsia="宋体" w:cs="宋体"/>
          <w:b/>
          <w:bCs w:val="0"/>
          <w:szCs w:val="21"/>
          <w:lang w:eastAsia="zh-CN"/>
        </w:rPr>
      </w:pPr>
      <w:r>
        <w:rPr>
          <w:rFonts w:hint="eastAsia" w:ascii="宋体" w:hAnsi="宋体" w:eastAsia="宋体" w:cs="宋体"/>
          <w:b/>
          <w:bCs w:val="0"/>
          <w:szCs w:val="21"/>
          <w:lang w:val="en-US" w:eastAsia="zh-CN"/>
        </w:rPr>
        <w:t>二、</w:t>
      </w:r>
      <w:r>
        <w:rPr>
          <w:rFonts w:hint="eastAsia" w:ascii="宋体" w:hAnsi="宋体" w:eastAsia="宋体" w:cs="宋体"/>
          <w:b/>
          <w:bCs w:val="0"/>
          <w:szCs w:val="21"/>
          <w:lang w:eastAsia="zh-CN"/>
        </w:rPr>
        <w:t>主要功能或目标：</w:t>
      </w:r>
    </w:p>
    <w:p w14:paraId="092D8BF2">
      <w:pPr>
        <w:adjustRightInd w:val="0"/>
        <w:snapToGrid w:val="0"/>
        <w:spacing w:line="360" w:lineRule="auto"/>
        <w:ind w:firstLine="411" w:firstLineChars="196"/>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招聘临聘幼儿教师，解决临潼辖区部分公办幼儿园师资不足问题。</w:t>
      </w:r>
    </w:p>
    <w:p w14:paraId="6EF3C909">
      <w:pPr>
        <w:adjustRightInd w:val="0"/>
        <w:snapToGrid w:val="0"/>
        <w:spacing w:line="360" w:lineRule="auto"/>
        <w:ind w:firstLine="413" w:firstLineChars="196"/>
        <w:jc w:val="left"/>
        <w:rPr>
          <w:rFonts w:hint="eastAsia" w:ascii="宋体" w:hAnsi="宋体" w:eastAsia="宋体" w:cs="宋体"/>
          <w:b/>
          <w:bCs w:val="0"/>
          <w:szCs w:val="21"/>
          <w:lang w:eastAsia="zh-CN"/>
        </w:rPr>
      </w:pPr>
      <w:r>
        <w:rPr>
          <w:rFonts w:hint="eastAsia" w:ascii="宋体" w:hAnsi="宋体" w:eastAsia="宋体" w:cs="宋体"/>
          <w:b/>
          <w:bCs w:val="0"/>
          <w:szCs w:val="21"/>
          <w:lang w:val="en-US" w:eastAsia="zh-CN"/>
        </w:rPr>
        <w:t>三、</w:t>
      </w:r>
      <w:r>
        <w:rPr>
          <w:rFonts w:hint="eastAsia" w:ascii="宋体" w:hAnsi="宋体" w:eastAsia="宋体" w:cs="宋体"/>
          <w:b/>
          <w:bCs w:val="0"/>
          <w:szCs w:val="21"/>
          <w:lang w:eastAsia="zh-CN"/>
        </w:rPr>
        <w:t>要求：</w:t>
      </w:r>
    </w:p>
    <w:p w14:paraId="5B6EE722">
      <w:pPr>
        <w:adjustRightInd w:val="0"/>
        <w:snapToGrid w:val="0"/>
        <w:spacing w:line="360" w:lineRule="auto"/>
        <w:ind w:firstLine="413" w:firstLineChars="196"/>
        <w:jc w:val="left"/>
        <w:rPr>
          <w:rFonts w:hint="eastAsia" w:ascii="宋体" w:hAnsi="宋体" w:eastAsia="宋体" w:cs="宋体"/>
          <w:b/>
          <w:bCs w:val="0"/>
          <w:szCs w:val="21"/>
        </w:rPr>
      </w:pPr>
      <w:r>
        <w:rPr>
          <w:rFonts w:hint="eastAsia" w:ascii="宋体" w:hAnsi="宋体" w:eastAsia="宋体" w:cs="宋体"/>
          <w:b/>
          <w:bCs w:val="0"/>
          <w:szCs w:val="21"/>
          <w:lang w:val="en-US" w:eastAsia="zh-CN"/>
        </w:rPr>
        <w:t>（一）招聘</w:t>
      </w:r>
      <w:r>
        <w:rPr>
          <w:rFonts w:hint="eastAsia" w:ascii="宋体" w:hAnsi="宋体" w:eastAsia="宋体" w:cs="宋体"/>
          <w:b/>
          <w:bCs w:val="0"/>
          <w:szCs w:val="21"/>
        </w:rPr>
        <w:t xml:space="preserve">基本条件 </w:t>
      </w:r>
    </w:p>
    <w:p w14:paraId="70333C33">
      <w:pPr>
        <w:adjustRightInd w:val="0"/>
        <w:snapToGrid w:val="0"/>
        <w:spacing w:line="360" w:lineRule="auto"/>
        <w:ind w:firstLine="411" w:firstLineChars="196"/>
        <w:jc w:val="left"/>
        <w:rPr>
          <w:rFonts w:hint="eastAsia" w:ascii="宋体" w:hAnsi="宋体" w:eastAsia="宋体" w:cs="宋体"/>
          <w:bCs/>
          <w:szCs w:val="21"/>
        </w:rPr>
      </w:pPr>
      <w:r>
        <w:rPr>
          <w:rFonts w:hint="eastAsia" w:ascii="宋体" w:hAnsi="宋体" w:eastAsia="宋体" w:cs="宋体"/>
          <w:bCs/>
          <w:szCs w:val="21"/>
        </w:rPr>
        <w:t>1、具有中华人民共和国国籍；</w:t>
      </w:r>
    </w:p>
    <w:p w14:paraId="666A5503">
      <w:pPr>
        <w:adjustRightInd w:val="0"/>
        <w:snapToGrid w:val="0"/>
        <w:spacing w:line="360" w:lineRule="auto"/>
        <w:ind w:firstLine="411" w:firstLineChars="196"/>
        <w:jc w:val="left"/>
        <w:rPr>
          <w:rFonts w:hint="eastAsia" w:ascii="宋体" w:hAnsi="宋体" w:eastAsia="宋体" w:cs="宋体"/>
          <w:bCs/>
          <w:szCs w:val="21"/>
        </w:rPr>
      </w:pPr>
      <w:r>
        <w:rPr>
          <w:rFonts w:hint="eastAsia" w:ascii="宋体" w:hAnsi="宋体" w:eastAsia="宋体" w:cs="宋体"/>
          <w:bCs/>
          <w:szCs w:val="21"/>
        </w:rPr>
        <w:t>2、遵守宪法和法律，具有良好的道德品质；</w:t>
      </w:r>
    </w:p>
    <w:p w14:paraId="77C78397">
      <w:pPr>
        <w:adjustRightInd w:val="0"/>
        <w:snapToGrid w:val="0"/>
        <w:spacing w:line="360" w:lineRule="auto"/>
        <w:ind w:firstLine="411" w:firstLineChars="196"/>
        <w:jc w:val="left"/>
        <w:rPr>
          <w:rFonts w:hint="eastAsia" w:ascii="宋体" w:hAnsi="宋体" w:eastAsia="宋体" w:cs="宋体"/>
          <w:bCs/>
          <w:szCs w:val="21"/>
        </w:rPr>
      </w:pPr>
      <w:r>
        <w:rPr>
          <w:rFonts w:hint="eastAsia" w:ascii="宋体" w:hAnsi="宋体" w:eastAsia="宋体" w:cs="宋体"/>
          <w:bCs/>
          <w:szCs w:val="21"/>
        </w:rPr>
        <w:t>3、 年龄在35周岁以下(1989年8月31日后出生);研究生学历可放宽至38周岁（1986年8月31日后出生）。</w:t>
      </w:r>
    </w:p>
    <w:p w14:paraId="63A9C104">
      <w:pPr>
        <w:adjustRightInd w:val="0"/>
        <w:snapToGrid w:val="0"/>
        <w:spacing w:line="360" w:lineRule="auto"/>
        <w:ind w:firstLine="411" w:firstLineChars="196"/>
        <w:jc w:val="left"/>
        <w:rPr>
          <w:rFonts w:hint="eastAsia" w:ascii="宋体" w:hAnsi="宋体" w:eastAsia="宋体" w:cs="宋体"/>
          <w:bCs/>
          <w:szCs w:val="21"/>
        </w:rPr>
      </w:pPr>
      <w:r>
        <w:rPr>
          <w:rFonts w:hint="eastAsia" w:ascii="宋体" w:hAnsi="宋体" w:eastAsia="宋体" w:cs="宋体"/>
          <w:bCs/>
          <w:szCs w:val="21"/>
        </w:rPr>
        <w:t>4、掌握幼儿心理学、教育学、卫生学等专业理论及幼儿园各科教学法，保教保育技能突出。</w:t>
      </w:r>
    </w:p>
    <w:p w14:paraId="76216283">
      <w:pPr>
        <w:adjustRightInd w:val="0"/>
        <w:snapToGrid w:val="0"/>
        <w:spacing w:line="360" w:lineRule="auto"/>
        <w:ind w:firstLine="411" w:firstLineChars="196"/>
        <w:jc w:val="left"/>
        <w:rPr>
          <w:rFonts w:hint="eastAsia" w:ascii="宋体" w:hAnsi="宋体" w:eastAsia="宋体" w:cs="宋体"/>
          <w:bCs/>
          <w:szCs w:val="21"/>
        </w:rPr>
      </w:pPr>
      <w:r>
        <w:rPr>
          <w:rFonts w:hint="eastAsia" w:ascii="宋体" w:hAnsi="宋体" w:eastAsia="宋体" w:cs="宋体"/>
          <w:bCs/>
          <w:szCs w:val="21"/>
        </w:rPr>
        <w:t>5、具备应聘岗位所需的身体条件、专业知识、学历要求和其他条件。</w:t>
      </w:r>
    </w:p>
    <w:p w14:paraId="4AD6D6FC">
      <w:pPr>
        <w:adjustRightInd w:val="0"/>
        <w:snapToGrid w:val="0"/>
        <w:spacing w:line="360" w:lineRule="auto"/>
        <w:ind w:firstLine="413" w:firstLineChars="196"/>
        <w:jc w:val="left"/>
        <w:rPr>
          <w:rFonts w:hint="eastAsia" w:ascii="宋体" w:hAnsi="宋体" w:eastAsia="宋体" w:cs="宋体"/>
          <w:b/>
          <w:bCs w:val="0"/>
          <w:szCs w:val="21"/>
        </w:rPr>
      </w:pPr>
      <w:r>
        <w:rPr>
          <w:rFonts w:hint="eastAsia" w:ascii="宋体" w:hAnsi="宋体" w:eastAsia="宋体" w:cs="宋体"/>
          <w:b/>
          <w:bCs w:val="0"/>
          <w:szCs w:val="21"/>
          <w:lang w:eastAsia="zh-CN"/>
        </w:rPr>
        <w:t>（二）</w:t>
      </w:r>
      <w:r>
        <w:rPr>
          <w:rFonts w:hint="eastAsia" w:ascii="宋体" w:hAnsi="宋体" w:eastAsia="宋体" w:cs="宋体"/>
          <w:b/>
          <w:bCs w:val="0"/>
          <w:szCs w:val="21"/>
        </w:rPr>
        <w:t>学历专业要求</w:t>
      </w:r>
    </w:p>
    <w:p w14:paraId="5AD77618">
      <w:pPr>
        <w:adjustRightInd w:val="0"/>
        <w:snapToGrid w:val="0"/>
        <w:spacing w:line="360" w:lineRule="auto"/>
        <w:ind w:firstLine="411" w:firstLineChars="196"/>
        <w:jc w:val="left"/>
        <w:rPr>
          <w:rFonts w:hint="eastAsia" w:ascii="宋体" w:hAnsi="宋体" w:eastAsia="宋体" w:cs="宋体"/>
          <w:bCs/>
          <w:szCs w:val="21"/>
        </w:rPr>
      </w:pPr>
      <w:r>
        <w:rPr>
          <w:rFonts w:hint="eastAsia" w:ascii="宋体" w:hAnsi="宋体" w:eastAsia="宋体" w:cs="宋体"/>
          <w:bCs/>
          <w:szCs w:val="21"/>
        </w:rPr>
        <w:t>具有学前教育或相关教育专业大专及以上学历。取得教师资格证、普通话等级证等相关证书, 所学专业为学前教育、音乐教育、音乐学、音乐表演、舞蹈学、舞蹈表演、美术教育、美术学、小学教育、初等教育、汉语言文学、艺术教育。</w:t>
      </w:r>
    </w:p>
    <w:p w14:paraId="61BC7087">
      <w:pPr>
        <w:adjustRightInd w:val="0"/>
        <w:snapToGrid w:val="0"/>
        <w:spacing w:line="360" w:lineRule="auto"/>
        <w:ind w:firstLine="413" w:firstLineChars="196"/>
        <w:jc w:val="left"/>
        <w:rPr>
          <w:rFonts w:hint="eastAsia" w:ascii="宋体" w:hAnsi="宋体" w:eastAsia="宋体" w:cs="宋体"/>
          <w:b/>
          <w:bCs w:val="0"/>
          <w:szCs w:val="21"/>
          <w:lang w:eastAsia="zh-CN"/>
        </w:rPr>
      </w:pPr>
      <w:r>
        <w:rPr>
          <w:rFonts w:hint="eastAsia" w:ascii="宋体" w:hAnsi="宋体" w:cs="宋体"/>
          <w:b/>
          <w:bCs/>
          <w:szCs w:val="21"/>
        </w:rPr>
        <w:t>*</w:t>
      </w:r>
      <w:r>
        <w:rPr>
          <w:rFonts w:hint="eastAsia" w:ascii="宋体" w:hAnsi="宋体" w:eastAsia="宋体" w:cs="宋体"/>
          <w:b/>
          <w:bCs w:val="0"/>
          <w:szCs w:val="21"/>
          <w:lang w:eastAsia="zh-CN"/>
        </w:rPr>
        <w:t>（三）工资待遇</w:t>
      </w:r>
    </w:p>
    <w:p w14:paraId="3E45B8D0">
      <w:pPr>
        <w:adjustRightInd w:val="0"/>
        <w:snapToGrid w:val="0"/>
        <w:spacing w:line="360" w:lineRule="auto"/>
        <w:ind w:firstLine="411" w:firstLineChars="196"/>
        <w:jc w:val="left"/>
        <w:rPr>
          <w:rFonts w:hint="eastAsia" w:ascii="宋体" w:hAnsi="宋体" w:eastAsia="宋体" w:cs="宋体"/>
          <w:bCs/>
          <w:szCs w:val="21"/>
          <w:lang w:eastAsia="zh-CN"/>
        </w:rPr>
      </w:pPr>
      <w:r>
        <w:rPr>
          <w:rFonts w:hint="eastAsia" w:ascii="宋体" w:hAnsi="宋体" w:eastAsia="宋体" w:cs="宋体"/>
          <w:bCs/>
          <w:szCs w:val="21"/>
          <w:lang w:eastAsia="zh-CN"/>
        </w:rPr>
        <w:t>临</w:t>
      </w:r>
      <w:r>
        <w:rPr>
          <w:rFonts w:hint="eastAsia" w:ascii="宋体" w:hAnsi="宋体" w:eastAsia="宋体" w:cs="宋体"/>
          <w:bCs/>
          <w:szCs w:val="21"/>
        </w:rPr>
        <w:t>聘</w:t>
      </w:r>
      <w:r>
        <w:rPr>
          <w:rFonts w:hint="eastAsia" w:ascii="宋体" w:hAnsi="宋体" w:eastAsia="宋体" w:cs="宋体"/>
          <w:bCs/>
          <w:szCs w:val="21"/>
          <w:lang w:eastAsia="zh-CN"/>
        </w:rPr>
        <w:t>幼儿教师</w:t>
      </w:r>
      <w:r>
        <w:rPr>
          <w:rFonts w:hint="eastAsia" w:ascii="宋体" w:hAnsi="宋体" w:eastAsia="宋体" w:cs="宋体"/>
          <w:bCs/>
          <w:szCs w:val="21"/>
        </w:rPr>
        <w:t>按照人均每月工资3500元（含用人单位缴纳的企业养老保险、医疗保险、工伤保险、失业保险）</w:t>
      </w:r>
      <w:r>
        <w:rPr>
          <w:rFonts w:hint="eastAsia" w:ascii="宋体" w:hAnsi="宋体" w:eastAsia="宋体" w:cs="宋体"/>
          <w:bCs/>
          <w:szCs w:val="21"/>
          <w:lang w:eastAsia="zh-CN"/>
        </w:rPr>
        <w:t>。</w:t>
      </w:r>
    </w:p>
    <w:p w14:paraId="161C12FD">
      <w:pPr>
        <w:adjustRightInd w:val="0"/>
        <w:snapToGrid w:val="0"/>
        <w:spacing w:line="360" w:lineRule="auto"/>
        <w:ind w:firstLine="413" w:firstLineChars="196"/>
        <w:jc w:val="left"/>
        <w:rPr>
          <w:rFonts w:hint="eastAsia" w:ascii="宋体" w:hAnsi="宋体" w:eastAsia="宋体" w:cs="宋体"/>
          <w:b/>
          <w:bCs w:val="0"/>
          <w:szCs w:val="21"/>
          <w:lang w:eastAsia="zh-CN"/>
        </w:rPr>
      </w:pPr>
      <w:r>
        <w:rPr>
          <w:rFonts w:hint="eastAsia" w:ascii="宋体" w:hAnsi="宋体" w:eastAsia="宋体" w:cs="宋体"/>
          <w:b/>
          <w:bCs w:val="0"/>
          <w:szCs w:val="21"/>
          <w:lang w:eastAsia="zh-CN"/>
        </w:rPr>
        <w:t>（</w:t>
      </w:r>
      <w:r>
        <w:rPr>
          <w:rFonts w:hint="eastAsia" w:ascii="宋体" w:hAnsi="宋体" w:eastAsia="宋体" w:cs="宋体"/>
          <w:b/>
          <w:bCs w:val="0"/>
          <w:szCs w:val="21"/>
          <w:lang w:val="en-US" w:eastAsia="zh-CN"/>
        </w:rPr>
        <w:t>四）</w:t>
      </w:r>
      <w:r>
        <w:rPr>
          <w:rFonts w:hint="eastAsia" w:ascii="宋体" w:hAnsi="宋体" w:eastAsia="宋体" w:cs="宋体"/>
          <w:b/>
          <w:bCs w:val="0"/>
          <w:szCs w:val="21"/>
          <w:lang w:eastAsia="zh-CN"/>
        </w:rPr>
        <w:t>日常管理</w:t>
      </w:r>
    </w:p>
    <w:p w14:paraId="05E0C477">
      <w:pPr>
        <w:adjustRightInd w:val="0"/>
        <w:snapToGrid w:val="0"/>
        <w:spacing w:line="360" w:lineRule="auto"/>
        <w:ind w:firstLine="411" w:firstLineChars="196"/>
        <w:jc w:val="left"/>
        <w:rPr>
          <w:rFonts w:hint="eastAsia" w:ascii="宋体" w:hAnsi="宋体" w:cs="宋体"/>
          <w:b/>
          <w:bCs/>
          <w:szCs w:val="21"/>
        </w:rPr>
      </w:pPr>
      <w:r>
        <w:rPr>
          <w:rFonts w:hint="eastAsia" w:ascii="宋体" w:hAnsi="宋体" w:eastAsia="宋体" w:cs="宋体"/>
          <w:bCs/>
          <w:szCs w:val="21"/>
          <w:lang w:val="en-US" w:eastAsia="zh-CN"/>
        </w:rPr>
        <w:t>临聘幼儿教师</w:t>
      </w:r>
      <w:r>
        <w:rPr>
          <w:rFonts w:hint="eastAsia" w:ascii="宋体" w:hAnsi="宋体" w:eastAsia="宋体" w:cs="宋体"/>
          <w:bCs/>
          <w:szCs w:val="21"/>
        </w:rPr>
        <w:t>实行合同管理，</w:t>
      </w:r>
      <w:r>
        <w:rPr>
          <w:rFonts w:hint="eastAsia" w:ascii="宋体" w:hAnsi="宋体" w:eastAsia="宋体" w:cs="宋体"/>
          <w:bCs/>
          <w:szCs w:val="21"/>
          <w:lang w:val="en-US" w:eastAsia="zh-CN"/>
        </w:rPr>
        <w:t>由第三份劳务公司与派遣人员签订劳务合同，每期</w:t>
      </w:r>
      <w:r>
        <w:rPr>
          <w:rFonts w:hint="eastAsia" w:ascii="宋体" w:hAnsi="宋体" w:eastAsia="宋体" w:cs="宋体"/>
          <w:bCs/>
          <w:szCs w:val="21"/>
        </w:rPr>
        <w:t>一年</w:t>
      </w:r>
      <w:r>
        <w:rPr>
          <w:rFonts w:hint="eastAsia" w:ascii="宋体" w:hAnsi="宋体" w:eastAsia="宋体" w:cs="宋体"/>
          <w:bCs/>
          <w:szCs w:val="21"/>
          <w:lang w:eastAsia="zh-CN"/>
        </w:rPr>
        <w:t>。</w:t>
      </w:r>
    </w:p>
    <w:p w14:paraId="1CE6EE86">
      <w:pPr>
        <w:spacing w:line="360" w:lineRule="auto"/>
        <w:jc w:val="left"/>
        <w:rPr>
          <w:rFonts w:hint="default" w:ascii="宋体" w:hAnsi="宋体" w:eastAsia="宋体" w:cs="宋体"/>
          <w:b/>
          <w:bCs/>
          <w:szCs w:val="21"/>
          <w:lang w:val="en-US" w:eastAsia="zh-CN"/>
        </w:rPr>
      </w:pPr>
      <w:r>
        <w:rPr>
          <w:rFonts w:hint="eastAsia" w:ascii="宋体" w:hAnsi="宋体" w:cs="宋体"/>
          <w:b/>
          <w:bCs/>
          <w:szCs w:val="21"/>
          <w:lang w:val="en-US" w:eastAsia="zh-CN"/>
        </w:rPr>
        <w:t>四、商务要求</w:t>
      </w:r>
    </w:p>
    <w:p w14:paraId="05B5442A">
      <w:pPr>
        <w:spacing w:line="360" w:lineRule="auto"/>
        <w:jc w:val="left"/>
        <w:rPr>
          <w:rFonts w:ascii="宋体" w:hAnsi="宋体" w:cs="宋体"/>
          <w:szCs w:val="21"/>
        </w:rPr>
      </w:pPr>
      <w:r>
        <w:rPr>
          <w:rFonts w:hint="eastAsia" w:ascii="宋体" w:hAnsi="宋体" w:cs="宋体"/>
          <w:b/>
          <w:bCs/>
          <w:szCs w:val="21"/>
        </w:rPr>
        <w:t>*1、服务期及地点：</w:t>
      </w:r>
    </w:p>
    <w:p w14:paraId="6D134D64">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hint="default" w:ascii="宋体" w:hAnsi="宋体" w:eastAsia="宋体" w:cs="宋体"/>
          <w:color w:val="auto"/>
          <w:sz w:val="21"/>
          <w:szCs w:val="21"/>
          <w:highlight w:val="none"/>
          <w:lang w:val="en-US" w:eastAsia="zh-CN"/>
        </w:rPr>
      </w:pPr>
      <w:bookmarkStart w:id="59" w:name="_Toc167714037"/>
      <w:bookmarkStart w:id="60" w:name="_Toc167715234"/>
      <w:bookmarkStart w:id="61" w:name="_Toc167712839"/>
      <w:r>
        <w:rPr>
          <w:rFonts w:hint="eastAsia" w:ascii="宋体" w:hAnsi="宋体" w:cs="宋体"/>
          <w:szCs w:val="21"/>
        </w:rPr>
        <w:t xml:space="preserve">   </w:t>
      </w:r>
      <w:bookmarkEnd w:id="59"/>
      <w:bookmarkEnd w:id="60"/>
      <w:bookmarkEnd w:id="61"/>
      <w:r>
        <w:rPr>
          <w:rFonts w:hint="eastAsia" w:ascii="宋体" w:hAnsi="宋体" w:cs="宋体"/>
          <w:szCs w:val="21"/>
          <w:lang w:val="en-US" w:eastAsia="zh-CN"/>
        </w:rPr>
        <w:t xml:space="preserve"> </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r>
        <w:rPr>
          <w:rFonts w:hint="eastAsia" w:ascii="宋体" w:hAnsi="宋体" w:cs="宋体"/>
          <w:bCs/>
          <w:color w:val="auto"/>
          <w:kern w:val="0"/>
          <w:sz w:val="21"/>
          <w:szCs w:val="21"/>
          <w:highlight w:val="none"/>
          <w:lang w:val="en-US" w:eastAsia="zh-CN"/>
        </w:rPr>
        <w:t>自合同签订之日起一年。</w:t>
      </w:r>
    </w:p>
    <w:p w14:paraId="67990BB7">
      <w:pPr>
        <w:adjustRightInd w:val="0"/>
        <w:snapToGrid w:val="0"/>
        <w:spacing w:line="360" w:lineRule="auto"/>
        <w:ind w:firstLine="420" w:firstLineChars="200"/>
        <w:jc w:val="left"/>
        <w:rPr>
          <w:rFonts w:ascii="宋体" w:hAnsi="宋体" w:cs="宋体"/>
          <w:szCs w:val="21"/>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地点：采购人指定地点</w:t>
      </w:r>
    </w:p>
    <w:p w14:paraId="21880453">
      <w:pPr>
        <w:adjustRightInd w:val="0"/>
        <w:snapToGrid w:val="0"/>
        <w:spacing w:line="360" w:lineRule="auto"/>
        <w:jc w:val="left"/>
        <w:rPr>
          <w:rFonts w:ascii="宋体" w:hAnsi="宋体" w:cs="宋体"/>
          <w:b/>
          <w:bCs/>
          <w:szCs w:val="21"/>
          <w:highlight w:val="none"/>
        </w:rPr>
      </w:pPr>
      <w:r>
        <w:rPr>
          <w:rFonts w:hint="eastAsia" w:ascii="宋体" w:hAnsi="宋体" w:cs="宋体"/>
          <w:b/>
          <w:bCs/>
          <w:szCs w:val="21"/>
          <w:highlight w:val="none"/>
        </w:rPr>
        <w:t>*2、付款方式：</w:t>
      </w:r>
    </w:p>
    <w:bookmarkEnd w:id="55"/>
    <w:bookmarkEnd w:id="56"/>
    <w:bookmarkEnd w:id="57"/>
    <w:bookmarkEnd w:id="58"/>
    <w:p w14:paraId="1A95806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付款计划：</w:t>
      </w:r>
    </w:p>
    <w:p w14:paraId="756FD26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 根据乙方实际派遣的员工数，按照</w:t>
      </w:r>
      <w:r>
        <w:rPr>
          <w:rFonts w:hint="eastAsia" w:ascii="宋体" w:hAnsi="宋体" w:cs="宋体"/>
          <w:sz w:val="21"/>
          <w:szCs w:val="21"/>
          <w:highlight w:val="none"/>
          <w:lang w:val="en-US" w:eastAsia="zh-CN"/>
        </w:rPr>
        <w:t>服务合同</w:t>
      </w:r>
      <w:r>
        <w:rPr>
          <w:rFonts w:hint="eastAsia" w:ascii="宋体" w:hAnsi="宋体" w:eastAsia="宋体" w:cs="宋体"/>
          <w:sz w:val="21"/>
          <w:szCs w:val="21"/>
          <w:highlight w:val="none"/>
        </w:rPr>
        <w:t xml:space="preserve">具体约定确定的劳务派遣费 </w:t>
      </w:r>
    </w:p>
    <w:p w14:paraId="3388AB05">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合同签订后</w:t>
      </w:r>
      <w:r>
        <w:rPr>
          <w:rFonts w:hint="eastAsia" w:ascii="宋体" w:hAnsi="宋体" w:cs="宋体"/>
          <w:sz w:val="21"/>
          <w:szCs w:val="21"/>
          <w:highlight w:val="none"/>
          <w:lang w:val="en-US" w:eastAsia="zh-CN"/>
        </w:rPr>
        <w:t>按</w:t>
      </w:r>
      <w:r>
        <w:rPr>
          <w:rFonts w:hint="eastAsia" w:ascii="宋体" w:hAnsi="宋体" w:eastAsia="宋体" w:cs="宋体"/>
          <w:sz w:val="21"/>
          <w:szCs w:val="21"/>
          <w:highlight w:val="none"/>
        </w:rPr>
        <w:t>月支付该时间段的服务费用。</w:t>
      </w:r>
    </w:p>
    <w:p w14:paraId="21917B76">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）支付方式：银行转账。</w:t>
      </w:r>
    </w:p>
    <w:p w14:paraId="306AD1BB">
      <w:pPr>
        <w:spacing w:line="360" w:lineRule="auto"/>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 xml:space="preserve">）结算方式：甲方付款前乙方需要提供等额符合税法要求的发票及财务需要的相关资料 </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标通知书、</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合同，与采购人结算。</w:t>
      </w:r>
    </w:p>
    <w:p w14:paraId="071C6643">
      <w:pPr>
        <w:spacing w:line="360" w:lineRule="auto"/>
        <w:ind w:firstLine="422" w:firstLineChars="200"/>
        <w:jc w:val="left"/>
        <w:rPr>
          <w:rFonts w:ascii="宋体" w:hAnsi="宋体" w:cs="宋体"/>
          <w:szCs w:val="21"/>
        </w:rPr>
      </w:pPr>
      <w:r>
        <w:rPr>
          <w:rFonts w:hint="eastAsia" w:ascii="宋体" w:hAnsi="宋体" w:cs="宋体"/>
          <w:b/>
          <w:bCs/>
          <w:szCs w:val="21"/>
        </w:rPr>
        <w:t>注：招标文件第四章“招标内容及要求”中以“*”号标记的条款为不允许偏离的商务实质性要求和条件，不满足实质性要求和条件的投标为无效投标。请各供应商在</w:t>
      </w:r>
      <w:r>
        <w:rPr>
          <w:rFonts w:hint="eastAsia" w:ascii="宋体" w:hAnsi="宋体" w:cs="宋体"/>
          <w:b/>
          <w:bCs/>
          <w:szCs w:val="21"/>
          <w:lang w:val="en-US" w:eastAsia="zh-CN"/>
        </w:rPr>
        <w:t>招标文件格式相关表格中</w:t>
      </w:r>
      <w:r>
        <w:rPr>
          <w:rFonts w:hint="eastAsia" w:ascii="宋体" w:hAnsi="宋体" w:cs="宋体"/>
          <w:b/>
          <w:bCs/>
          <w:szCs w:val="21"/>
        </w:rPr>
        <w:t>按要求进行响应并加盖公章。</w:t>
      </w:r>
    </w:p>
    <w:p w14:paraId="302A7FEE">
      <w:pPr>
        <w:spacing w:line="360" w:lineRule="auto"/>
        <w:rPr>
          <w:rStyle w:val="31"/>
          <w:rFonts w:ascii="宋体" w:hAnsi="宋体" w:cs="宋体"/>
          <w:b/>
          <w:bCs/>
          <w:sz w:val="36"/>
          <w:szCs w:val="36"/>
        </w:rPr>
      </w:pPr>
      <w:r>
        <w:rPr>
          <w:rStyle w:val="31"/>
          <w:rFonts w:hint="eastAsia" w:ascii="宋体" w:hAnsi="宋体" w:cs="宋体"/>
          <w:b/>
          <w:bCs/>
          <w:sz w:val="36"/>
          <w:szCs w:val="36"/>
        </w:rPr>
        <w:br w:type="page"/>
      </w:r>
    </w:p>
    <w:p w14:paraId="1BECC871">
      <w:pPr>
        <w:pStyle w:val="2"/>
        <w:spacing w:before="312" w:beforeLines="100" w:after="312" w:afterLines="100" w:line="360" w:lineRule="auto"/>
        <w:rPr>
          <w:rStyle w:val="31"/>
          <w:rFonts w:ascii="宋体" w:hAnsi="宋体" w:cs="宋体"/>
          <w:b/>
          <w:bCs/>
          <w:sz w:val="36"/>
          <w:szCs w:val="36"/>
        </w:rPr>
      </w:pPr>
      <w:r>
        <w:rPr>
          <w:rStyle w:val="31"/>
          <w:rFonts w:hint="eastAsia" w:ascii="宋体" w:hAnsi="宋体" w:cs="宋体"/>
          <w:b/>
          <w:bCs/>
          <w:sz w:val="36"/>
          <w:szCs w:val="36"/>
        </w:rPr>
        <w:t>第五章 评标方法</w:t>
      </w:r>
    </w:p>
    <w:p w14:paraId="3509051A">
      <w:pPr>
        <w:spacing w:line="360" w:lineRule="auto"/>
        <w:rPr>
          <w:rFonts w:ascii="宋体" w:hAnsi="宋体" w:cs="宋体"/>
          <w:b/>
          <w:spacing w:val="4"/>
          <w:szCs w:val="21"/>
        </w:rPr>
      </w:pPr>
      <w:r>
        <w:rPr>
          <w:rFonts w:hint="eastAsia" w:ascii="宋体" w:hAnsi="宋体" w:cs="宋体"/>
          <w:b/>
          <w:spacing w:val="4"/>
          <w:szCs w:val="21"/>
        </w:rPr>
        <w:t>一、评标方法</w:t>
      </w:r>
    </w:p>
    <w:p w14:paraId="3462FAD7">
      <w:pPr>
        <w:spacing w:line="360" w:lineRule="auto"/>
        <w:ind w:firstLine="420" w:firstLineChars="200"/>
        <w:rPr>
          <w:rFonts w:ascii="宋体" w:hAnsi="宋体" w:cs="宋体"/>
          <w:spacing w:val="4"/>
          <w:szCs w:val="21"/>
        </w:rPr>
      </w:pPr>
      <w:r>
        <w:rPr>
          <w:rFonts w:hint="eastAsia" w:ascii="宋体" w:hAnsi="宋体" w:cs="宋体"/>
          <w:szCs w:val="21"/>
        </w:rPr>
        <w:t>按照《中华人民共和国政府采购法》﹝2002﹞第68号、《中华人民共和国政府采购法实施条例》﹝2015﹞第658号和《政府采购服务和服务招标投标管理办法》﹝2017﹞第87号的规定，</w:t>
      </w:r>
      <w:r>
        <w:rPr>
          <w:rFonts w:hint="eastAsia" w:ascii="宋体" w:hAnsi="宋体" w:cs="宋体"/>
          <w:spacing w:val="4"/>
          <w:szCs w:val="21"/>
        </w:rPr>
        <w:t xml:space="preserve">本次评标采用 </w:t>
      </w:r>
      <w:r>
        <w:rPr>
          <w:rFonts w:hint="eastAsia" w:ascii="宋体" w:hAnsi="宋体" w:cs="宋体"/>
          <w:b/>
          <w:spacing w:val="4"/>
          <w:szCs w:val="21"/>
        </w:rPr>
        <w:t xml:space="preserve">综合评分法 </w:t>
      </w:r>
      <w:r>
        <w:rPr>
          <w:rFonts w:hint="eastAsia" w:ascii="宋体" w:hAnsi="宋体" w:cs="宋体"/>
          <w:spacing w:val="4"/>
          <w:szCs w:val="21"/>
        </w:rPr>
        <w:t xml:space="preserve">-- </w:t>
      </w:r>
      <w:r>
        <w:rPr>
          <w:rFonts w:hint="eastAsia" w:ascii="宋体" w:hAnsi="宋体" w:cs="宋体"/>
          <w:kern w:val="0"/>
          <w:szCs w:val="21"/>
        </w:rPr>
        <w:t>投标文件满足招标文件全部实质性要求，且按照评审因素的量化指标评审得分最高的投标人为中标候选人。</w:t>
      </w:r>
    </w:p>
    <w:p w14:paraId="1636A86A">
      <w:pPr>
        <w:spacing w:line="360" w:lineRule="auto"/>
        <w:rPr>
          <w:rFonts w:ascii="宋体" w:hAnsi="宋体" w:cs="宋体"/>
          <w:b/>
          <w:spacing w:val="4"/>
          <w:szCs w:val="21"/>
        </w:rPr>
      </w:pPr>
      <w:r>
        <w:rPr>
          <w:rFonts w:hint="eastAsia" w:ascii="宋体" w:hAnsi="宋体" w:cs="宋体"/>
          <w:b/>
          <w:spacing w:val="4"/>
          <w:szCs w:val="21"/>
        </w:rPr>
        <w:t>二、评标委员会负责具体评标事务，并独立履行下列职责：</w:t>
      </w:r>
    </w:p>
    <w:p w14:paraId="0B07B1AB">
      <w:pPr>
        <w:spacing w:line="360" w:lineRule="auto"/>
        <w:ind w:firstLine="327" w:firstLineChars="150"/>
        <w:rPr>
          <w:rFonts w:ascii="宋体" w:hAnsi="宋体" w:cs="宋体"/>
          <w:spacing w:val="4"/>
          <w:szCs w:val="21"/>
        </w:rPr>
      </w:pPr>
      <w:r>
        <w:rPr>
          <w:rFonts w:hint="eastAsia" w:ascii="宋体" w:hAnsi="宋体" w:cs="宋体"/>
          <w:spacing w:val="4"/>
          <w:szCs w:val="21"/>
        </w:rPr>
        <w:t>（一）审查、评价投标文件是否符合招标文件的商务、技术等实质性要求；</w:t>
      </w:r>
    </w:p>
    <w:p w14:paraId="789BEF0C">
      <w:pPr>
        <w:spacing w:line="360" w:lineRule="auto"/>
        <w:ind w:firstLine="327" w:firstLineChars="150"/>
        <w:rPr>
          <w:rFonts w:ascii="宋体" w:hAnsi="宋体" w:cs="宋体"/>
          <w:spacing w:val="4"/>
          <w:szCs w:val="21"/>
        </w:rPr>
      </w:pPr>
      <w:r>
        <w:rPr>
          <w:rFonts w:hint="eastAsia" w:ascii="宋体" w:hAnsi="宋体" w:cs="宋体"/>
          <w:spacing w:val="4"/>
          <w:szCs w:val="21"/>
        </w:rPr>
        <w:t>（二）要求投标人对投标文件有关事项作出澄清或者说明；</w:t>
      </w:r>
    </w:p>
    <w:p w14:paraId="4C13FAF1">
      <w:pPr>
        <w:spacing w:line="360" w:lineRule="auto"/>
        <w:ind w:firstLine="327" w:firstLineChars="150"/>
        <w:rPr>
          <w:rFonts w:ascii="宋体" w:hAnsi="宋体" w:cs="宋体"/>
          <w:spacing w:val="4"/>
          <w:szCs w:val="21"/>
        </w:rPr>
      </w:pPr>
      <w:r>
        <w:rPr>
          <w:rFonts w:hint="eastAsia" w:ascii="宋体" w:hAnsi="宋体" w:cs="宋体"/>
          <w:spacing w:val="4"/>
          <w:szCs w:val="21"/>
        </w:rPr>
        <w:t>（三）对投标文件进行比较和评价；</w:t>
      </w:r>
    </w:p>
    <w:p w14:paraId="2C3D117A">
      <w:pPr>
        <w:spacing w:line="360" w:lineRule="auto"/>
        <w:ind w:firstLine="327" w:firstLineChars="150"/>
        <w:rPr>
          <w:rFonts w:ascii="宋体" w:hAnsi="宋体" w:cs="宋体"/>
          <w:spacing w:val="4"/>
          <w:szCs w:val="21"/>
        </w:rPr>
      </w:pPr>
      <w:r>
        <w:rPr>
          <w:rFonts w:hint="eastAsia" w:ascii="宋体" w:hAnsi="宋体" w:cs="宋体"/>
          <w:spacing w:val="4"/>
          <w:szCs w:val="21"/>
        </w:rPr>
        <w:t>（四）确定中标候选人名单，以及根据采购人委托直接确定中标人；</w:t>
      </w:r>
    </w:p>
    <w:p w14:paraId="3D79D4FF">
      <w:pPr>
        <w:spacing w:line="360" w:lineRule="auto"/>
        <w:ind w:firstLine="327" w:firstLineChars="150"/>
        <w:rPr>
          <w:rFonts w:ascii="宋体" w:hAnsi="宋体" w:cs="宋体"/>
          <w:spacing w:val="4"/>
          <w:szCs w:val="21"/>
        </w:rPr>
      </w:pPr>
      <w:r>
        <w:rPr>
          <w:rFonts w:hint="eastAsia" w:ascii="宋体" w:hAnsi="宋体" w:cs="宋体"/>
          <w:spacing w:val="4"/>
          <w:szCs w:val="21"/>
        </w:rPr>
        <w:t>（五）向采购人、采购代理机构或者有关部门报告评标中发现的违法行为。</w:t>
      </w:r>
    </w:p>
    <w:p w14:paraId="2F56EB00">
      <w:pPr>
        <w:spacing w:line="360" w:lineRule="auto"/>
        <w:rPr>
          <w:rFonts w:ascii="宋体" w:hAnsi="宋体" w:cs="宋体"/>
          <w:b/>
          <w:spacing w:val="4"/>
          <w:szCs w:val="21"/>
        </w:rPr>
      </w:pPr>
      <w:r>
        <w:rPr>
          <w:rFonts w:hint="eastAsia" w:ascii="宋体" w:hAnsi="宋体" w:cs="宋体"/>
          <w:b/>
          <w:spacing w:val="4"/>
          <w:szCs w:val="21"/>
        </w:rPr>
        <w:t>三、投标人存在下列情况之一的，投标无效：</w:t>
      </w:r>
    </w:p>
    <w:p w14:paraId="7607F6B5">
      <w:pPr>
        <w:spacing w:line="360" w:lineRule="auto"/>
        <w:ind w:firstLine="327" w:firstLineChars="150"/>
        <w:rPr>
          <w:rFonts w:ascii="宋体" w:hAnsi="宋体" w:cs="宋体"/>
          <w:spacing w:val="4"/>
          <w:szCs w:val="21"/>
        </w:rPr>
      </w:pPr>
      <w:r>
        <w:rPr>
          <w:rFonts w:hint="eastAsia" w:ascii="宋体" w:hAnsi="宋体" w:cs="宋体"/>
          <w:spacing w:val="4"/>
          <w:szCs w:val="21"/>
        </w:rPr>
        <w:t>（一）未按照招标文件的规定提交投标保证金的(不适用）；</w:t>
      </w:r>
    </w:p>
    <w:p w14:paraId="7A4036D0">
      <w:pPr>
        <w:spacing w:line="360" w:lineRule="auto"/>
        <w:ind w:firstLine="327" w:firstLineChars="150"/>
        <w:rPr>
          <w:rFonts w:ascii="宋体" w:hAnsi="宋体" w:cs="宋体"/>
          <w:spacing w:val="4"/>
          <w:szCs w:val="21"/>
        </w:rPr>
      </w:pPr>
      <w:r>
        <w:rPr>
          <w:rFonts w:hint="eastAsia" w:ascii="宋体" w:hAnsi="宋体" w:cs="宋体"/>
          <w:spacing w:val="4"/>
          <w:szCs w:val="21"/>
        </w:rPr>
        <w:t>（二）投标文件未按招标文件要求签署、盖章的；</w:t>
      </w:r>
    </w:p>
    <w:p w14:paraId="068F3F18">
      <w:pPr>
        <w:spacing w:line="360" w:lineRule="auto"/>
        <w:ind w:firstLine="327" w:firstLineChars="150"/>
        <w:rPr>
          <w:rFonts w:ascii="宋体" w:hAnsi="宋体" w:cs="宋体"/>
          <w:spacing w:val="4"/>
          <w:szCs w:val="21"/>
        </w:rPr>
      </w:pPr>
      <w:r>
        <w:rPr>
          <w:rFonts w:hint="eastAsia" w:ascii="宋体" w:hAnsi="宋体" w:cs="宋体"/>
          <w:spacing w:val="4"/>
          <w:szCs w:val="21"/>
        </w:rPr>
        <w:t>（三）不具备招标文件中规定的资格要求的；</w:t>
      </w:r>
    </w:p>
    <w:p w14:paraId="6C9071BD">
      <w:pPr>
        <w:spacing w:line="360" w:lineRule="auto"/>
        <w:ind w:firstLine="327" w:firstLineChars="150"/>
        <w:rPr>
          <w:rFonts w:ascii="宋体" w:hAnsi="宋体" w:cs="宋体"/>
          <w:spacing w:val="4"/>
          <w:szCs w:val="21"/>
        </w:rPr>
      </w:pPr>
      <w:r>
        <w:rPr>
          <w:rFonts w:hint="eastAsia" w:ascii="宋体" w:hAnsi="宋体" w:cs="宋体"/>
          <w:spacing w:val="4"/>
          <w:szCs w:val="21"/>
        </w:rPr>
        <w:t>（四）报价超过招标文件中规定的预算金额或者最高限价的；</w:t>
      </w:r>
    </w:p>
    <w:p w14:paraId="1E78105F">
      <w:pPr>
        <w:spacing w:line="360" w:lineRule="auto"/>
        <w:ind w:firstLine="327" w:firstLineChars="150"/>
        <w:rPr>
          <w:rFonts w:ascii="宋体" w:hAnsi="宋体" w:cs="宋体"/>
          <w:spacing w:val="4"/>
          <w:szCs w:val="21"/>
        </w:rPr>
      </w:pPr>
      <w:r>
        <w:rPr>
          <w:rFonts w:hint="eastAsia" w:ascii="宋体" w:hAnsi="宋体" w:cs="宋体"/>
          <w:spacing w:val="4"/>
          <w:szCs w:val="21"/>
        </w:rPr>
        <w:t>（五）投标文件含有采购人不能接受的附加条件的；</w:t>
      </w:r>
    </w:p>
    <w:p w14:paraId="31535C93">
      <w:pPr>
        <w:spacing w:line="360" w:lineRule="auto"/>
        <w:ind w:firstLine="327" w:firstLineChars="150"/>
        <w:rPr>
          <w:rFonts w:ascii="宋体" w:hAnsi="宋体" w:cs="宋体"/>
          <w:spacing w:val="4"/>
          <w:szCs w:val="21"/>
        </w:rPr>
      </w:pPr>
      <w:r>
        <w:rPr>
          <w:rFonts w:hint="eastAsia" w:ascii="宋体" w:hAnsi="宋体" w:cs="宋体"/>
          <w:spacing w:val="4"/>
          <w:szCs w:val="21"/>
        </w:rPr>
        <w:t>（六）单位负责人为同一人或者存在直接控股、管理关系的不同供应商，参加本项目同一合同项下的投标的；</w:t>
      </w:r>
    </w:p>
    <w:p w14:paraId="4407A2E2">
      <w:pPr>
        <w:spacing w:line="360" w:lineRule="auto"/>
        <w:ind w:firstLine="327" w:firstLineChars="150"/>
        <w:rPr>
          <w:rFonts w:ascii="宋体" w:hAnsi="宋体" w:cs="宋体"/>
          <w:spacing w:val="4"/>
          <w:szCs w:val="21"/>
        </w:rPr>
      </w:pPr>
      <w:r>
        <w:rPr>
          <w:rFonts w:hint="eastAsia" w:ascii="宋体" w:hAnsi="宋体" w:cs="宋体"/>
          <w:spacing w:val="4"/>
          <w:szCs w:val="21"/>
        </w:rPr>
        <w:t>（七）为本采购项目提供整体设计、规范编制或者项目管理、监理、检测等服务的供应商，参加本采购项目投标的；</w:t>
      </w:r>
    </w:p>
    <w:p w14:paraId="4BB81A25">
      <w:pPr>
        <w:spacing w:line="360" w:lineRule="auto"/>
        <w:ind w:firstLine="327" w:firstLineChars="150"/>
        <w:rPr>
          <w:rFonts w:ascii="宋体" w:hAnsi="宋体" w:cs="宋体"/>
          <w:spacing w:val="4"/>
          <w:szCs w:val="21"/>
        </w:rPr>
      </w:pPr>
      <w:r>
        <w:rPr>
          <w:rFonts w:hint="eastAsia" w:ascii="宋体" w:hAnsi="宋体" w:cs="宋体"/>
          <w:spacing w:val="4"/>
          <w:szCs w:val="21"/>
        </w:rPr>
        <w:t>（八）提供虚假投标文件和资料的。</w:t>
      </w:r>
    </w:p>
    <w:p w14:paraId="4815CDA1">
      <w:pPr>
        <w:spacing w:line="360" w:lineRule="auto"/>
        <w:ind w:firstLine="327" w:firstLineChars="150"/>
        <w:rPr>
          <w:rFonts w:ascii="宋体" w:hAnsi="宋体" w:cs="宋体"/>
          <w:spacing w:val="4"/>
          <w:szCs w:val="21"/>
        </w:rPr>
      </w:pPr>
      <w:r>
        <w:rPr>
          <w:rFonts w:hint="eastAsia" w:ascii="宋体" w:hAnsi="宋体" w:cs="宋体"/>
          <w:spacing w:val="4"/>
          <w:szCs w:val="21"/>
        </w:rPr>
        <w:t>（九）法律、法规和招标文件规定的其他无效情形；</w:t>
      </w:r>
    </w:p>
    <w:p w14:paraId="1732492E">
      <w:pPr>
        <w:spacing w:line="360" w:lineRule="auto"/>
        <w:rPr>
          <w:rFonts w:ascii="宋体" w:hAnsi="宋体" w:cs="宋体"/>
          <w:b/>
          <w:spacing w:val="4"/>
          <w:szCs w:val="21"/>
        </w:rPr>
      </w:pPr>
      <w:r>
        <w:rPr>
          <w:rFonts w:hint="eastAsia" w:ascii="宋体" w:hAnsi="宋体" w:cs="宋体"/>
          <w:b/>
          <w:spacing w:val="4"/>
          <w:szCs w:val="21"/>
        </w:rPr>
        <w:t>四、投标人有下列情形之一的，视为投标人串通投标，其投标无效：</w:t>
      </w:r>
    </w:p>
    <w:p w14:paraId="658CA44E">
      <w:pPr>
        <w:spacing w:line="360" w:lineRule="auto"/>
        <w:ind w:firstLine="327" w:firstLineChars="150"/>
        <w:rPr>
          <w:rFonts w:ascii="宋体" w:hAnsi="宋体" w:cs="宋体"/>
          <w:spacing w:val="4"/>
          <w:szCs w:val="21"/>
        </w:rPr>
      </w:pPr>
      <w:r>
        <w:rPr>
          <w:rFonts w:hint="eastAsia" w:ascii="宋体" w:hAnsi="宋体" w:cs="宋体"/>
          <w:spacing w:val="4"/>
          <w:szCs w:val="21"/>
        </w:rPr>
        <w:t>（一）不同投标人的投标文件由同一单位或者个人编制；</w:t>
      </w:r>
    </w:p>
    <w:p w14:paraId="6D5C3843">
      <w:pPr>
        <w:spacing w:line="360" w:lineRule="auto"/>
        <w:ind w:firstLine="327" w:firstLineChars="150"/>
        <w:rPr>
          <w:rFonts w:ascii="宋体" w:hAnsi="宋体" w:cs="宋体"/>
          <w:spacing w:val="4"/>
          <w:szCs w:val="21"/>
        </w:rPr>
      </w:pPr>
      <w:r>
        <w:rPr>
          <w:rFonts w:hint="eastAsia" w:ascii="宋体" w:hAnsi="宋体" w:cs="宋体"/>
          <w:spacing w:val="4"/>
          <w:szCs w:val="21"/>
        </w:rPr>
        <w:t>（二）不同投标人委托同一单位或者个人办理投标事宜；</w:t>
      </w:r>
    </w:p>
    <w:p w14:paraId="4CEE2B2B">
      <w:pPr>
        <w:spacing w:line="360" w:lineRule="auto"/>
        <w:ind w:firstLine="327" w:firstLineChars="150"/>
        <w:rPr>
          <w:rFonts w:ascii="宋体" w:hAnsi="宋体" w:cs="宋体"/>
          <w:spacing w:val="4"/>
          <w:szCs w:val="21"/>
        </w:rPr>
      </w:pPr>
      <w:r>
        <w:rPr>
          <w:rFonts w:hint="eastAsia" w:ascii="宋体" w:hAnsi="宋体" w:cs="宋体"/>
          <w:spacing w:val="4"/>
          <w:szCs w:val="21"/>
        </w:rPr>
        <w:t>（三）不同投标人的投标文件载明的项目管理成员或者联系人员为同一人；</w:t>
      </w:r>
    </w:p>
    <w:p w14:paraId="79036436">
      <w:pPr>
        <w:spacing w:line="360" w:lineRule="auto"/>
        <w:ind w:firstLine="327" w:firstLineChars="150"/>
        <w:rPr>
          <w:rFonts w:ascii="宋体" w:hAnsi="宋体" w:cs="宋体"/>
          <w:spacing w:val="4"/>
          <w:szCs w:val="21"/>
        </w:rPr>
      </w:pPr>
      <w:r>
        <w:rPr>
          <w:rFonts w:hint="eastAsia" w:ascii="宋体" w:hAnsi="宋体" w:cs="宋体"/>
          <w:spacing w:val="4"/>
          <w:szCs w:val="21"/>
        </w:rPr>
        <w:t>（四）不同投标人的投标文件异常一致或者投标报价呈规律性差异；</w:t>
      </w:r>
    </w:p>
    <w:p w14:paraId="2BAF7CD8">
      <w:pPr>
        <w:spacing w:line="360" w:lineRule="auto"/>
        <w:ind w:firstLine="327" w:firstLineChars="150"/>
        <w:rPr>
          <w:rFonts w:ascii="宋体" w:hAnsi="宋体" w:cs="宋体"/>
          <w:spacing w:val="4"/>
          <w:szCs w:val="21"/>
        </w:rPr>
      </w:pPr>
      <w:r>
        <w:rPr>
          <w:rFonts w:hint="eastAsia" w:ascii="宋体" w:hAnsi="宋体" w:cs="宋体"/>
          <w:spacing w:val="4"/>
          <w:szCs w:val="21"/>
        </w:rPr>
        <w:t>（五）不同投标人的投标文件相互混装；</w:t>
      </w:r>
    </w:p>
    <w:p w14:paraId="19047E5D">
      <w:pPr>
        <w:spacing w:line="360" w:lineRule="auto"/>
        <w:ind w:firstLine="327" w:firstLineChars="150"/>
        <w:rPr>
          <w:rFonts w:ascii="宋体" w:hAnsi="宋体" w:cs="宋体"/>
          <w:spacing w:val="4"/>
          <w:szCs w:val="21"/>
        </w:rPr>
      </w:pPr>
      <w:r>
        <w:rPr>
          <w:rFonts w:hint="eastAsia" w:ascii="宋体" w:hAnsi="宋体" w:cs="宋体"/>
          <w:spacing w:val="4"/>
          <w:szCs w:val="21"/>
        </w:rPr>
        <w:t>（六）不同投标人的投标保证金从同一单位或者个人的账户转出。</w:t>
      </w:r>
    </w:p>
    <w:p w14:paraId="14D250BD">
      <w:pPr>
        <w:spacing w:line="360" w:lineRule="auto"/>
        <w:rPr>
          <w:rFonts w:ascii="宋体" w:hAnsi="宋体" w:cs="宋体"/>
          <w:b/>
          <w:spacing w:val="4"/>
          <w:szCs w:val="21"/>
        </w:rPr>
      </w:pPr>
      <w:r>
        <w:rPr>
          <w:rFonts w:hint="eastAsia" w:ascii="宋体" w:hAnsi="宋体" w:cs="宋体"/>
          <w:b/>
          <w:spacing w:val="4"/>
          <w:szCs w:val="21"/>
        </w:rPr>
        <w:t>五、评标程序</w:t>
      </w:r>
    </w:p>
    <w:p w14:paraId="07FDA20F">
      <w:pPr>
        <w:spacing w:line="360" w:lineRule="auto"/>
        <w:ind w:firstLine="436" w:firstLineChars="200"/>
        <w:rPr>
          <w:rFonts w:ascii="宋体" w:hAnsi="宋体" w:cs="宋体"/>
          <w:spacing w:val="4"/>
          <w:szCs w:val="21"/>
        </w:rPr>
      </w:pPr>
      <w:r>
        <w:rPr>
          <w:rFonts w:hint="eastAsia" w:ascii="宋体" w:hAnsi="宋体" w:cs="宋体"/>
          <w:spacing w:val="4"/>
          <w:szCs w:val="21"/>
        </w:rPr>
        <w:t>1.投标文件的审查</w:t>
      </w:r>
    </w:p>
    <w:p w14:paraId="123FBF0B">
      <w:pPr>
        <w:spacing w:line="360" w:lineRule="auto"/>
        <w:ind w:firstLine="420" w:firstLineChars="200"/>
        <w:rPr>
          <w:rFonts w:ascii="宋体" w:hAnsi="宋体" w:cs="宋体"/>
          <w:szCs w:val="21"/>
        </w:rPr>
      </w:pPr>
      <w:r>
        <w:rPr>
          <w:rFonts w:hint="eastAsia" w:ascii="宋体" w:hAnsi="宋体" w:cs="宋体"/>
          <w:szCs w:val="21"/>
        </w:rPr>
        <w:t>审查分为资格性检查和符合性检查。分别按照以下内容对投标文件进行检查，一项不合格即按照无效响应处理。</w:t>
      </w:r>
    </w:p>
    <w:p w14:paraId="4B6D4699">
      <w:pPr>
        <w:spacing w:line="360" w:lineRule="auto"/>
        <w:ind w:firstLine="420" w:firstLineChars="200"/>
        <w:rPr>
          <w:rFonts w:ascii="宋体" w:hAnsi="宋体" w:cs="宋体"/>
          <w:szCs w:val="21"/>
        </w:rPr>
      </w:pPr>
      <w:r>
        <w:rPr>
          <w:rFonts w:hint="eastAsia" w:ascii="宋体" w:hAnsi="宋体" w:cs="宋体"/>
          <w:szCs w:val="21"/>
        </w:rPr>
        <w:t>投标文件审查合格的为实质性响应招标文件要求的供应商。</w:t>
      </w:r>
    </w:p>
    <w:p w14:paraId="27B03859">
      <w:pPr>
        <w:spacing w:line="360" w:lineRule="auto"/>
        <w:ind w:firstLine="422" w:firstLineChars="200"/>
        <w:rPr>
          <w:rFonts w:ascii="宋体" w:hAnsi="宋体" w:cs="宋体"/>
          <w:b/>
          <w:bCs/>
          <w:szCs w:val="21"/>
        </w:rPr>
      </w:pPr>
      <w:r>
        <w:rPr>
          <w:rFonts w:hint="eastAsia" w:ascii="宋体" w:hAnsi="宋体" w:cs="宋体"/>
          <w:b/>
          <w:bCs/>
          <w:szCs w:val="21"/>
        </w:rPr>
        <w:t>1.1资格性检查：</w:t>
      </w:r>
    </w:p>
    <w:p w14:paraId="4142527A">
      <w:pPr>
        <w:spacing w:line="360" w:lineRule="auto"/>
        <w:ind w:firstLine="420" w:firstLineChars="200"/>
        <w:rPr>
          <w:rFonts w:ascii="宋体" w:hAnsi="宋体" w:cs="宋体"/>
          <w:szCs w:val="21"/>
        </w:rPr>
      </w:pPr>
      <w:r>
        <w:rPr>
          <w:rFonts w:hint="eastAsia" w:ascii="宋体" w:hAnsi="宋体" w:cs="宋体"/>
          <w:szCs w:val="21"/>
        </w:rPr>
        <w:t>1.1.1提供的资格证明文件是否符合国家法律法规和招标文件的要求，并且齐全、真实、有效。</w:t>
      </w:r>
    </w:p>
    <w:p w14:paraId="640D37BB">
      <w:pPr>
        <w:spacing w:line="360" w:lineRule="auto"/>
        <w:ind w:firstLine="420" w:firstLineChars="200"/>
        <w:rPr>
          <w:rFonts w:ascii="宋体" w:hAnsi="宋体" w:cs="宋体"/>
          <w:szCs w:val="21"/>
        </w:rPr>
      </w:pPr>
      <w:r>
        <w:rPr>
          <w:rFonts w:hint="eastAsia" w:ascii="宋体" w:hAnsi="宋体" w:cs="宋体"/>
          <w:szCs w:val="21"/>
        </w:rPr>
        <w:t>1.1.2是否按照招标文件的要求提交了足额有效的投标保证金（如有要求）。</w:t>
      </w:r>
    </w:p>
    <w:p w14:paraId="784F5683">
      <w:pPr>
        <w:spacing w:line="360" w:lineRule="auto"/>
        <w:ind w:firstLine="420" w:firstLineChars="200"/>
        <w:rPr>
          <w:rFonts w:ascii="宋体" w:hAnsi="宋体" w:cs="宋体"/>
          <w:szCs w:val="21"/>
        </w:rPr>
      </w:pPr>
      <w:r>
        <w:rPr>
          <w:rFonts w:hint="eastAsia" w:ascii="宋体" w:hAnsi="宋体" w:cs="宋体"/>
          <w:szCs w:val="21"/>
        </w:rPr>
        <w:t>1.1.3在 “信用中国”网站（www.creditchina.gov.cn）和“中国政府采购网”（www.ccgp.gov.cn）对供应商信用信息进行查询，如果供应商被查实在投标截止时间前已列入失信被执行人、重大税收违法案件当事人名单、政府采购严重违法失信行为记录名单，其投标响应为无效。</w:t>
      </w:r>
    </w:p>
    <w:p w14:paraId="27C86012">
      <w:pPr>
        <w:spacing w:line="360" w:lineRule="auto"/>
        <w:ind w:firstLine="422" w:firstLineChars="200"/>
        <w:rPr>
          <w:rFonts w:ascii="宋体" w:hAnsi="宋体" w:cs="宋体"/>
          <w:b/>
          <w:bCs/>
          <w:szCs w:val="21"/>
        </w:rPr>
      </w:pPr>
      <w:r>
        <w:rPr>
          <w:rFonts w:hint="eastAsia" w:ascii="宋体" w:hAnsi="宋体" w:cs="宋体"/>
          <w:b/>
          <w:bCs/>
          <w:szCs w:val="21"/>
        </w:rPr>
        <w:t>1.2符合性检查：</w:t>
      </w:r>
    </w:p>
    <w:p w14:paraId="408FCD69">
      <w:pPr>
        <w:spacing w:line="360" w:lineRule="auto"/>
        <w:ind w:firstLine="420" w:firstLineChars="200"/>
        <w:rPr>
          <w:rFonts w:ascii="宋体" w:hAnsi="宋体" w:cs="宋体"/>
          <w:kern w:val="0"/>
          <w:szCs w:val="21"/>
        </w:rPr>
      </w:pPr>
      <w:r>
        <w:rPr>
          <w:rFonts w:hint="eastAsia" w:ascii="宋体" w:hAnsi="宋体" w:cs="宋体"/>
          <w:kern w:val="0"/>
          <w:szCs w:val="21"/>
        </w:rPr>
        <w:t>1.2.1评标委员会对符合资格的投标人的投标文件进行符合性（完整性、有效性及响应性）审查，以确定其是否满足招标文件的商务、技术等实质性要求。</w:t>
      </w:r>
    </w:p>
    <w:p w14:paraId="71B12534">
      <w:pPr>
        <w:spacing w:line="360" w:lineRule="auto"/>
        <w:ind w:left="1" w:firstLine="420" w:firstLineChars="200"/>
        <w:rPr>
          <w:rFonts w:ascii="宋体" w:hAnsi="宋体" w:cs="宋体"/>
          <w:spacing w:val="4"/>
          <w:szCs w:val="21"/>
        </w:rPr>
      </w:pPr>
      <w:r>
        <w:rPr>
          <w:rFonts w:hint="eastAsia" w:ascii="宋体" w:hAnsi="宋体" w:cs="宋体"/>
          <w:szCs w:val="21"/>
        </w:rPr>
        <w:t>1.2.1.1</w:t>
      </w:r>
      <w:r>
        <w:rPr>
          <w:rFonts w:hint="eastAsia" w:ascii="宋体" w:hAnsi="宋体" w:cs="宋体"/>
          <w:kern w:val="0"/>
          <w:szCs w:val="21"/>
        </w:rPr>
        <w:t>投标文件</w:t>
      </w:r>
      <w:r>
        <w:rPr>
          <w:rFonts w:hint="eastAsia" w:ascii="宋体" w:hAnsi="宋体" w:cs="宋体"/>
          <w:spacing w:val="4"/>
          <w:szCs w:val="21"/>
        </w:rPr>
        <w:t>的完整性审查。</w:t>
      </w:r>
    </w:p>
    <w:p w14:paraId="228B3CB5">
      <w:pPr>
        <w:spacing w:line="360" w:lineRule="auto"/>
        <w:ind w:firstLine="436" w:firstLineChars="200"/>
        <w:rPr>
          <w:rFonts w:ascii="宋体" w:hAnsi="宋体" w:cs="宋体"/>
          <w:spacing w:val="4"/>
          <w:szCs w:val="21"/>
        </w:rPr>
      </w:pPr>
      <w:r>
        <w:rPr>
          <w:rFonts w:hint="eastAsia" w:ascii="宋体" w:hAnsi="宋体" w:cs="宋体"/>
          <w:spacing w:val="4"/>
          <w:szCs w:val="21"/>
        </w:rPr>
        <w:t>1.2.1.1.1</w:t>
      </w:r>
      <w:r>
        <w:rPr>
          <w:rFonts w:hint="eastAsia" w:ascii="宋体" w:hAnsi="宋体" w:cs="宋体"/>
          <w:kern w:val="0"/>
          <w:szCs w:val="21"/>
        </w:rPr>
        <w:t>投标文件</w:t>
      </w:r>
      <w:r>
        <w:rPr>
          <w:rFonts w:hint="eastAsia" w:ascii="宋体" w:hAnsi="宋体" w:cs="宋体"/>
          <w:spacing w:val="4"/>
          <w:szCs w:val="21"/>
        </w:rPr>
        <w:t>是否按照招标文件要求的格式编写；</w:t>
      </w:r>
    </w:p>
    <w:p w14:paraId="53B057D2">
      <w:pPr>
        <w:spacing w:line="360" w:lineRule="auto"/>
        <w:ind w:left="17" w:firstLine="436" w:firstLineChars="200"/>
        <w:rPr>
          <w:rFonts w:ascii="宋体" w:hAnsi="宋体" w:cs="宋体"/>
          <w:spacing w:val="4"/>
          <w:szCs w:val="21"/>
        </w:rPr>
      </w:pPr>
      <w:r>
        <w:rPr>
          <w:rFonts w:hint="eastAsia" w:ascii="宋体" w:hAnsi="宋体" w:cs="宋体"/>
          <w:spacing w:val="4"/>
          <w:szCs w:val="21"/>
        </w:rPr>
        <w:t>1.2.1.2</w:t>
      </w:r>
      <w:r>
        <w:rPr>
          <w:rFonts w:hint="eastAsia" w:ascii="宋体" w:hAnsi="宋体" w:cs="宋体"/>
          <w:kern w:val="0"/>
          <w:szCs w:val="21"/>
        </w:rPr>
        <w:t>投标文件</w:t>
      </w:r>
      <w:r>
        <w:rPr>
          <w:rFonts w:hint="eastAsia" w:ascii="宋体" w:hAnsi="宋体" w:cs="宋体"/>
          <w:spacing w:val="4"/>
          <w:szCs w:val="21"/>
        </w:rPr>
        <w:t>的有效性审查；</w:t>
      </w:r>
    </w:p>
    <w:p w14:paraId="5A03AC90">
      <w:pPr>
        <w:spacing w:line="360" w:lineRule="auto"/>
        <w:ind w:left="17" w:firstLine="436" w:firstLineChars="200"/>
        <w:rPr>
          <w:rFonts w:ascii="宋体" w:hAnsi="宋体" w:cs="宋体"/>
          <w:spacing w:val="4"/>
          <w:szCs w:val="21"/>
        </w:rPr>
      </w:pPr>
      <w:r>
        <w:rPr>
          <w:rFonts w:hint="eastAsia" w:ascii="宋体" w:hAnsi="宋体" w:cs="宋体"/>
          <w:spacing w:val="4"/>
          <w:szCs w:val="21"/>
        </w:rPr>
        <w:t>1.2.1.2.1</w:t>
      </w:r>
      <w:r>
        <w:rPr>
          <w:rFonts w:hint="eastAsia" w:ascii="宋体" w:hAnsi="宋体" w:cs="宋体"/>
          <w:kern w:val="0"/>
          <w:szCs w:val="21"/>
        </w:rPr>
        <w:t>投标文件</w:t>
      </w:r>
      <w:r>
        <w:rPr>
          <w:rFonts w:hint="eastAsia" w:ascii="宋体" w:hAnsi="宋体" w:cs="宋体"/>
          <w:spacing w:val="4"/>
          <w:szCs w:val="21"/>
        </w:rPr>
        <w:t>的签署、加盖印章是否有效。</w:t>
      </w:r>
    </w:p>
    <w:p w14:paraId="6696A97B">
      <w:pPr>
        <w:spacing w:line="360" w:lineRule="auto"/>
        <w:ind w:left="17" w:firstLine="436" w:firstLineChars="200"/>
        <w:rPr>
          <w:rFonts w:ascii="宋体" w:hAnsi="宋体" w:cs="宋体"/>
          <w:spacing w:val="4"/>
          <w:szCs w:val="21"/>
        </w:rPr>
      </w:pPr>
      <w:r>
        <w:rPr>
          <w:rFonts w:hint="eastAsia" w:ascii="宋体" w:hAnsi="宋体" w:cs="宋体"/>
          <w:spacing w:val="4"/>
          <w:szCs w:val="21"/>
        </w:rPr>
        <w:t>1.2.1.3</w:t>
      </w:r>
      <w:r>
        <w:rPr>
          <w:rFonts w:hint="eastAsia" w:ascii="宋体" w:hAnsi="宋体" w:cs="宋体"/>
          <w:kern w:val="0"/>
          <w:szCs w:val="21"/>
        </w:rPr>
        <w:t>投标文件</w:t>
      </w:r>
      <w:r>
        <w:rPr>
          <w:rFonts w:hint="eastAsia" w:ascii="宋体" w:hAnsi="宋体" w:cs="宋体"/>
          <w:spacing w:val="4"/>
          <w:szCs w:val="21"/>
        </w:rPr>
        <w:t>的响应性审查。</w:t>
      </w:r>
    </w:p>
    <w:p w14:paraId="5AF8993C">
      <w:pPr>
        <w:spacing w:line="360" w:lineRule="auto"/>
        <w:ind w:left="17" w:firstLine="436" w:firstLineChars="200"/>
        <w:rPr>
          <w:rFonts w:ascii="宋体" w:hAnsi="宋体" w:cs="宋体"/>
          <w:spacing w:val="4"/>
          <w:szCs w:val="21"/>
        </w:rPr>
      </w:pPr>
      <w:r>
        <w:rPr>
          <w:rFonts w:hint="eastAsia" w:ascii="宋体" w:hAnsi="宋体" w:cs="宋体"/>
          <w:spacing w:val="4"/>
          <w:szCs w:val="21"/>
        </w:rPr>
        <w:t>1.2.1.3.1</w:t>
      </w:r>
      <w:r>
        <w:rPr>
          <w:rFonts w:hint="eastAsia" w:ascii="宋体" w:hAnsi="宋体" w:cs="宋体"/>
          <w:kern w:val="0"/>
          <w:szCs w:val="21"/>
        </w:rPr>
        <w:t>投标</w:t>
      </w:r>
      <w:r>
        <w:rPr>
          <w:rFonts w:hint="eastAsia" w:ascii="宋体" w:hAnsi="宋体" w:cs="宋体"/>
          <w:spacing w:val="4"/>
          <w:szCs w:val="21"/>
        </w:rPr>
        <w:t>报价是否超过采购预算或最高限价；</w:t>
      </w:r>
    </w:p>
    <w:p w14:paraId="2E2649CE">
      <w:pPr>
        <w:spacing w:line="360" w:lineRule="auto"/>
        <w:ind w:left="655" w:leftChars="208" w:hanging="218" w:hangingChars="100"/>
        <w:rPr>
          <w:rFonts w:ascii="宋体" w:hAnsi="宋体" w:cs="宋体"/>
          <w:spacing w:val="4"/>
          <w:szCs w:val="21"/>
        </w:rPr>
      </w:pPr>
      <w:r>
        <w:rPr>
          <w:rFonts w:hint="eastAsia" w:ascii="宋体" w:hAnsi="宋体" w:cs="宋体"/>
          <w:spacing w:val="4"/>
          <w:szCs w:val="21"/>
        </w:rPr>
        <w:t>1.2.1.3.2投标有效期是否符合招标文件的要求。</w:t>
      </w:r>
    </w:p>
    <w:p w14:paraId="1E7D9C9C">
      <w:pPr>
        <w:spacing w:line="360" w:lineRule="auto"/>
        <w:ind w:left="899" w:leftChars="228" w:hanging="420" w:hangingChars="200"/>
        <w:rPr>
          <w:rFonts w:hint="default" w:ascii="宋体" w:hAnsi="宋体" w:eastAsia="宋体" w:cs="宋体"/>
          <w:kern w:val="0"/>
          <w:szCs w:val="21"/>
          <w:lang w:val="en-US" w:eastAsia="zh-CN"/>
        </w:rPr>
      </w:pPr>
      <w:r>
        <w:rPr>
          <w:rFonts w:hint="eastAsia" w:ascii="宋体" w:hAnsi="宋体" w:cs="宋体"/>
          <w:kern w:val="0"/>
          <w:szCs w:val="21"/>
          <w:lang w:val="en-US" w:eastAsia="zh-CN"/>
        </w:rPr>
        <w:t>1.2.1.3.3</w:t>
      </w:r>
      <w:r>
        <w:rPr>
          <w:rFonts w:hint="eastAsia" w:ascii="宋体" w:hAnsi="宋体" w:eastAsia="宋体" w:cs="宋体"/>
          <w:color w:val="auto"/>
          <w:kern w:val="0"/>
          <w:sz w:val="21"/>
          <w:szCs w:val="21"/>
          <w:highlight w:val="none"/>
          <w:lang w:val="en-US" w:eastAsia="zh-CN"/>
        </w:rPr>
        <w:t>符合《政府采购促进中小企业发展暂行办法》（财库〔2020〕46号）条件的中小企业参与，供应商应填写中小企业声明函并对真实性负责。（残疾人福利性单位及监狱企业视同为小型、微型企业）</w:t>
      </w:r>
      <w:r>
        <w:rPr>
          <w:rFonts w:hint="eastAsia" w:ascii="宋体" w:hAnsi="宋体" w:eastAsia="宋体" w:cs="宋体"/>
          <w:color w:val="auto"/>
          <w:spacing w:val="4"/>
          <w:sz w:val="21"/>
          <w:szCs w:val="21"/>
          <w:highlight w:val="none"/>
        </w:rPr>
        <w:t>；</w:t>
      </w:r>
    </w:p>
    <w:p w14:paraId="06DB07D9">
      <w:pPr>
        <w:spacing w:line="360" w:lineRule="auto"/>
        <w:ind w:left="899" w:leftChars="228" w:hanging="420" w:hangingChars="200"/>
        <w:rPr>
          <w:rFonts w:ascii="宋体" w:hAnsi="宋体" w:cs="宋体"/>
          <w:kern w:val="0"/>
          <w:szCs w:val="21"/>
        </w:rPr>
      </w:pPr>
      <w:r>
        <w:rPr>
          <w:rFonts w:hint="eastAsia" w:ascii="宋体" w:hAnsi="宋体" w:cs="宋体"/>
          <w:kern w:val="0"/>
          <w:szCs w:val="21"/>
        </w:rPr>
        <w:t>2.评委会对报价明显偏低的审查：</w:t>
      </w:r>
    </w:p>
    <w:p w14:paraId="16493744">
      <w:pPr>
        <w:spacing w:line="360" w:lineRule="auto"/>
        <w:ind w:firstLine="420" w:firstLineChars="200"/>
        <w:rPr>
          <w:rFonts w:ascii="宋体" w:hAnsi="宋体" w:cs="宋体"/>
          <w:kern w:val="0"/>
          <w:szCs w:val="21"/>
        </w:rPr>
      </w:pPr>
      <w:r>
        <w:rPr>
          <w:rFonts w:hint="eastAsia" w:ascii="宋体" w:hAnsi="宋体" w:cs="宋体"/>
          <w:kern w:val="0"/>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4834BF94">
      <w:pPr>
        <w:spacing w:line="360" w:lineRule="auto"/>
        <w:ind w:left="1013" w:leftChars="171" w:hanging="654" w:hangingChars="300"/>
        <w:rPr>
          <w:rFonts w:ascii="宋体" w:hAnsi="宋体" w:cs="宋体"/>
          <w:spacing w:val="4"/>
          <w:szCs w:val="21"/>
        </w:rPr>
      </w:pPr>
      <w:r>
        <w:rPr>
          <w:rFonts w:hint="eastAsia" w:ascii="宋体" w:hAnsi="宋体" w:cs="宋体"/>
          <w:spacing w:val="4"/>
          <w:szCs w:val="21"/>
        </w:rPr>
        <w:t>3.澄清有关问题：</w:t>
      </w:r>
    </w:p>
    <w:p w14:paraId="13897803">
      <w:pPr>
        <w:spacing w:line="360" w:lineRule="auto"/>
        <w:ind w:left="1" w:firstLine="327" w:firstLineChars="150"/>
        <w:rPr>
          <w:rFonts w:ascii="宋体" w:hAnsi="宋体" w:cs="宋体"/>
          <w:kern w:val="0"/>
          <w:szCs w:val="21"/>
        </w:rPr>
      </w:pPr>
      <w:r>
        <w:rPr>
          <w:rFonts w:hint="eastAsia" w:ascii="宋体" w:hAnsi="宋体" w:cs="宋体"/>
          <w:spacing w:val="4"/>
          <w:szCs w:val="21"/>
        </w:rPr>
        <w:t>3.1</w:t>
      </w:r>
      <w:r>
        <w:rPr>
          <w:rFonts w:hint="eastAsia" w:ascii="宋体" w:hAnsi="宋体" w:cs="宋体"/>
          <w:kern w:val="0"/>
          <w:szCs w:val="21"/>
        </w:rPr>
        <w:t>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708E0D09">
      <w:pPr>
        <w:spacing w:line="360" w:lineRule="auto"/>
        <w:ind w:firstLine="327" w:firstLineChars="150"/>
        <w:rPr>
          <w:rFonts w:ascii="宋体" w:hAnsi="宋体" w:cs="宋体"/>
          <w:kern w:val="0"/>
          <w:szCs w:val="21"/>
        </w:rPr>
      </w:pPr>
      <w:r>
        <w:rPr>
          <w:rFonts w:hint="eastAsia" w:ascii="宋体" w:hAnsi="宋体" w:cs="宋体"/>
          <w:spacing w:val="4"/>
          <w:szCs w:val="21"/>
        </w:rPr>
        <w:t>3.2</w:t>
      </w:r>
      <w:r>
        <w:rPr>
          <w:rFonts w:hint="eastAsia" w:ascii="宋体" w:hAnsi="宋体" w:cs="宋体"/>
          <w:kern w:val="0"/>
          <w:szCs w:val="21"/>
        </w:rPr>
        <w:t>投标文件报价出现前后不一致的，按照下列规定修正：</w:t>
      </w:r>
    </w:p>
    <w:p w14:paraId="61ACAA99">
      <w:pPr>
        <w:spacing w:line="360" w:lineRule="auto"/>
        <w:ind w:left="1" w:firstLine="327" w:firstLineChars="150"/>
        <w:rPr>
          <w:rFonts w:ascii="宋体" w:hAnsi="宋体" w:cs="宋体"/>
          <w:spacing w:val="4"/>
          <w:szCs w:val="21"/>
        </w:rPr>
      </w:pPr>
      <w:r>
        <w:rPr>
          <w:rFonts w:hint="eastAsia" w:ascii="宋体" w:hAnsi="宋体" w:cs="宋体"/>
          <w:spacing w:val="4"/>
          <w:szCs w:val="21"/>
        </w:rPr>
        <w:t>3.3.1投标文件中开标一览表（报价表）内容与投标文件中相应内容不一致的，以开标一览表（报价表）为准；</w:t>
      </w:r>
    </w:p>
    <w:p w14:paraId="7B60456D">
      <w:pPr>
        <w:spacing w:line="360" w:lineRule="auto"/>
        <w:ind w:firstLine="327" w:firstLineChars="150"/>
        <w:rPr>
          <w:rFonts w:ascii="宋体" w:hAnsi="宋体" w:cs="宋体"/>
          <w:spacing w:val="4"/>
          <w:szCs w:val="21"/>
        </w:rPr>
      </w:pPr>
      <w:r>
        <w:rPr>
          <w:rFonts w:hint="eastAsia" w:ascii="宋体" w:hAnsi="宋体" w:cs="宋体"/>
          <w:spacing w:val="4"/>
          <w:szCs w:val="21"/>
        </w:rPr>
        <w:t>3.2.2大写金额和小写金额不一致的，以大写金额为准；</w:t>
      </w:r>
    </w:p>
    <w:p w14:paraId="5A89E8C1">
      <w:pPr>
        <w:spacing w:line="360" w:lineRule="auto"/>
        <w:ind w:left="1" w:firstLine="327" w:firstLineChars="150"/>
        <w:rPr>
          <w:rFonts w:ascii="宋体" w:hAnsi="宋体" w:cs="宋体"/>
          <w:spacing w:val="4"/>
          <w:szCs w:val="21"/>
        </w:rPr>
      </w:pPr>
      <w:r>
        <w:rPr>
          <w:rFonts w:hint="eastAsia" w:ascii="宋体" w:hAnsi="宋体" w:cs="宋体"/>
          <w:spacing w:val="4"/>
          <w:szCs w:val="21"/>
        </w:rPr>
        <w:t>3.2.3单价金额小数点或者百分比有明显错位的，以开标一览表的总价为准，并修改单价；</w:t>
      </w:r>
    </w:p>
    <w:p w14:paraId="65E8D7B0">
      <w:pPr>
        <w:spacing w:line="360" w:lineRule="auto"/>
        <w:ind w:firstLine="327" w:firstLineChars="150"/>
        <w:rPr>
          <w:rFonts w:ascii="宋体" w:hAnsi="宋体" w:cs="宋体"/>
          <w:spacing w:val="4"/>
          <w:szCs w:val="21"/>
        </w:rPr>
      </w:pPr>
      <w:r>
        <w:rPr>
          <w:rFonts w:hint="eastAsia" w:ascii="宋体" w:hAnsi="宋体" w:cs="宋体"/>
          <w:spacing w:val="4"/>
          <w:szCs w:val="21"/>
        </w:rPr>
        <w:t>3.2.4总价金额与按单价汇总金额不一致的，以单价金额计算结果为准。</w:t>
      </w:r>
    </w:p>
    <w:p w14:paraId="127215DC">
      <w:pPr>
        <w:spacing w:line="360" w:lineRule="auto"/>
        <w:ind w:left="2" w:firstLine="315" w:firstLineChars="150"/>
        <w:rPr>
          <w:rFonts w:ascii="宋体" w:hAnsi="宋体" w:cs="宋体"/>
          <w:spacing w:val="4"/>
          <w:szCs w:val="21"/>
        </w:rPr>
      </w:pPr>
      <w:r>
        <w:rPr>
          <w:rFonts w:hint="eastAsia" w:ascii="宋体" w:hAnsi="宋体" w:cs="宋体"/>
          <w:kern w:val="0"/>
          <w:szCs w:val="21"/>
        </w:rPr>
        <w:t>3.2.5同时出现两种以上不一致的，按照前款规定的顺序修正。修正后的报价经投标人书面确认后产生约束力，投标人不确认的，其投标无效。</w:t>
      </w:r>
    </w:p>
    <w:p w14:paraId="5A92851F">
      <w:pPr>
        <w:spacing w:line="360" w:lineRule="auto"/>
        <w:ind w:firstLine="436" w:firstLineChars="200"/>
        <w:rPr>
          <w:rFonts w:ascii="宋体" w:hAnsi="宋体" w:cs="宋体"/>
          <w:szCs w:val="21"/>
        </w:rPr>
      </w:pPr>
      <w:r>
        <w:rPr>
          <w:rFonts w:hint="eastAsia" w:ascii="宋体" w:hAnsi="宋体" w:cs="宋体"/>
          <w:spacing w:val="4"/>
          <w:szCs w:val="21"/>
        </w:rPr>
        <w:t>4.评标价的确定：投标文件经审查合格的</w:t>
      </w:r>
      <w:r>
        <w:rPr>
          <w:rFonts w:hint="eastAsia" w:ascii="宋体" w:hAnsi="宋体" w:cs="宋体"/>
          <w:szCs w:val="21"/>
        </w:rPr>
        <w:t>，为有效投标。对于所有有效投标按照以下规则进行评标价的确定。</w:t>
      </w:r>
    </w:p>
    <w:p w14:paraId="36210CC5">
      <w:pPr>
        <w:spacing w:line="360" w:lineRule="auto"/>
        <w:ind w:firstLine="436" w:firstLineChars="200"/>
        <w:rPr>
          <w:rFonts w:ascii="宋体" w:hAnsi="宋体" w:cs="宋体"/>
          <w:spacing w:val="4"/>
          <w:szCs w:val="21"/>
        </w:rPr>
      </w:pPr>
      <w:r>
        <w:rPr>
          <w:rFonts w:hint="eastAsia" w:ascii="宋体" w:hAnsi="宋体" w:cs="宋体"/>
          <w:spacing w:val="4"/>
          <w:szCs w:val="21"/>
        </w:rPr>
        <w:t>4.1对于不需要进行政策性价格优惠调整的，其评标价为按照以上3.2条款修正后的投标总价。</w:t>
      </w:r>
    </w:p>
    <w:p w14:paraId="2F8468FE">
      <w:pPr>
        <w:spacing w:line="360" w:lineRule="auto"/>
        <w:ind w:firstLine="436" w:firstLineChars="200"/>
        <w:rPr>
          <w:rFonts w:ascii="宋体" w:hAnsi="宋体" w:cs="宋体"/>
          <w:spacing w:val="4"/>
          <w:szCs w:val="21"/>
        </w:rPr>
      </w:pPr>
      <w:r>
        <w:rPr>
          <w:rFonts w:hint="eastAsia" w:ascii="宋体" w:hAnsi="宋体" w:cs="宋体"/>
          <w:spacing w:val="4"/>
          <w:szCs w:val="21"/>
        </w:rPr>
        <w:t>4.2对于符合政策性优惠的，其评标价按照以下规则进行计算调整。</w:t>
      </w:r>
    </w:p>
    <w:p w14:paraId="6D7E29D9">
      <w:pPr>
        <w:spacing w:line="360" w:lineRule="auto"/>
        <w:ind w:firstLine="457" w:firstLineChars="210"/>
        <w:rPr>
          <w:rFonts w:ascii="宋体" w:hAnsi="宋体" w:cs="宋体"/>
          <w:spacing w:val="4"/>
          <w:szCs w:val="21"/>
        </w:rPr>
      </w:pPr>
      <w:r>
        <w:rPr>
          <w:rFonts w:hint="eastAsia" w:ascii="宋体" w:hAnsi="宋体" w:cs="宋体"/>
          <w:spacing w:val="4"/>
          <w:szCs w:val="21"/>
        </w:rPr>
        <w:t>4.2.1符合财库〔2020〕46号文件规定的小微企业</w:t>
      </w:r>
      <w:r>
        <w:rPr>
          <w:rFonts w:hint="eastAsia" w:ascii="宋体" w:hAnsi="宋体" w:cs="宋体"/>
          <w:szCs w:val="21"/>
        </w:rPr>
        <w:t>单位</w:t>
      </w:r>
      <w:r>
        <w:rPr>
          <w:rFonts w:hint="eastAsia" w:ascii="宋体" w:hAnsi="宋体" w:cs="宋体"/>
          <w:spacing w:val="4"/>
          <w:szCs w:val="21"/>
        </w:rPr>
        <w:t>的评标价计算规则：</w:t>
      </w:r>
    </w:p>
    <w:p w14:paraId="3954B900">
      <w:pPr>
        <w:spacing w:line="360" w:lineRule="auto"/>
        <w:ind w:firstLine="460" w:firstLineChars="210"/>
        <w:rPr>
          <w:rFonts w:ascii="宋体" w:hAnsi="宋体" w:cs="宋体"/>
          <w:b/>
          <w:bCs/>
          <w:spacing w:val="4"/>
          <w:szCs w:val="21"/>
        </w:rPr>
      </w:pPr>
      <w:r>
        <w:rPr>
          <w:rFonts w:hint="eastAsia" w:ascii="宋体" w:hAnsi="宋体" w:cs="宋体"/>
          <w:b/>
          <w:bCs/>
          <w:spacing w:val="4"/>
          <w:szCs w:val="21"/>
        </w:rPr>
        <w:t>4.2.1.1本项目专门面向中小企业采购</w:t>
      </w:r>
      <w:r>
        <w:rPr>
          <w:rFonts w:hint="eastAsia" w:ascii="宋体" w:hAnsi="宋体" w:cs="宋体"/>
          <w:b/>
          <w:bCs/>
          <w:spacing w:val="4"/>
          <w:szCs w:val="21"/>
          <w:lang w:eastAsia="zh-CN"/>
        </w:rPr>
        <w:t>，</w:t>
      </w:r>
      <w:r>
        <w:rPr>
          <w:rFonts w:hint="eastAsia" w:ascii="宋体" w:hAnsi="宋体" w:cs="宋体"/>
          <w:b/>
          <w:bCs/>
          <w:color w:val="auto"/>
          <w:spacing w:val="4"/>
          <w:szCs w:val="21"/>
          <w:highlight w:val="none"/>
          <w:lang w:val="en-US" w:eastAsia="zh-CN"/>
        </w:rPr>
        <w:t>不再执行价格评审优惠的扶持政策。</w:t>
      </w:r>
    </w:p>
    <w:p w14:paraId="60054372">
      <w:pPr>
        <w:spacing w:line="360" w:lineRule="auto"/>
        <w:ind w:firstLine="436" w:firstLineChars="200"/>
        <w:rPr>
          <w:rFonts w:ascii="宋体" w:hAnsi="宋体" w:cs="宋体"/>
          <w:szCs w:val="21"/>
        </w:rPr>
      </w:pPr>
      <w:r>
        <w:rPr>
          <w:rFonts w:hint="eastAsia" w:ascii="宋体" w:hAnsi="宋体" w:cs="宋体"/>
          <w:spacing w:val="4"/>
          <w:szCs w:val="21"/>
        </w:rPr>
        <w:t>4.2.1.2投标时须</w:t>
      </w:r>
      <w:r>
        <w:rPr>
          <w:rFonts w:hint="eastAsia" w:ascii="宋体" w:hAnsi="宋体" w:cs="宋体"/>
          <w:szCs w:val="21"/>
        </w:rPr>
        <w:t>提供按照</w:t>
      </w:r>
      <w:r>
        <w:rPr>
          <w:rFonts w:hint="eastAsia" w:ascii="宋体" w:hAnsi="宋体" w:cs="宋体"/>
          <w:spacing w:val="4"/>
          <w:szCs w:val="21"/>
        </w:rPr>
        <w:t>（财库〔2020〕46号）文件附件格式填写的</w:t>
      </w:r>
      <w:r>
        <w:rPr>
          <w:rFonts w:hint="eastAsia" w:ascii="宋体" w:hAnsi="宋体" w:cs="宋体"/>
          <w:szCs w:val="21"/>
        </w:rPr>
        <w:t>《中小企业声明函（服务）》。</w:t>
      </w:r>
    </w:p>
    <w:p w14:paraId="1F78CC47">
      <w:pPr>
        <w:spacing w:line="360" w:lineRule="auto"/>
        <w:ind w:firstLine="457" w:firstLineChars="210"/>
        <w:rPr>
          <w:rFonts w:ascii="宋体" w:hAnsi="宋体" w:cs="宋体"/>
          <w:spacing w:val="4"/>
          <w:szCs w:val="21"/>
        </w:rPr>
      </w:pPr>
      <w:r>
        <w:rPr>
          <w:rFonts w:hint="eastAsia" w:ascii="宋体" w:hAnsi="宋体" w:cs="宋体"/>
          <w:spacing w:val="4"/>
          <w:szCs w:val="21"/>
        </w:rPr>
        <w:t>4.2.2符合（财库〔2017〕141号）文件规定的残疾人福利性单位的评标价计算规则：</w:t>
      </w:r>
    </w:p>
    <w:p w14:paraId="49BF46D9">
      <w:pPr>
        <w:spacing w:line="360" w:lineRule="auto"/>
        <w:ind w:firstLine="436" w:firstLineChars="200"/>
        <w:rPr>
          <w:rFonts w:ascii="宋体" w:hAnsi="宋体" w:cs="宋体"/>
          <w:spacing w:val="4"/>
          <w:szCs w:val="21"/>
        </w:rPr>
      </w:pPr>
      <w:r>
        <w:rPr>
          <w:rFonts w:hint="eastAsia" w:ascii="宋体" w:hAnsi="宋体" w:cs="宋体"/>
          <w:spacing w:val="4"/>
          <w:szCs w:val="21"/>
        </w:rPr>
        <w:t>4.2.2.1在政府采购活动中，残疾人福利性单位视同小型、微型企业，享受预留份额、评审中价格扣除等促进中小企业发展的政府采购政策。向残疾人福利性单位采购的金额，计入面向中小企业采购的统计数据。</w:t>
      </w:r>
    </w:p>
    <w:p w14:paraId="1B234536">
      <w:pPr>
        <w:spacing w:line="360" w:lineRule="auto"/>
        <w:ind w:firstLine="436" w:firstLineChars="200"/>
        <w:rPr>
          <w:rFonts w:ascii="宋体" w:hAnsi="宋体" w:cs="宋体"/>
          <w:spacing w:val="4"/>
          <w:szCs w:val="21"/>
        </w:rPr>
      </w:pPr>
      <w:r>
        <w:rPr>
          <w:rFonts w:hint="eastAsia" w:ascii="宋体" w:hAnsi="宋体" w:cs="宋体"/>
          <w:spacing w:val="4"/>
          <w:szCs w:val="21"/>
        </w:rPr>
        <w:t>4.2.2.2确认为残疾人福利性单位投标的，应当同时符合以下条件：</w:t>
      </w:r>
    </w:p>
    <w:p w14:paraId="0BD6D1D4">
      <w:pPr>
        <w:spacing w:line="360" w:lineRule="auto"/>
        <w:ind w:firstLine="457" w:firstLineChars="210"/>
        <w:rPr>
          <w:rFonts w:ascii="宋体" w:hAnsi="宋体" w:cs="宋体"/>
          <w:spacing w:val="4"/>
          <w:szCs w:val="21"/>
        </w:rPr>
      </w:pPr>
      <w:r>
        <w:rPr>
          <w:rFonts w:hint="eastAsia" w:ascii="宋体" w:hAnsi="宋体" w:cs="宋体"/>
          <w:spacing w:val="4"/>
          <w:szCs w:val="21"/>
        </w:rPr>
        <w:t>4.2.2.2.1符合（财库〔2017〕141号）文件相关规定。</w:t>
      </w:r>
    </w:p>
    <w:p w14:paraId="04CC8E0E">
      <w:pPr>
        <w:spacing w:line="360" w:lineRule="auto"/>
        <w:ind w:firstLine="436" w:firstLineChars="200"/>
        <w:rPr>
          <w:rFonts w:ascii="宋体" w:hAnsi="宋体" w:cs="宋体"/>
          <w:spacing w:val="4"/>
          <w:szCs w:val="21"/>
        </w:rPr>
      </w:pPr>
      <w:r>
        <w:rPr>
          <w:rFonts w:hint="eastAsia" w:ascii="宋体" w:hAnsi="宋体" w:cs="宋体"/>
          <w:spacing w:val="4"/>
          <w:szCs w:val="21"/>
        </w:rPr>
        <w:t>4.2.2.2.2投标时提供本单位的服务，或者提供其他残疾人福利性单位承担的服务。</w:t>
      </w:r>
    </w:p>
    <w:p w14:paraId="43748209">
      <w:pPr>
        <w:spacing w:line="360" w:lineRule="auto"/>
        <w:ind w:firstLine="436" w:firstLineChars="200"/>
        <w:rPr>
          <w:rFonts w:ascii="宋体" w:hAnsi="宋体" w:cs="宋体"/>
          <w:spacing w:val="4"/>
          <w:szCs w:val="21"/>
        </w:rPr>
      </w:pPr>
      <w:r>
        <w:rPr>
          <w:rFonts w:hint="eastAsia" w:ascii="宋体" w:hAnsi="宋体" w:cs="宋体"/>
          <w:spacing w:val="4"/>
          <w:szCs w:val="21"/>
        </w:rPr>
        <w:t>4.2.2.2.3投标人须提供按照（财库〔2017〕141号）文件附件格式填写的《残疾人福利性单位声明函》。</w:t>
      </w:r>
    </w:p>
    <w:p w14:paraId="7355BFC2">
      <w:pPr>
        <w:spacing w:line="360" w:lineRule="auto"/>
        <w:ind w:firstLine="457" w:firstLineChars="210"/>
        <w:rPr>
          <w:rFonts w:ascii="宋体" w:hAnsi="宋体" w:cs="宋体"/>
          <w:spacing w:val="4"/>
          <w:szCs w:val="21"/>
        </w:rPr>
      </w:pPr>
      <w:r>
        <w:rPr>
          <w:rFonts w:hint="eastAsia" w:ascii="宋体" w:hAnsi="宋体" w:cs="宋体"/>
          <w:spacing w:val="4"/>
          <w:szCs w:val="21"/>
        </w:rPr>
        <w:t>4.2.3符合（财库〔2014〕68号）文件规定的监狱企业的评标价计算规则：</w:t>
      </w:r>
    </w:p>
    <w:p w14:paraId="12D55480">
      <w:pPr>
        <w:spacing w:line="360" w:lineRule="auto"/>
        <w:ind w:firstLine="436" w:firstLineChars="200"/>
        <w:rPr>
          <w:rFonts w:ascii="宋体" w:hAnsi="宋体" w:cs="宋体"/>
          <w:spacing w:val="4"/>
          <w:szCs w:val="21"/>
        </w:rPr>
      </w:pPr>
      <w:r>
        <w:rPr>
          <w:rFonts w:hint="eastAsia" w:ascii="宋体" w:hAnsi="宋体" w:cs="宋体"/>
          <w:spacing w:val="4"/>
          <w:szCs w:val="21"/>
        </w:rPr>
        <w:t>4.2.3.1在政府采购活动中，监狱企业视同小型、微型企业，享受预留份额、评审中价格扣除等政府采购促进中小企业发展的政府采购政策。向监狱企业采购的金额，计入面向中小企业采购的统计数据。</w:t>
      </w:r>
    </w:p>
    <w:p w14:paraId="4D6B61FE">
      <w:pPr>
        <w:spacing w:line="360" w:lineRule="auto"/>
        <w:ind w:firstLine="436" w:firstLineChars="200"/>
        <w:rPr>
          <w:rFonts w:ascii="宋体" w:hAnsi="宋体" w:cs="宋体"/>
          <w:spacing w:val="4"/>
          <w:szCs w:val="21"/>
        </w:rPr>
      </w:pPr>
      <w:r>
        <w:rPr>
          <w:rFonts w:hint="eastAsia" w:ascii="宋体" w:hAnsi="宋体" w:cs="宋体"/>
          <w:spacing w:val="4"/>
          <w:szCs w:val="21"/>
        </w:rPr>
        <w:t>4.2.3.2确认为监狱企业投标的，应当同时符合以下条件：</w:t>
      </w:r>
    </w:p>
    <w:p w14:paraId="5956F6A7">
      <w:pPr>
        <w:spacing w:line="360" w:lineRule="auto"/>
        <w:ind w:firstLine="457" w:firstLineChars="210"/>
        <w:rPr>
          <w:rFonts w:ascii="宋体" w:hAnsi="宋体" w:cs="宋体"/>
          <w:spacing w:val="4"/>
          <w:szCs w:val="21"/>
        </w:rPr>
      </w:pPr>
      <w:r>
        <w:rPr>
          <w:rFonts w:hint="eastAsia" w:ascii="宋体" w:hAnsi="宋体" w:cs="宋体"/>
          <w:spacing w:val="4"/>
          <w:szCs w:val="21"/>
        </w:rPr>
        <w:t>4.2.3.2.1符合（财库〔2014〕68号）文件相关规定。</w:t>
      </w:r>
    </w:p>
    <w:p w14:paraId="6CF92017">
      <w:pPr>
        <w:spacing w:line="360" w:lineRule="auto"/>
        <w:ind w:firstLine="436" w:firstLineChars="200"/>
        <w:rPr>
          <w:rFonts w:ascii="宋体" w:hAnsi="宋体" w:cs="宋体"/>
          <w:spacing w:val="4"/>
          <w:szCs w:val="21"/>
        </w:rPr>
      </w:pPr>
      <w:r>
        <w:rPr>
          <w:rFonts w:hint="eastAsia" w:ascii="宋体" w:hAnsi="宋体" w:cs="宋体"/>
          <w:spacing w:val="4"/>
          <w:szCs w:val="21"/>
        </w:rPr>
        <w:t>4.2.3.2.2投标时提供本单位的服务，或者提供其他监狱企业承担的服务。</w:t>
      </w:r>
    </w:p>
    <w:p w14:paraId="31C52DB9">
      <w:pPr>
        <w:spacing w:line="360" w:lineRule="auto"/>
        <w:ind w:firstLine="457" w:firstLineChars="210"/>
        <w:rPr>
          <w:rFonts w:ascii="宋体" w:hAnsi="宋体" w:cs="宋体"/>
          <w:spacing w:val="4"/>
          <w:szCs w:val="21"/>
        </w:rPr>
      </w:pPr>
      <w:r>
        <w:rPr>
          <w:rFonts w:hint="eastAsia" w:ascii="宋体" w:hAnsi="宋体" w:cs="宋体"/>
          <w:spacing w:val="4"/>
          <w:szCs w:val="21"/>
        </w:rPr>
        <w:t>4.2.3.2.3投标人须提供由省级以上监狱管理局、戒毒管理局（含新疆生产建设兵团）出具的属于监狱企业的证明文件。</w:t>
      </w:r>
    </w:p>
    <w:p w14:paraId="66AD37ED">
      <w:pPr>
        <w:spacing w:line="360" w:lineRule="auto"/>
        <w:ind w:firstLine="436" w:firstLineChars="200"/>
        <w:rPr>
          <w:rFonts w:ascii="宋体" w:hAnsi="宋体" w:cs="宋体"/>
          <w:spacing w:val="4"/>
          <w:szCs w:val="21"/>
        </w:rPr>
      </w:pPr>
      <w:r>
        <w:rPr>
          <w:rFonts w:hint="eastAsia" w:ascii="宋体" w:hAnsi="宋体" w:cs="宋体"/>
          <w:spacing w:val="4"/>
          <w:szCs w:val="21"/>
        </w:rPr>
        <w:t>4.3评标价的计算：</w:t>
      </w:r>
    </w:p>
    <w:p w14:paraId="1078CE58">
      <w:pPr>
        <w:widowControl/>
        <w:spacing w:line="360" w:lineRule="auto"/>
        <w:ind w:firstLine="438" w:firstLineChars="200"/>
        <w:jc w:val="left"/>
        <w:rPr>
          <w:rFonts w:ascii="宋体" w:hAnsi="宋体" w:cs="宋体"/>
          <w:spacing w:val="4"/>
          <w:szCs w:val="21"/>
        </w:rPr>
      </w:pPr>
      <w:r>
        <w:rPr>
          <w:rFonts w:hint="eastAsia" w:ascii="宋体" w:hAnsi="宋体" w:cs="宋体"/>
          <w:b/>
          <w:bCs/>
          <w:spacing w:val="4"/>
          <w:szCs w:val="21"/>
        </w:rPr>
        <w:t>本项目专门面向中小企业采购</w:t>
      </w:r>
      <w:r>
        <w:rPr>
          <w:rFonts w:hint="eastAsia" w:ascii="宋体" w:hAnsi="宋体" w:cs="宋体"/>
          <w:b/>
          <w:bCs/>
          <w:spacing w:val="4"/>
          <w:szCs w:val="21"/>
          <w:lang w:eastAsia="zh-CN"/>
        </w:rPr>
        <w:t>，</w:t>
      </w:r>
      <w:r>
        <w:rPr>
          <w:rFonts w:hint="eastAsia" w:ascii="宋体" w:hAnsi="宋体" w:cs="宋体"/>
          <w:b/>
          <w:bCs/>
          <w:color w:val="auto"/>
          <w:spacing w:val="4"/>
          <w:szCs w:val="21"/>
          <w:highlight w:val="none"/>
          <w:lang w:val="en-US" w:eastAsia="zh-CN"/>
        </w:rPr>
        <w:t>不再执行价格评审优惠的扶持政策。</w:t>
      </w:r>
    </w:p>
    <w:p w14:paraId="77260D22">
      <w:pPr>
        <w:spacing w:line="360" w:lineRule="auto"/>
        <w:ind w:firstLine="457" w:firstLineChars="210"/>
        <w:rPr>
          <w:rFonts w:ascii="宋体" w:hAnsi="宋体" w:cs="宋体"/>
          <w:spacing w:val="4"/>
          <w:szCs w:val="21"/>
        </w:rPr>
      </w:pPr>
      <w:r>
        <w:rPr>
          <w:rFonts w:hint="eastAsia" w:ascii="宋体" w:hAnsi="宋体" w:cs="宋体"/>
          <w:spacing w:val="4"/>
          <w:szCs w:val="21"/>
        </w:rPr>
        <w:t>5.符合政府采购政策的投标服务以及提供投标产品的加分规则：</w:t>
      </w:r>
    </w:p>
    <w:p w14:paraId="1256F2F7">
      <w:pPr>
        <w:spacing w:line="360" w:lineRule="auto"/>
        <w:ind w:firstLine="436" w:firstLineChars="200"/>
        <w:rPr>
          <w:rFonts w:ascii="宋体" w:hAnsi="宋体" w:cs="宋体"/>
          <w:spacing w:val="4"/>
          <w:szCs w:val="21"/>
        </w:rPr>
      </w:pPr>
      <w:r>
        <w:rPr>
          <w:rFonts w:hint="eastAsia" w:ascii="宋体" w:hAnsi="宋体" w:cs="宋体"/>
          <w:spacing w:val="4"/>
          <w:szCs w:val="21"/>
        </w:rPr>
        <w:t>5.1投标服务涉及提供的所有投标产品进入“节能产品政府采购品目清单”（相关证书的颁发机构应来自《参与实施政府采购节能产品认证机构名录》）的予以加分，并计入最终得分。具体评审标准及分值见《评审因素量化赋分表》（不是所有投标产品的不享受此项优惠）。</w:t>
      </w:r>
    </w:p>
    <w:p w14:paraId="0E5764DE">
      <w:pPr>
        <w:spacing w:line="360" w:lineRule="auto"/>
        <w:ind w:firstLine="436" w:firstLineChars="200"/>
        <w:rPr>
          <w:rFonts w:ascii="宋体" w:hAnsi="宋体" w:cs="宋体"/>
          <w:i/>
          <w:iCs/>
          <w:spacing w:val="4"/>
          <w:szCs w:val="21"/>
        </w:rPr>
      </w:pPr>
      <w:r>
        <w:rPr>
          <w:rFonts w:hint="eastAsia" w:ascii="宋体" w:hAnsi="宋体" w:cs="宋体"/>
          <w:spacing w:val="4"/>
          <w:szCs w:val="21"/>
        </w:rPr>
        <w:t xml:space="preserve">5.2投标服务涉及提供的所有投标产品进入“环境标志产品政府采购品目清单”（相关证书的颁发机构应来自《参与实施政府采购环境标志产品认证机构名录》）的予以加分，并计入最终得分。具体评审标准及分值见《评审因素量化赋分表》；（不是所有投标产品的不享受此项优惠）。   </w:t>
      </w:r>
    </w:p>
    <w:p w14:paraId="608ECB39">
      <w:pPr>
        <w:spacing w:line="360" w:lineRule="auto"/>
        <w:ind w:firstLine="436" w:firstLineChars="200"/>
        <w:rPr>
          <w:rFonts w:ascii="宋体" w:hAnsi="宋体" w:cs="宋体"/>
          <w:spacing w:val="4"/>
          <w:szCs w:val="21"/>
        </w:rPr>
      </w:pPr>
      <w:r>
        <w:rPr>
          <w:rFonts w:hint="eastAsia" w:ascii="宋体" w:hAnsi="宋体" w:cs="宋体"/>
          <w:spacing w:val="4"/>
          <w:szCs w:val="21"/>
        </w:rPr>
        <w:t>6.比较与评价：</w:t>
      </w:r>
    </w:p>
    <w:p w14:paraId="3D700718">
      <w:pPr>
        <w:spacing w:line="360" w:lineRule="auto"/>
        <w:ind w:firstLine="436" w:firstLineChars="200"/>
        <w:rPr>
          <w:rFonts w:ascii="宋体" w:hAnsi="宋体" w:cs="宋体"/>
          <w:spacing w:val="4"/>
          <w:szCs w:val="21"/>
        </w:rPr>
      </w:pPr>
      <w:r>
        <w:rPr>
          <w:rFonts w:hint="eastAsia" w:ascii="宋体" w:hAnsi="宋体" w:cs="宋体"/>
          <w:spacing w:val="4"/>
          <w:szCs w:val="21"/>
        </w:rPr>
        <w:t>6.1评委会各成员按照《评审因素量化赋分表》规定的内容，独立进行综合比较、评价打分。</w:t>
      </w:r>
    </w:p>
    <w:p w14:paraId="25B2EA0E">
      <w:pPr>
        <w:spacing w:line="360" w:lineRule="auto"/>
        <w:ind w:firstLine="436" w:firstLineChars="200"/>
        <w:rPr>
          <w:rFonts w:ascii="宋体" w:hAnsi="宋体" w:cs="宋体"/>
          <w:spacing w:val="4"/>
          <w:szCs w:val="21"/>
        </w:rPr>
      </w:pPr>
      <w:r>
        <w:rPr>
          <w:rFonts w:hint="eastAsia" w:ascii="宋体" w:hAnsi="宋体" w:cs="宋体"/>
          <w:spacing w:val="4"/>
          <w:szCs w:val="21"/>
        </w:rPr>
        <w:t>7.推荐中标候选人名单：</w:t>
      </w:r>
    </w:p>
    <w:p w14:paraId="31C559D1">
      <w:pPr>
        <w:spacing w:line="360" w:lineRule="auto"/>
        <w:ind w:firstLine="436" w:firstLineChars="200"/>
        <w:rPr>
          <w:rFonts w:ascii="宋体" w:hAnsi="宋体" w:cs="宋体"/>
          <w:spacing w:val="4"/>
          <w:szCs w:val="21"/>
        </w:rPr>
      </w:pPr>
      <w:r>
        <w:rPr>
          <w:rFonts w:hint="eastAsia" w:ascii="宋体" w:hAnsi="宋体" w:cs="宋体"/>
          <w:spacing w:val="4"/>
          <w:szCs w:val="21"/>
        </w:rPr>
        <w:t>7.1汇总全体评委对每个投标人的赋分，计算出每个投标人的综合得分，按包得分从高到低顺序排列，推荐前3名为中标候选人。</w:t>
      </w:r>
    </w:p>
    <w:p w14:paraId="08D1FED8">
      <w:pPr>
        <w:spacing w:line="360" w:lineRule="auto"/>
        <w:ind w:firstLine="436" w:firstLineChars="200"/>
        <w:rPr>
          <w:rFonts w:ascii="宋体" w:hAnsi="宋体" w:cs="宋体"/>
          <w:spacing w:val="4"/>
          <w:szCs w:val="21"/>
        </w:rPr>
      </w:pPr>
      <w:r>
        <w:rPr>
          <w:rFonts w:hint="eastAsia" w:ascii="宋体" w:hAnsi="宋体" w:cs="宋体"/>
          <w:spacing w:val="4"/>
          <w:szCs w:val="21"/>
        </w:rPr>
        <w:t>7.2得分相同的，按投标报价由低到高顺序排列。得分且投标报价相同的并列。</w:t>
      </w:r>
    </w:p>
    <w:p w14:paraId="2B95627E">
      <w:pPr>
        <w:spacing w:line="360" w:lineRule="auto"/>
        <w:ind w:firstLine="436" w:firstLineChars="200"/>
        <w:jc w:val="center"/>
        <w:rPr>
          <w:rFonts w:ascii="宋体" w:hAnsi="宋体" w:cs="宋体"/>
        </w:rPr>
      </w:pPr>
      <w:r>
        <w:rPr>
          <w:rFonts w:hint="eastAsia" w:ascii="宋体" w:hAnsi="宋体" w:cs="宋体"/>
          <w:spacing w:val="4"/>
          <w:szCs w:val="21"/>
        </w:rPr>
        <w:br w:type="page"/>
      </w:r>
      <w:r>
        <w:rPr>
          <w:rFonts w:hint="eastAsia" w:ascii="宋体" w:hAnsi="宋体" w:cs="宋体"/>
          <w:b/>
          <w:sz w:val="32"/>
          <w:szCs w:val="32"/>
        </w:rPr>
        <w:t>评审因素量化赋分表</w:t>
      </w:r>
    </w:p>
    <w:tbl>
      <w:tblPr>
        <w:tblStyle w:val="16"/>
        <w:tblW w:w="51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887"/>
        <w:gridCol w:w="6952"/>
      </w:tblGrid>
      <w:tr w14:paraId="4D2B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2" w:type="pct"/>
            <w:vAlign w:val="center"/>
          </w:tcPr>
          <w:p w14:paraId="4DF1A349">
            <w:pPr>
              <w:spacing w:line="360" w:lineRule="auto"/>
              <w:ind w:left="-118" w:leftChars="-56" w:right="-94" w:rightChars="-45"/>
              <w:jc w:val="center"/>
              <w:rPr>
                <w:rFonts w:ascii="宋体" w:hAnsi="宋体" w:cs="宋体"/>
                <w:szCs w:val="21"/>
              </w:rPr>
            </w:pPr>
            <w:r>
              <w:rPr>
                <w:rFonts w:hint="eastAsia" w:ascii="宋体" w:hAnsi="宋体" w:cs="宋体"/>
                <w:szCs w:val="21"/>
              </w:rPr>
              <w:t>评审分项</w:t>
            </w:r>
          </w:p>
        </w:tc>
        <w:tc>
          <w:tcPr>
            <w:tcW w:w="503" w:type="pct"/>
            <w:vAlign w:val="center"/>
          </w:tcPr>
          <w:p w14:paraId="38077BAC">
            <w:pPr>
              <w:spacing w:line="360" w:lineRule="auto"/>
              <w:ind w:left="-118" w:leftChars="-56" w:right="-94" w:rightChars="-45"/>
              <w:jc w:val="center"/>
              <w:rPr>
                <w:rFonts w:ascii="宋体" w:hAnsi="宋体" w:cs="宋体"/>
                <w:szCs w:val="21"/>
              </w:rPr>
            </w:pPr>
            <w:r>
              <w:rPr>
                <w:rFonts w:hint="eastAsia" w:ascii="宋体" w:hAnsi="宋体" w:cs="宋体"/>
                <w:szCs w:val="21"/>
              </w:rPr>
              <w:t>分项分值</w:t>
            </w:r>
          </w:p>
        </w:tc>
        <w:tc>
          <w:tcPr>
            <w:tcW w:w="3944" w:type="pct"/>
            <w:vAlign w:val="center"/>
          </w:tcPr>
          <w:p w14:paraId="58ADD9AC">
            <w:pPr>
              <w:spacing w:line="360" w:lineRule="auto"/>
              <w:jc w:val="center"/>
              <w:rPr>
                <w:rFonts w:ascii="宋体" w:hAnsi="宋体" w:cs="宋体"/>
                <w:szCs w:val="21"/>
              </w:rPr>
            </w:pPr>
            <w:r>
              <w:rPr>
                <w:rFonts w:hint="eastAsia" w:ascii="宋体" w:hAnsi="宋体" w:cs="宋体"/>
                <w:szCs w:val="21"/>
              </w:rPr>
              <w:t>评审因素</w:t>
            </w:r>
          </w:p>
        </w:tc>
      </w:tr>
      <w:tr w14:paraId="629F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2" w:type="pct"/>
            <w:vAlign w:val="center"/>
          </w:tcPr>
          <w:p w14:paraId="61377B79">
            <w:pPr>
              <w:widowControl/>
              <w:spacing w:line="360" w:lineRule="auto"/>
              <w:ind w:right="-34" w:firstLine="105" w:firstLineChars="50"/>
              <w:textAlignment w:val="bottom"/>
              <w:rPr>
                <w:rFonts w:ascii="宋体" w:hAnsi="宋体" w:cs="宋体"/>
                <w:szCs w:val="21"/>
              </w:rPr>
            </w:pPr>
            <w:r>
              <w:rPr>
                <w:rFonts w:hint="eastAsia" w:ascii="宋体" w:hAnsi="宋体" w:cs="宋体"/>
                <w:szCs w:val="21"/>
                <w:lang w:bidi="ar"/>
              </w:rPr>
              <w:t>投标</w:t>
            </w:r>
          </w:p>
          <w:p w14:paraId="65B36A98">
            <w:pPr>
              <w:widowControl/>
              <w:spacing w:line="360" w:lineRule="auto"/>
              <w:ind w:right="-34" w:firstLine="105" w:firstLineChars="50"/>
              <w:textAlignment w:val="bottom"/>
              <w:rPr>
                <w:rFonts w:ascii="宋体" w:hAnsi="宋体" w:cs="宋体"/>
                <w:szCs w:val="21"/>
              </w:rPr>
            </w:pPr>
            <w:r>
              <w:rPr>
                <w:rFonts w:hint="eastAsia" w:ascii="宋体" w:hAnsi="宋体" w:cs="宋体"/>
                <w:szCs w:val="21"/>
                <w:lang w:bidi="ar"/>
              </w:rPr>
              <w:t>报价</w:t>
            </w:r>
          </w:p>
        </w:tc>
        <w:tc>
          <w:tcPr>
            <w:tcW w:w="503" w:type="pct"/>
            <w:vAlign w:val="center"/>
          </w:tcPr>
          <w:p w14:paraId="02941EB9">
            <w:pPr>
              <w:widowControl/>
              <w:spacing w:line="360" w:lineRule="auto"/>
              <w:ind w:right="-34"/>
              <w:jc w:val="center"/>
              <w:textAlignment w:val="bottom"/>
              <w:rPr>
                <w:rFonts w:ascii="宋体" w:hAnsi="宋体" w:cs="宋体"/>
                <w:szCs w:val="21"/>
              </w:rPr>
            </w:pPr>
            <w:r>
              <w:rPr>
                <w:rFonts w:hint="eastAsia" w:ascii="宋体" w:hAnsi="宋体" w:cs="宋体"/>
                <w:szCs w:val="21"/>
                <w:lang w:bidi="ar"/>
              </w:rPr>
              <w:t>1</w:t>
            </w:r>
            <w:r>
              <w:rPr>
                <w:rFonts w:hint="eastAsia" w:ascii="宋体" w:hAnsi="宋体" w:cs="宋体"/>
                <w:szCs w:val="21"/>
                <w:lang w:val="en-US" w:eastAsia="zh-CN" w:bidi="ar"/>
              </w:rPr>
              <w:t>5</w:t>
            </w:r>
            <w:r>
              <w:rPr>
                <w:rFonts w:hint="eastAsia" w:ascii="宋体" w:hAnsi="宋体" w:cs="宋体"/>
                <w:szCs w:val="21"/>
                <w:lang w:bidi="ar"/>
              </w:rPr>
              <w:t>分</w:t>
            </w:r>
          </w:p>
        </w:tc>
        <w:tc>
          <w:tcPr>
            <w:tcW w:w="3944" w:type="pct"/>
            <w:vAlign w:val="center"/>
          </w:tcPr>
          <w:p w14:paraId="6727BEF2">
            <w:pPr>
              <w:spacing w:line="360" w:lineRule="auto"/>
              <w:rPr>
                <w:rFonts w:ascii="宋体" w:hAnsi="宋体" w:cs="宋体"/>
                <w:szCs w:val="21"/>
              </w:rPr>
            </w:pPr>
            <w:r>
              <w:rPr>
                <w:rFonts w:hint="eastAsia" w:ascii="宋体" w:hAnsi="宋体" w:cs="宋体"/>
                <w:szCs w:val="21"/>
              </w:rPr>
              <w:t>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w:t>
            </w:r>
          </w:p>
          <w:p w14:paraId="1BDFC39F">
            <w:pPr>
              <w:spacing w:line="360" w:lineRule="auto"/>
              <w:rPr>
                <w:rFonts w:ascii="宋体" w:hAnsi="宋体" w:cs="宋体"/>
                <w:szCs w:val="21"/>
              </w:rPr>
            </w:pPr>
            <w:r>
              <w:rPr>
                <w:rFonts w:hint="eastAsia" w:ascii="宋体" w:hAnsi="宋体" w:cs="宋体"/>
                <w:szCs w:val="21"/>
              </w:rPr>
              <w:t>投标报价得分=（评标基准价/投标报价）×价格权值（即1</w:t>
            </w:r>
            <w:r>
              <w:rPr>
                <w:rFonts w:hint="eastAsia" w:ascii="宋体" w:hAnsi="宋体" w:cs="宋体"/>
                <w:szCs w:val="21"/>
                <w:lang w:val="en-US" w:eastAsia="zh-CN"/>
              </w:rPr>
              <w:t>5</w:t>
            </w:r>
            <w:r>
              <w:rPr>
                <w:rFonts w:hint="eastAsia" w:ascii="宋体" w:hAnsi="宋体" w:cs="宋体"/>
                <w:szCs w:val="21"/>
              </w:rPr>
              <w:t>%）×100</w:t>
            </w:r>
          </w:p>
        </w:tc>
      </w:tr>
      <w:tr w14:paraId="4D17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552" w:type="pct"/>
            <w:vAlign w:val="center"/>
          </w:tcPr>
          <w:p w14:paraId="13FDDB72">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对本项目的理解</w:t>
            </w:r>
          </w:p>
        </w:tc>
        <w:tc>
          <w:tcPr>
            <w:tcW w:w="503" w:type="pct"/>
            <w:vAlign w:val="center"/>
          </w:tcPr>
          <w:p w14:paraId="1F598BA0">
            <w:pPr>
              <w:spacing w:line="360" w:lineRule="auto"/>
              <w:jc w:val="center"/>
              <w:rPr>
                <w:rFonts w:ascii="宋体" w:hAnsi="宋体" w:cs="宋体"/>
                <w:szCs w:val="21"/>
              </w:rPr>
            </w:pPr>
            <w:r>
              <w:rPr>
                <w:rFonts w:hint="eastAsia" w:ascii="宋体" w:hAnsi="宋体" w:cs="宋体"/>
                <w:szCs w:val="21"/>
                <w:lang w:val="en-US" w:eastAsia="zh-CN"/>
              </w:rPr>
              <w:t>12</w:t>
            </w:r>
            <w:r>
              <w:rPr>
                <w:rFonts w:hint="eastAsia" w:ascii="宋体" w:hAnsi="宋体" w:cs="宋体"/>
                <w:szCs w:val="21"/>
              </w:rPr>
              <w:t>分</w:t>
            </w:r>
          </w:p>
        </w:tc>
        <w:tc>
          <w:tcPr>
            <w:tcW w:w="3944" w:type="pct"/>
            <w:vAlign w:val="center"/>
          </w:tcPr>
          <w:p w14:paraId="5EA0F9DB">
            <w:pPr>
              <w:spacing w:line="360" w:lineRule="auto"/>
              <w:rPr>
                <w:rFonts w:ascii="宋体" w:hAnsi="宋体" w:cs="宋体"/>
                <w:szCs w:val="21"/>
                <w:lang w:bidi="ar"/>
              </w:rPr>
            </w:pPr>
            <w:r>
              <w:rPr>
                <w:rFonts w:hint="eastAsia" w:ascii="宋体" w:hAnsi="宋体" w:cs="宋体"/>
                <w:szCs w:val="21"/>
                <w:lang w:bidi="ar"/>
              </w:rPr>
              <w:t>根据各供应商对本项目采购需求理解是否透彻，是否有清晰的服务思路。 采购需求理解透彻、具有清晰完善的服务思路，得</w:t>
            </w:r>
            <w:r>
              <w:rPr>
                <w:rFonts w:hint="eastAsia" w:ascii="宋体" w:hAnsi="宋体" w:cs="宋体"/>
                <w:szCs w:val="21"/>
                <w:lang w:val="en-US" w:eastAsia="zh-CN" w:bidi="ar"/>
              </w:rPr>
              <w:t>8</w:t>
            </w:r>
            <w:r>
              <w:rPr>
                <w:rFonts w:hint="eastAsia" w:ascii="宋体" w:hAnsi="宋体" w:cs="宋体"/>
                <w:szCs w:val="21"/>
                <w:lang w:bidi="ar"/>
              </w:rPr>
              <w:t>-</w:t>
            </w:r>
            <w:r>
              <w:rPr>
                <w:rFonts w:hint="eastAsia" w:ascii="宋体" w:hAnsi="宋体" w:cs="宋体"/>
                <w:szCs w:val="21"/>
                <w:lang w:val="en-US" w:eastAsia="zh-CN" w:bidi="ar"/>
              </w:rPr>
              <w:t>12</w:t>
            </w:r>
            <w:r>
              <w:rPr>
                <w:rFonts w:hint="eastAsia" w:ascii="宋体" w:hAnsi="宋体" w:cs="宋体"/>
                <w:szCs w:val="21"/>
                <w:lang w:bidi="ar"/>
              </w:rPr>
              <w:t>分； 采购需求理解一般、服务思路一般，得</w:t>
            </w:r>
            <w:r>
              <w:rPr>
                <w:rFonts w:hint="eastAsia" w:ascii="宋体" w:hAnsi="宋体" w:cs="宋体"/>
                <w:szCs w:val="21"/>
                <w:lang w:val="en-US" w:eastAsia="zh-CN" w:bidi="ar"/>
              </w:rPr>
              <w:t>4</w:t>
            </w:r>
            <w:r>
              <w:rPr>
                <w:rFonts w:hint="eastAsia" w:ascii="宋体" w:hAnsi="宋体" w:cs="宋体"/>
                <w:szCs w:val="21"/>
                <w:lang w:bidi="ar"/>
              </w:rPr>
              <w:t>-</w:t>
            </w:r>
            <w:r>
              <w:rPr>
                <w:rFonts w:hint="eastAsia" w:ascii="宋体" w:hAnsi="宋体" w:cs="宋体"/>
                <w:szCs w:val="21"/>
                <w:lang w:val="en-US" w:eastAsia="zh-CN" w:bidi="ar"/>
              </w:rPr>
              <w:t>8</w:t>
            </w:r>
            <w:r>
              <w:rPr>
                <w:rFonts w:hint="eastAsia" w:ascii="宋体" w:hAnsi="宋体" w:cs="宋体"/>
                <w:szCs w:val="21"/>
                <w:lang w:bidi="ar"/>
              </w:rPr>
              <w:t>（含）分； 采购需求理解较差，服务思路不合理，得1-</w:t>
            </w:r>
            <w:r>
              <w:rPr>
                <w:rFonts w:hint="eastAsia" w:ascii="宋体" w:hAnsi="宋体" w:cs="宋体"/>
                <w:szCs w:val="21"/>
                <w:lang w:val="en-US" w:eastAsia="zh-CN" w:bidi="ar"/>
              </w:rPr>
              <w:t>4</w:t>
            </w:r>
            <w:r>
              <w:rPr>
                <w:rFonts w:hint="eastAsia" w:ascii="宋体" w:hAnsi="宋体" w:cs="宋体"/>
                <w:szCs w:val="21"/>
                <w:lang w:bidi="ar"/>
              </w:rPr>
              <w:t>（含）分；无本项方案，得0分。</w:t>
            </w:r>
          </w:p>
        </w:tc>
      </w:tr>
      <w:tr w14:paraId="3B7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52" w:type="pct"/>
            <w:vAlign w:val="center"/>
          </w:tcPr>
          <w:p w14:paraId="1C5EA3F9">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服务方案</w:t>
            </w:r>
          </w:p>
        </w:tc>
        <w:tc>
          <w:tcPr>
            <w:tcW w:w="503" w:type="pct"/>
            <w:vAlign w:val="center"/>
          </w:tcPr>
          <w:p w14:paraId="21540915">
            <w:pPr>
              <w:spacing w:line="360" w:lineRule="auto"/>
              <w:jc w:val="center"/>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分</w:t>
            </w:r>
          </w:p>
        </w:tc>
        <w:tc>
          <w:tcPr>
            <w:tcW w:w="3944" w:type="pct"/>
            <w:vAlign w:val="center"/>
          </w:tcPr>
          <w:p w14:paraId="0BA13215">
            <w:pPr>
              <w:spacing w:line="360" w:lineRule="auto"/>
              <w:rPr>
                <w:rFonts w:ascii="宋体" w:hAnsi="宋体" w:cs="宋体"/>
                <w:szCs w:val="21"/>
              </w:rPr>
            </w:pPr>
            <w:r>
              <w:rPr>
                <w:rFonts w:hint="eastAsia" w:ascii="宋体" w:hAnsi="宋体" w:cs="宋体"/>
                <w:szCs w:val="21"/>
              </w:rPr>
              <w:t>根据各供应商提供的服务方案是否科学、合理。 方案考量全面、针对性强，规范性强、可操作性强，得</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13</w:t>
            </w:r>
            <w:r>
              <w:rPr>
                <w:rFonts w:hint="eastAsia" w:ascii="宋体" w:hAnsi="宋体" w:cs="宋体"/>
                <w:szCs w:val="21"/>
              </w:rPr>
              <w:t>分； 方案较为详细、规范性较好、可操作性较好，得</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（含）分； 方案合理性一般、可操作性一般，得1-</w:t>
            </w:r>
            <w:r>
              <w:rPr>
                <w:rFonts w:hint="eastAsia" w:ascii="宋体" w:hAnsi="宋体" w:cs="宋体"/>
                <w:szCs w:val="21"/>
                <w:lang w:val="en-US" w:eastAsia="zh-CN"/>
              </w:rPr>
              <w:t>4</w:t>
            </w:r>
            <w:r>
              <w:rPr>
                <w:rFonts w:hint="eastAsia" w:ascii="宋体" w:hAnsi="宋体" w:cs="宋体"/>
                <w:szCs w:val="21"/>
              </w:rPr>
              <w:t>（含）分； 无本项方案，得0分。</w:t>
            </w:r>
          </w:p>
        </w:tc>
      </w:tr>
      <w:tr w14:paraId="564A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52" w:type="pct"/>
            <w:vAlign w:val="center"/>
          </w:tcPr>
          <w:p w14:paraId="4C487FC0">
            <w:pPr>
              <w:widowControl/>
              <w:autoSpaceDE w:val="0"/>
              <w:autoSpaceDN w:val="0"/>
              <w:spacing w:line="360" w:lineRule="auto"/>
              <w:ind w:right="-34"/>
              <w:jc w:val="center"/>
              <w:textAlignment w:val="bottom"/>
              <w:rPr>
                <w:rFonts w:hint="eastAsia" w:ascii="宋体" w:hAnsi="宋体" w:eastAsia="宋体" w:cs="宋体"/>
                <w:szCs w:val="21"/>
                <w:lang w:eastAsia="zh-CN"/>
              </w:rPr>
            </w:pPr>
            <w:r>
              <w:rPr>
                <w:rFonts w:hint="eastAsia" w:ascii="宋体" w:hAnsi="宋体" w:cs="宋体"/>
                <w:szCs w:val="21"/>
                <w:lang w:val="en-US" w:eastAsia="zh-CN"/>
              </w:rPr>
              <w:t>保障措施</w:t>
            </w:r>
          </w:p>
        </w:tc>
        <w:tc>
          <w:tcPr>
            <w:tcW w:w="503" w:type="pct"/>
            <w:vAlign w:val="center"/>
          </w:tcPr>
          <w:p w14:paraId="40A57AFC">
            <w:pPr>
              <w:widowControl/>
              <w:autoSpaceDE w:val="0"/>
              <w:autoSpaceDN w:val="0"/>
              <w:spacing w:line="360" w:lineRule="auto"/>
              <w:ind w:right="-34"/>
              <w:jc w:val="center"/>
              <w:textAlignment w:val="bottom"/>
              <w:rPr>
                <w:rFonts w:ascii="宋体" w:hAnsi="宋体" w:cs="宋体"/>
                <w:szCs w:val="21"/>
              </w:rPr>
            </w:pPr>
            <w:r>
              <w:rPr>
                <w:rFonts w:hint="eastAsia" w:ascii="宋体" w:hAnsi="宋体" w:cs="宋体"/>
                <w:szCs w:val="21"/>
                <w:lang w:val="en-US" w:eastAsia="zh-CN"/>
              </w:rPr>
              <w:t>12</w:t>
            </w:r>
            <w:r>
              <w:rPr>
                <w:rFonts w:hint="eastAsia" w:ascii="宋体" w:hAnsi="宋体" w:cs="宋体"/>
                <w:szCs w:val="21"/>
              </w:rPr>
              <w:t>分</w:t>
            </w:r>
          </w:p>
        </w:tc>
        <w:tc>
          <w:tcPr>
            <w:tcW w:w="3944" w:type="pct"/>
            <w:vAlign w:val="center"/>
          </w:tcPr>
          <w:p w14:paraId="17E5864C">
            <w:pPr>
              <w:spacing w:line="360" w:lineRule="auto"/>
              <w:rPr>
                <w:rFonts w:ascii="宋体" w:hAnsi="宋体" w:cs="宋体"/>
                <w:szCs w:val="21"/>
              </w:rPr>
            </w:pPr>
            <w:r>
              <w:rPr>
                <w:rFonts w:hint="eastAsia" w:ascii="宋体" w:hAnsi="宋体" w:cs="宋体"/>
                <w:szCs w:val="21"/>
              </w:rPr>
              <w:t>根据各供应商提供的各项保障、保证措施，包括本次服务管理人员与采购人工作配合的保障措施，人员安排合理、分工明确。 各项保障、保证措施完善、人员安排合理、分工清晰明确，得</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分； 各项保障、保证措施一般、人员及分工安排较为合理，得</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（含）分； 保障、保证措施较差、人员及分工安排不合理，得1-</w:t>
            </w:r>
            <w:r>
              <w:rPr>
                <w:rFonts w:hint="eastAsia" w:ascii="宋体" w:hAnsi="宋体" w:cs="宋体"/>
                <w:szCs w:val="21"/>
                <w:lang w:val="en-US" w:eastAsia="zh-CN"/>
              </w:rPr>
              <w:t>4</w:t>
            </w:r>
            <w:r>
              <w:rPr>
                <w:rFonts w:hint="eastAsia" w:ascii="宋体" w:hAnsi="宋体" w:cs="宋体"/>
                <w:szCs w:val="21"/>
              </w:rPr>
              <w:t>分（含）； 无本项方案，得0分。</w:t>
            </w:r>
          </w:p>
        </w:tc>
      </w:tr>
      <w:tr w14:paraId="34C5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52" w:type="pct"/>
            <w:vAlign w:val="center"/>
          </w:tcPr>
          <w:p w14:paraId="0B2882B6">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应急方案</w:t>
            </w:r>
          </w:p>
        </w:tc>
        <w:tc>
          <w:tcPr>
            <w:tcW w:w="503" w:type="pct"/>
            <w:vAlign w:val="center"/>
          </w:tcPr>
          <w:p w14:paraId="295E571F">
            <w:pPr>
              <w:spacing w:line="360" w:lineRule="auto"/>
              <w:jc w:val="center"/>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分</w:t>
            </w:r>
          </w:p>
        </w:tc>
        <w:tc>
          <w:tcPr>
            <w:tcW w:w="3944" w:type="pct"/>
            <w:vAlign w:val="center"/>
          </w:tcPr>
          <w:p w14:paraId="1DBC0509">
            <w:pPr>
              <w:spacing w:line="360" w:lineRule="auto"/>
              <w:rPr>
                <w:rFonts w:ascii="宋体" w:hAnsi="宋体" w:cs="宋体"/>
                <w:szCs w:val="21"/>
              </w:rPr>
            </w:pPr>
            <w:r>
              <w:rPr>
                <w:rFonts w:hint="eastAsia" w:ascii="宋体" w:hAnsi="宋体" w:cs="宋体"/>
                <w:szCs w:val="21"/>
                <w:lang w:val="zh-CN"/>
              </w:rPr>
              <w:t>人员变动等应急预案和措施。 应急预案和措施考量全面、可操作性强，得</w:t>
            </w:r>
            <w:r>
              <w:rPr>
                <w:rFonts w:hint="eastAsia" w:ascii="宋体" w:hAnsi="宋体" w:cs="宋体"/>
                <w:szCs w:val="21"/>
                <w:lang w:val="en-US" w:eastAsia="zh-CN"/>
              </w:rPr>
              <w:t>4</w:t>
            </w:r>
            <w:r>
              <w:rPr>
                <w:rFonts w:hint="eastAsia" w:ascii="宋体" w:hAnsi="宋体" w:cs="宋体"/>
                <w:szCs w:val="21"/>
                <w:lang w:val="zh-CN"/>
              </w:rPr>
              <w:t>-</w:t>
            </w:r>
            <w:r>
              <w:rPr>
                <w:rFonts w:hint="eastAsia" w:ascii="宋体" w:hAnsi="宋体" w:cs="宋体"/>
                <w:szCs w:val="21"/>
                <w:lang w:val="en-US" w:eastAsia="zh-CN"/>
              </w:rPr>
              <w:t>8</w:t>
            </w:r>
            <w:r>
              <w:rPr>
                <w:rFonts w:hint="eastAsia" w:ascii="宋体" w:hAnsi="宋体" w:cs="宋体"/>
                <w:szCs w:val="21"/>
                <w:lang w:val="zh-CN"/>
              </w:rPr>
              <w:t>分； 应急预案和措施较为详细、可操作性较好，得1-</w:t>
            </w:r>
            <w:r>
              <w:rPr>
                <w:rFonts w:hint="eastAsia" w:ascii="宋体" w:hAnsi="宋体" w:cs="宋体"/>
                <w:szCs w:val="21"/>
                <w:lang w:val="en-US" w:eastAsia="zh-CN"/>
              </w:rPr>
              <w:t>4</w:t>
            </w:r>
            <w:r>
              <w:rPr>
                <w:rFonts w:hint="eastAsia" w:ascii="宋体" w:hAnsi="宋体" w:cs="宋体"/>
                <w:szCs w:val="21"/>
                <w:lang w:val="zh-CN"/>
              </w:rPr>
              <w:t>（含）分； 无本项方案，得0分。</w:t>
            </w:r>
          </w:p>
        </w:tc>
      </w:tr>
      <w:tr w14:paraId="7A75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552" w:type="pct"/>
            <w:vAlign w:val="center"/>
          </w:tcPr>
          <w:p w14:paraId="09ED05F7">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档案管理</w:t>
            </w:r>
          </w:p>
        </w:tc>
        <w:tc>
          <w:tcPr>
            <w:tcW w:w="503" w:type="pct"/>
            <w:vAlign w:val="center"/>
          </w:tcPr>
          <w:p w14:paraId="1D58AB7F">
            <w:pPr>
              <w:spacing w:line="360" w:lineRule="auto"/>
              <w:jc w:val="center"/>
              <w:rPr>
                <w:rFonts w:ascii="宋体" w:hAnsi="宋体" w:cs="宋体"/>
                <w:szCs w:val="21"/>
              </w:rPr>
            </w:pPr>
            <w:r>
              <w:rPr>
                <w:rFonts w:hint="eastAsia" w:ascii="宋体" w:hAnsi="宋体" w:cs="宋体"/>
                <w:szCs w:val="21"/>
              </w:rPr>
              <w:t>8分</w:t>
            </w:r>
          </w:p>
        </w:tc>
        <w:tc>
          <w:tcPr>
            <w:tcW w:w="3944" w:type="pct"/>
            <w:vAlign w:val="center"/>
          </w:tcPr>
          <w:p w14:paraId="70252BEB">
            <w:pPr>
              <w:spacing w:line="360" w:lineRule="auto"/>
              <w:rPr>
                <w:rFonts w:ascii="宋体" w:hAnsi="宋体" w:cs="宋体"/>
                <w:szCs w:val="21"/>
              </w:rPr>
            </w:pPr>
            <w:r>
              <w:rPr>
                <w:rFonts w:hint="eastAsia" w:ascii="宋体" w:hAnsi="宋体" w:cs="宋体"/>
                <w:szCs w:val="21"/>
              </w:rPr>
              <w:t>具有完善的档案资料管理和移交工作制度。 制度可操作性强具体细致得，得</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分； 具有档案资料管理和移交工作制度，内容宽泛不贴合实际，得1-</w:t>
            </w:r>
            <w:r>
              <w:rPr>
                <w:rFonts w:hint="eastAsia" w:ascii="宋体" w:hAnsi="宋体" w:cs="宋体"/>
                <w:szCs w:val="21"/>
                <w:lang w:val="en-US" w:eastAsia="zh-CN"/>
              </w:rPr>
              <w:t>4</w:t>
            </w:r>
            <w:r>
              <w:rPr>
                <w:rFonts w:hint="eastAsia" w:ascii="宋体" w:hAnsi="宋体" w:cs="宋体"/>
                <w:szCs w:val="21"/>
              </w:rPr>
              <w:t>（含）分； 无本项方案，得0分。</w:t>
            </w:r>
          </w:p>
        </w:tc>
      </w:tr>
      <w:tr w14:paraId="38C3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552" w:type="pct"/>
            <w:vAlign w:val="center"/>
          </w:tcPr>
          <w:p w14:paraId="3BD398E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服务承诺</w:t>
            </w:r>
          </w:p>
        </w:tc>
        <w:tc>
          <w:tcPr>
            <w:tcW w:w="503" w:type="pct"/>
            <w:vAlign w:val="center"/>
          </w:tcPr>
          <w:p w14:paraId="3FC0DCD7">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12分</w:t>
            </w:r>
          </w:p>
        </w:tc>
        <w:tc>
          <w:tcPr>
            <w:tcW w:w="3944" w:type="pct"/>
            <w:vAlign w:val="center"/>
          </w:tcPr>
          <w:p w14:paraId="3489D45B">
            <w:pPr>
              <w:spacing w:line="360" w:lineRule="auto"/>
              <w:rPr>
                <w:rFonts w:hint="eastAsia" w:ascii="宋体" w:hAnsi="宋体" w:cs="宋体"/>
                <w:szCs w:val="21"/>
              </w:rPr>
            </w:pPr>
            <w:r>
              <w:rPr>
                <w:rFonts w:hint="eastAsia" w:ascii="宋体" w:hAnsi="宋体" w:cs="宋体"/>
                <w:szCs w:val="21"/>
              </w:rPr>
              <w:t>针对本项目及采购人实际需求提供详细具体可行的服务措施及承诺。 服务措施及承诺考量全面、可操作性强、承诺完整，得</w:t>
            </w:r>
            <w:r>
              <w:rPr>
                <w:rFonts w:hint="eastAsia" w:ascii="宋体" w:hAnsi="宋体" w:cs="宋体"/>
                <w:szCs w:val="21"/>
                <w:lang w:val="en-US" w:eastAsia="zh-CN"/>
              </w:rPr>
              <w:t>8</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分；服务措施及承诺较为详细、可操作性及承诺较好，得</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分； 服务措施及承诺合理性一般，得1-</w:t>
            </w:r>
            <w:r>
              <w:rPr>
                <w:rFonts w:hint="eastAsia" w:ascii="宋体" w:hAnsi="宋体" w:cs="宋体"/>
                <w:szCs w:val="21"/>
                <w:lang w:val="en-US" w:eastAsia="zh-CN"/>
              </w:rPr>
              <w:t>4</w:t>
            </w:r>
            <w:r>
              <w:rPr>
                <w:rFonts w:hint="eastAsia" w:ascii="宋体" w:hAnsi="宋体" w:cs="宋体"/>
                <w:szCs w:val="21"/>
              </w:rPr>
              <w:t>（含）分；无本项内容，得0分。</w:t>
            </w:r>
          </w:p>
        </w:tc>
      </w:tr>
      <w:tr w14:paraId="70EE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552" w:type="pct"/>
            <w:vAlign w:val="center"/>
          </w:tcPr>
          <w:p w14:paraId="4CA2586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组织机构</w:t>
            </w:r>
          </w:p>
        </w:tc>
        <w:tc>
          <w:tcPr>
            <w:tcW w:w="503" w:type="pct"/>
            <w:vAlign w:val="center"/>
          </w:tcPr>
          <w:p w14:paraId="758681A2">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5分</w:t>
            </w:r>
          </w:p>
        </w:tc>
        <w:tc>
          <w:tcPr>
            <w:tcW w:w="3944" w:type="pct"/>
            <w:vAlign w:val="center"/>
          </w:tcPr>
          <w:p w14:paraId="3B3C1A01">
            <w:pPr>
              <w:spacing w:line="360" w:lineRule="auto"/>
              <w:rPr>
                <w:rFonts w:hint="eastAsia" w:ascii="宋体" w:hAnsi="宋体" w:cs="宋体"/>
                <w:szCs w:val="21"/>
              </w:rPr>
            </w:pPr>
            <w:r>
              <w:rPr>
                <w:rFonts w:hint="eastAsia" w:ascii="宋体" w:hAnsi="宋体" w:cs="宋体"/>
                <w:szCs w:val="21"/>
              </w:rPr>
              <w:t>供应商组织机构完善、技术力量充足（提供相应的证明材料），得1-</w:t>
            </w:r>
            <w:r>
              <w:rPr>
                <w:rFonts w:hint="eastAsia" w:ascii="宋体" w:hAnsi="宋体" w:cs="宋体"/>
                <w:szCs w:val="21"/>
                <w:lang w:val="en-US" w:eastAsia="zh-CN"/>
              </w:rPr>
              <w:t>5</w:t>
            </w:r>
            <w:r>
              <w:rPr>
                <w:rFonts w:hint="eastAsia" w:ascii="宋体" w:hAnsi="宋体" w:cs="宋体"/>
                <w:szCs w:val="21"/>
              </w:rPr>
              <w:t>分；不提供不计分。</w:t>
            </w:r>
          </w:p>
        </w:tc>
      </w:tr>
      <w:tr w14:paraId="38DA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552" w:type="pct"/>
            <w:vAlign w:val="center"/>
          </w:tcPr>
          <w:p w14:paraId="01D87A8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合理化建议</w:t>
            </w:r>
          </w:p>
        </w:tc>
        <w:tc>
          <w:tcPr>
            <w:tcW w:w="503" w:type="pct"/>
            <w:vAlign w:val="center"/>
          </w:tcPr>
          <w:p w14:paraId="2E577756">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5分</w:t>
            </w:r>
          </w:p>
        </w:tc>
        <w:tc>
          <w:tcPr>
            <w:tcW w:w="3944" w:type="pct"/>
            <w:vAlign w:val="center"/>
          </w:tcPr>
          <w:p w14:paraId="6D8914A5">
            <w:pPr>
              <w:spacing w:line="360" w:lineRule="auto"/>
              <w:rPr>
                <w:rFonts w:hint="eastAsia" w:ascii="宋体" w:hAnsi="宋体" w:cs="宋体"/>
                <w:szCs w:val="21"/>
              </w:rPr>
            </w:pPr>
            <w:r>
              <w:rPr>
                <w:rFonts w:hint="eastAsia" w:ascii="宋体" w:hAnsi="宋体" w:cs="宋体"/>
                <w:szCs w:val="21"/>
              </w:rPr>
              <w:t>提供有利于本项目实施的合理化建议。 详细合理，可实施性强度</w:t>
            </w:r>
            <w:r>
              <w:rPr>
                <w:rFonts w:hint="eastAsia" w:ascii="宋体" w:hAnsi="宋体" w:cs="宋体"/>
                <w:szCs w:val="21"/>
                <w:lang w:val="en-US" w:eastAsia="zh-CN"/>
              </w:rPr>
              <w:t>高</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 较为详细合理，可实施性强可得1-</w:t>
            </w:r>
            <w:r>
              <w:rPr>
                <w:rFonts w:hint="eastAsia" w:ascii="宋体" w:hAnsi="宋体" w:cs="宋体"/>
                <w:szCs w:val="21"/>
                <w:lang w:val="en-US" w:eastAsia="zh-CN"/>
              </w:rPr>
              <w:t>3</w:t>
            </w:r>
            <w:r>
              <w:rPr>
                <w:rFonts w:hint="eastAsia" w:ascii="宋体" w:hAnsi="宋体" w:cs="宋体"/>
                <w:szCs w:val="21"/>
              </w:rPr>
              <w:t>（含）分； 不提供不计分。</w:t>
            </w:r>
          </w:p>
        </w:tc>
      </w:tr>
      <w:tr w14:paraId="7D9D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552" w:type="pct"/>
            <w:vAlign w:val="center"/>
          </w:tcPr>
          <w:p w14:paraId="53777B0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业绩</w:t>
            </w:r>
          </w:p>
        </w:tc>
        <w:tc>
          <w:tcPr>
            <w:tcW w:w="503" w:type="pct"/>
            <w:vAlign w:val="center"/>
          </w:tcPr>
          <w:p w14:paraId="6E1FBF1D">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10分</w:t>
            </w:r>
          </w:p>
        </w:tc>
        <w:tc>
          <w:tcPr>
            <w:tcW w:w="3944" w:type="pct"/>
            <w:vAlign w:val="center"/>
          </w:tcPr>
          <w:p w14:paraId="0FC4636E">
            <w:pPr>
              <w:spacing w:line="360" w:lineRule="auto"/>
              <w:rPr>
                <w:rFonts w:hint="eastAsia" w:ascii="宋体" w:hAnsi="宋体" w:cs="宋体"/>
                <w:szCs w:val="21"/>
              </w:rPr>
            </w:pPr>
            <w:r>
              <w:rPr>
                <w:rFonts w:hint="eastAsia" w:ascii="宋体" w:hAnsi="宋体" w:cs="宋体"/>
                <w:szCs w:val="21"/>
              </w:rPr>
              <w:t>供应商提供类似项目业绩（以签订日期自202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月1日至今的合同为准），每提供一份计</w:t>
            </w:r>
            <w:r>
              <w:rPr>
                <w:rFonts w:hint="eastAsia" w:ascii="宋体" w:hAnsi="宋体" w:cs="宋体"/>
                <w:szCs w:val="21"/>
                <w:lang w:val="en-US" w:eastAsia="zh-CN"/>
              </w:rPr>
              <w:t>1</w:t>
            </w:r>
            <w:r>
              <w:rPr>
                <w:rFonts w:hint="eastAsia" w:ascii="宋体" w:hAnsi="宋体" w:cs="宋体"/>
                <w:szCs w:val="21"/>
              </w:rPr>
              <w:t>分，计满10分为止。备注：须附合同关键页（含签订合同双方单位名称、项目名称、签订合同双方的落款盖章、签订日期的关键页）复印件作为类似业绩评审资料,资料不全不得分。</w:t>
            </w:r>
          </w:p>
        </w:tc>
      </w:tr>
    </w:tbl>
    <w:p w14:paraId="1376140C">
      <w:pPr>
        <w:pStyle w:val="2"/>
        <w:spacing w:before="312" w:beforeLines="100" w:after="312" w:afterLines="100" w:line="360" w:lineRule="auto"/>
        <w:rPr>
          <w:rStyle w:val="31"/>
          <w:rFonts w:ascii="宋体" w:hAnsi="宋体" w:cs="宋体"/>
          <w:b/>
          <w:bCs/>
          <w:sz w:val="36"/>
          <w:szCs w:val="36"/>
        </w:rPr>
      </w:pPr>
      <w:r>
        <w:rPr>
          <w:rFonts w:hint="eastAsia" w:ascii="宋体" w:hAnsi="宋体" w:cs="宋体"/>
          <w:b/>
          <w:sz w:val="44"/>
          <w:szCs w:val="44"/>
        </w:rPr>
        <w:br w:type="page"/>
      </w:r>
      <w:bookmarkStart w:id="62" w:name="_Toc16874"/>
      <w:r>
        <w:rPr>
          <w:rStyle w:val="31"/>
          <w:rFonts w:hint="eastAsia" w:ascii="宋体" w:hAnsi="宋体" w:cs="宋体"/>
          <w:b/>
          <w:bCs/>
          <w:sz w:val="36"/>
          <w:szCs w:val="36"/>
        </w:rPr>
        <w:t>第六章 投标文件格式</w:t>
      </w:r>
      <w:bookmarkEnd w:id="62"/>
    </w:p>
    <w:p w14:paraId="0B821AC8">
      <w:pPr>
        <w:spacing w:line="360" w:lineRule="auto"/>
        <w:jc w:val="center"/>
        <w:outlineLvl w:val="0"/>
        <w:rPr>
          <w:rFonts w:ascii="宋体" w:hAnsi="宋体" w:cs="宋体"/>
          <w:b/>
          <w:sz w:val="44"/>
          <w:szCs w:val="44"/>
        </w:rPr>
      </w:pPr>
      <w:r>
        <w:rPr>
          <w:rFonts w:hint="eastAsia" w:ascii="宋体" w:hAnsi="宋体" w:cs="宋体"/>
          <w:b/>
          <w:sz w:val="44"/>
          <w:szCs w:val="44"/>
        </w:rPr>
        <w:br w:type="page"/>
      </w:r>
      <w:bookmarkStart w:id="63" w:name="_Toc9227"/>
    </w:p>
    <w:p w14:paraId="58AF32DA">
      <w:pPr>
        <w:spacing w:line="360" w:lineRule="auto"/>
        <w:jc w:val="center"/>
        <w:outlineLvl w:val="0"/>
        <w:rPr>
          <w:rFonts w:ascii="宋体" w:hAnsi="宋体" w:cs="宋体"/>
          <w:b/>
          <w:sz w:val="44"/>
          <w:szCs w:val="44"/>
        </w:rPr>
      </w:pPr>
    </w:p>
    <w:bookmarkEnd w:id="63"/>
    <w:p w14:paraId="5EB03585">
      <w:pPr>
        <w:spacing w:line="360" w:lineRule="auto"/>
        <w:jc w:val="center"/>
        <w:outlineLvl w:val="0"/>
        <w:rPr>
          <w:rFonts w:ascii="宋体" w:hAnsi="宋体" w:cs="宋体"/>
          <w:b/>
          <w:sz w:val="44"/>
          <w:szCs w:val="44"/>
        </w:rPr>
      </w:pPr>
      <w:bookmarkStart w:id="64" w:name="_Toc20970"/>
      <w:bookmarkStart w:id="65" w:name="_Toc16053"/>
      <w:bookmarkStart w:id="66" w:name="_Toc640"/>
      <w:r>
        <w:rPr>
          <w:rFonts w:hint="eastAsia" w:ascii="宋体" w:hAnsi="宋体" w:cs="宋体"/>
          <w:b/>
          <w:sz w:val="44"/>
          <w:szCs w:val="44"/>
        </w:rPr>
        <w:t>政府采购服务项目</w:t>
      </w:r>
      <w:bookmarkEnd w:id="64"/>
      <w:bookmarkEnd w:id="65"/>
      <w:bookmarkEnd w:id="66"/>
    </w:p>
    <w:p w14:paraId="61F25E1A">
      <w:pPr>
        <w:spacing w:line="360" w:lineRule="auto"/>
        <w:jc w:val="center"/>
        <w:rPr>
          <w:rFonts w:ascii="宋体" w:hAnsi="宋体" w:cs="宋体"/>
          <w:b/>
          <w:sz w:val="24"/>
          <w:szCs w:val="24"/>
        </w:rPr>
      </w:pPr>
    </w:p>
    <w:p w14:paraId="40009665">
      <w:pPr>
        <w:spacing w:line="360" w:lineRule="auto"/>
        <w:jc w:val="center"/>
        <w:rPr>
          <w:rFonts w:ascii="宋体" w:hAnsi="宋体" w:cs="宋体"/>
          <w:b/>
          <w:sz w:val="24"/>
          <w:szCs w:val="24"/>
        </w:rPr>
      </w:pPr>
    </w:p>
    <w:p w14:paraId="533C3E7A">
      <w:pPr>
        <w:spacing w:line="360" w:lineRule="auto"/>
        <w:jc w:val="center"/>
        <w:rPr>
          <w:rFonts w:ascii="宋体" w:hAnsi="宋体" w:cs="宋体"/>
          <w:b/>
          <w:sz w:val="24"/>
          <w:szCs w:val="24"/>
        </w:rPr>
      </w:pPr>
    </w:p>
    <w:p w14:paraId="78F58C24">
      <w:pPr>
        <w:spacing w:line="360" w:lineRule="auto"/>
        <w:jc w:val="center"/>
        <w:rPr>
          <w:rFonts w:ascii="宋体" w:hAnsi="宋体" w:cs="宋体"/>
          <w:b/>
          <w:sz w:val="24"/>
          <w:szCs w:val="24"/>
        </w:rPr>
      </w:pPr>
    </w:p>
    <w:p w14:paraId="6F6DE9CE">
      <w:pPr>
        <w:spacing w:line="360" w:lineRule="auto"/>
        <w:jc w:val="center"/>
        <w:rPr>
          <w:rFonts w:ascii="宋体" w:hAnsi="宋体" w:cs="宋体"/>
          <w:b/>
          <w:sz w:val="24"/>
          <w:szCs w:val="24"/>
        </w:rPr>
      </w:pPr>
    </w:p>
    <w:p w14:paraId="1D8EE401">
      <w:pPr>
        <w:spacing w:line="360" w:lineRule="auto"/>
        <w:jc w:val="center"/>
        <w:rPr>
          <w:rFonts w:ascii="宋体" w:hAnsi="宋体" w:cs="宋体"/>
          <w:b/>
          <w:sz w:val="84"/>
          <w:szCs w:val="84"/>
        </w:rPr>
      </w:pPr>
      <w:r>
        <w:rPr>
          <w:rFonts w:hint="eastAsia" w:ascii="宋体" w:hAnsi="宋体" w:cs="宋体"/>
          <w:b/>
          <w:sz w:val="84"/>
          <w:szCs w:val="84"/>
        </w:rPr>
        <w:t>投 标 文 件</w:t>
      </w:r>
    </w:p>
    <w:p w14:paraId="6316E808">
      <w:pPr>
        <w:spacing w:line="360" w:lineRule="auto"/>
        <w:jc w:val="center"/>
        <w:rPr>
          <w:rFonts w:ascii="宋体" w:hAnsi="宋体" w:cs="宋体"/>
          <w:b/>
          <w:sz w:val="36"/>
          <w:szCs w:val="36"/>
        </w:rPr>
      </w:pPr>
    </w:p>
    <w:p w14:paraId="2E4C7AFE">
      <w:pPr>
        <w:pStyle w:val="3"/>
        <w:spacing w:line="360" w:lineRule="auto"/>
        <w:jc w:val="center"/>
        <w:rPr>
          <w:rFonts w:ascii="宋体" w:hAnsi="宋体" w:eastAsia="宋体" w:cs="宋体"/>
        </w:rPr>
      </w:pPr>
      <w:bookmarkStart w:id="67" w:name="_Toc16943"/>
      <w:bookmarkStart w:id="68" w:name="_Toc17277"/>
      <w:bookmarkStart w:id="69" w:name="_Toc37938441"/>
      <w:r>
        <w:rPr>
          <w:rFonts w:hint="eastAsia" w:ascii="宋体" w:hAnsi="宋体" w:eastAsia="宋体" w:cs="宋体"/>
        </w:rPr>
        <w:t>（资格部分）</w:t>
      </w:r>
      <w:bookmarkEnd w:id="67"/>
      <w:bookmarkEnd w:id="68"/>
      <w:bookmarkEnd w:id="69"/>
    </w:p>
    <w:p w14:paraId="5E97F691">
      <w:pPr>
        <w:spacing w:line="360" w:lineRule="auto"/>
        <w:jc w:val="center"/>
        <w:rPr>
          <w:rFonts w:ascii="宋体" w:hAnsi="宋体" w:cs="宋体"/>
          <w:b/>
          <w:sz w:val="24"/>
          <w:szCs w:val="24"/>
        </w:rPr>
      </w:pPr>
    </w:p>
    <w:p w14:paraId="169AE91D">
      <w:pPr>
        <w:spacing w:line="360" w:lineRule="auto"/>
        <w:jc w:val="center"/>
        <w:rPr>
          <w:rFonts w:ascii="宋体" w:hAnsi="宋体" w:cs="宋体"/>
          <w:sz w:val="24"/>
          <w:szCs w:val="24"/>
        </w:rPr>
      </w:pPr>
    </w:p>
    <w:p w14:paraId="4AC087E8">
      <w:pPr>
        <w:spacing w:line="360" w:lineRule="auto"/>
        <w:jc w:val="center"/>
        <w:rPr>
          <w:rFonts w:ascii="宋体" w:hAnsi="宋体" w:cs="宋体"/>
          <w:sz w:val="24"/>
          <w:szCs w:val="24"/>
        </w:rPr>
      </w:pPr>
    </w:p>
    <w:p w14:paraId="42084770">
      <w:pPr>
        <w:tabs>
          <w:tab w:val="left" w:pos="2628"/>
        </w:tabs>
        <w:spacing w:line="360" w:lineRule="auto"/>
        <w:ind w:left="2497" w:leftChars="544" w:hanging="1355" w:hangingChars="450"/>
        <w:jc w:val="left"/>
        <w:rPr>
          <w:rFonts w:ascii="宋体" w:hAnsi="宋体" w:cs="宋体"/>
          <w:b/>
          <w:sz w:val="30"/>
          <w:szCs w:val="30"/>
          <w:u w:val="single"/>
        </w:rPr>
      </w:pPr>
      <w:r>
        <w:rPr>
          <w:rFonts w:hint="eastAsia" w:ascii="宋体" w:hAnsi="宋体" w:cs="宋体"/>
          <w:b/>
          <w:sz w:val="30"/>
          <w:szCs w:val="30"/>
        </w:rPr>
        <w:t>项目名称：</w:t>
      </w:r>
    </w:p>
    <w:p w14:paraId="3D28243B">
      <w:pPr>
        <w:tabs>
          <w:tab w:val="left" w:pos="2628"/>
        </w:tabs>
        <w:spacing w:line="360" w:lineRule="auto"/>
        <w:ind w:left="2497" w:leftChars="544" w:hanging="1355" w:hangingChars="450"/>
        <w:jc w:val="left"/>
        <w:rPr>
          <w:rFonts w:ascii="宋体" w:hAnsi="宋体" w:cs="宋体"/>
          <w:b/>
          <w:sz w:val="30"/>
          <w:szCs w:val="30"/>
          <w:u w:val="single"/>
        </w:rPr>
      </w:pPr>
      <w:r>
        <w:rPr>
          <w:rFonts w:hint="eastAsia" w:ascii="宋体" w:hAnsi="宋体" w:cs="宋体"/>
          <w:b/>
          <w:sz w:val="30"/>
          <w:szCs w:val="30"/>
        </w:rPr>
        <w:t>项目编号：</w:t>
      </w:r>
    </w:p>
    <w:p w14:paraId="06681662">
      <w:pPr>
        <w:tabs>
          <w:tab w:val="left" w:pos="2628"/>
        </w:tabs>
        <w:spacing w:line="360" w:lineRule="auto"/>
        <w:jc w:val="left"/>
        <w:rPr>
          <w:rFonts w:ascii="宋体" w:hAnsi="宋体" w:cs="宋体"/>
          <w:b/>
          <w:bCs/>
          <w:sz w:val="30"/>
          <w:szCs w:val="30"/>
        </w:rPr>
      </w:pPr>
    </w:p>
    <w:p w14:paraId="03A39180">
      <w:pPr>
        <w:spacing w:line="360" w:lineRule="auto"/>
        <w:rPr>
          <w:rFonts w:ascii="宋体" w:hAnsi="宋体" w:cs="宋体"/>
          <w:sz w:val="44"/>
          <w:szCs w:val="44"/>
        </w:rPr>
      </w:pPr>
    </w:p>
    <w:p w14:paraId="2B3F1A01">
      <w:pPr>
        <w:spacing w:line="360" w:lineRule="auto"/>
        <w:jc w:val="center"/>
        <w:rPr>
          <w:rFonts w:ascii="宋体" w:hAnsi="宋体" w:cs="宋体"/>
          <w:sz w:val="44"/>
          <w:szCs w:val="44"/>
        </w:rPr>
      </w:pPr>
    </w:p>
    <w:p w14:paraId="07FF772F">
      <w:pPr>
        <w:spacing w:after="156" w:afterLines="50" w:line="360" w:lineRule="auto"/>
        <w:ind w:firstLine="1506" w:firstLineChars="500"/>
        <w:rPr>
          <w:rFonts w:ascii="宋体" w:hAnsi="宋体" w:cs="宋体"/>
          <w:b/>
          <w:sz w:val="30"/>
          <w:szCs w:val="30"/>
        </w:rPr>
      </w:pPr>
      <w:r>
        <w:rPr>
          <w:rFonts w:hint="eastAsia" w:ascii="宋体" w:hAnsi="宋体" w:cs="宋体"/>
          <w:b/>
          <w:sz w:val="30"/>
          <w:szCs w:val="30"/>
        </w:rPr>
        <w:t>供应商名称：（公章）</w:t>
      </w:r>
    </w:p>
    <w:p w14:paraId="500D5B69">
      <w:pPr>
        <w:spacing w:before="156" w:beforeLines="50" w:line="360" w:lineRule="auto"/>
        <w:ind w:firstLine="1506" w:firstLineChars="500"/>
        <w:rPr>
          <w:rFonts w:ascii="宋体" w:hAnsi="宋体" w:cs="宋体"/>
          <w:b/>
          <w:sz w:val="30"/>
          <w:szCs w:val="30"/>
        </w:rPr>
      </w:pPr>
      <w:r>
        <w:rPr>
          <w:rFonts w:hint="eastAsia" w:ascii="宋体" w:hAnsi="宋体" w:cs="宋体"/>
          <w:b/>
          <w:sz w:val="30"/>
          <w:szCs w:val="30"/>
        </w:rPr>
        <w:t>日      期：年月日</w:t>
      </w:r>
    </w:p>
    <w:p w14:paraId="5DCDC179">
      <w:pPr>
        <w:spacing w:line="360" w:lineRule="auto"/>
        <w:ind w:left="1524"/>
        <w:rPr>
          <w:rFonts w:ascii="宋体" w:hAnsi="宋体" w:cs="宋体"/>
          <w:sz w:val="24"/>
          <w:szCs w:val="24"/>
        </w:rPr>
      </w:pPr>
    </w:p>
    <w:p w14:paraId="0D9F4511">
      <w:pPr>
        <w:spacing w:before="312" w:beforeLines="100" w:after="312" w:afterLines="100" w:line="360" w:lineRule="auto"/>
        <w:jc w:val="center"/>
        <w:rPr>
          <w:rFonts w:ascii="宋体" w:hAnsi="宋体" w:cs="宋体"/>
          <w:b/>
          <w:bCs/>
          <w:spacing w:val="4"/>
          <w:sz w:val="36"/>
          <w:szCs w:val="36"/>
        </w:rPr>
      </w:pPr>
      <w:r>
        <w:rPr>
          <w:rFonts w:hint="eastAsia" w:ascii="宋体" w:hAnsi="宋体" w:cs="宋体"/>
          <w:b/>
          <w:bCs/>
          <w:spacing w:val="4"/>
          <w:sz w:val="36"/>
          <w:szCs w:val="36"/>
        </w:rPr>
        <w:br w:type="page"/>
      </w:r>
      <w:r>
        <w:rPr>
          <w:rFonts w:hint="eastAsia" w:ascii="宋体" w:hAnsi="宋体" w:cs="宋体"/>
          <w:b/>
          <w:bCs/>
          <w:spacing w:val="4"/>
          <w:sz w:val="36"/>
          <w:szCs w:val="36"/>
        </w:rPr>
        <w:t>目 录</w:t>
      </w:r>
    </w:p>
    <w:p w14:paraId="3F365620">
      <w:pPr>
        <w:numPr>
          <w:ilvl w:val="0"/>
          <w:numId w:val="6"/>
        </w:numPr>
        <w:spacing w:line="360" w:lineRule="auto"/>
        <w:rPr>
          <w:rFonts w:ascii="宋体" w:hAnsi="宋体" w:cs="宋体"/>
          <w:spacing w:val="4"/>
          <w:sz w:val="24"/>
          <w:szCs w:val="24"/>
        </w:rPr>
      </w:pPr>
      <w:r>
        <w:rPr>
          <w:rFonts w:hint="eastAsia" w:ascii="宋体" w:hAnsi="宋体" w:cs="宋体"/>
          <w:spacing w:val="4"/>
          <w:sz w:val="24"/>
          <w:szCs w:val="24"/>
        </w:rPr>
        <w:t>法人代表授权书</w:t>
      </w:r>
    </w:p>
    <w:p w14:paraId="14BE7DF7">
      <w:pPr>
        <w:numPr>
          <w:ilvl w:val="0"/>
          <w:numId w:val="6"/>
        </w:numPr>
        <w:spacing w:line="360" w:lineRule="auto"/>
        <w:rPr>
          <w:rFonts w:ascii="宋体" w:hAnsi="宋体" w:cs="宋体"/>
          <w:spacing w:val="4"/>
          <w:sz w:val="24"/>
          <w:szCs w:val="24"/>
        </w:rPr>
      </w:pPr>
      <w:r>
        <w:rPr>
          <w:rFonts w:hint="eastAsia" w:ascii="宋体" w:hAnsi="宋体" w:cs="宋体"/>
          <w:spacing w:val="4"/>
          <w:sz w:val="24"/>
          <w:szCs w:val="24"/>
        </w:rPr>
        <w:t>陕西省政府采购供应商拒绝政府采购领域商业贿赂承诺书</w:t>
      </w:r>
    </w:p>
    <w:p w14:paraId="3EB601E8">
      <w:pPr>
        <w:numPr>
          <w:ilvl w:val="0"/>
          <w:numId w:val="6"/>
        </w:numPr>
        <w:spacing w:line="360" w:lineRule="auto"/>
        <w:rPr>
          <w:rFonts w:ascii="宋体" w:hAnsi="宋体" w:cs="宋体"/>
          <w:sz w:val="32"/>
        </w:rPr>
      </w:pPr>
      <w:r>
        <w:rPr>
          <w:rFonts w:hint="eastAsia" w:ascii="宋体" w:hAnsi="宋体" w:cs="宋体"/>
          <w:spacing w:val="4"/>
          <w:sz w:val="24"/>
          <w:szCs w:val="24"/>
        </w:rPr>
        <w:t>资格证明文件</w:t>
      </w:r>
    </w:p>
    <w:p w14:paraId="1969DD12">
      <w:pPr>
        <w:spacing w:before="312" w:beforeLines="100" w:after="312" w:afterLines="100" w:line="360" w:lineRule="auto"/>
        <w:jc w:val="center"/>
        <w:rPr>
          <w:rFonts w:ascii="宋体" w:hAnsi="宋体" w:cs="宋体"/>
          <w:b/>
          <w:spacing w:val="4"/>
          <w:sz w:val="36"/>
          <w:szCs w:val="36"/>
        </w:rPr>
      </w:pPr>
      <w:r>
        <w:rPr>
          <w:rFonts w:hint="eastAsia" w:ascii="宋体" w:hAnsi="宋体" w:cs="宋体"/>
          <w:sz w:val="28"/>
        </w:rPr>
        <w:br w:type="page"/>
      </w:r>
      <w:bookmarkStart w:id="70" w:name="_Toc4025"/>
      <w:bookmarkStart w:id="71" w:name="_Toc28285"/>
      <w:bookmarkStart w:id="72" w:name="_Toc9120"/>
      <w:r>
        <w:rPr>
          <w:rFonts w:hint="eastAsia" w:ascii="宋体" w:hAnsi="宋体" w:cs="宋体"/>
          <w:b/>
          <w:spacing w:val="4"/>
          <w:sz w:val="36"/>
          <w:szCs w:val="36"/>
        </w:rPr>
        <w:t>一、法人代表授权书</w:t>
      </w:r>
      <w:bookmarkEnd w:id="70"/>
      <w:bookmarkEnd w:id="71"/>
      <w:bookmarkEnd w:id="72"/>
    </w:p>
    <w:p w14:paraId="09FBBE42">
      <w:pPr>
        <w:spacing w:line="360" w:lineRule="auto"/>
        <w:rPr>
          <w:rFonts w:ascii="宋体" w:hAnsi="宋体" w:cs="宋体"/>
          <w:spacing w:val="4"/>
          <w:szCs w:val="21"/>
        </w:rPr>
      </w:pPr>
      <w:r>
        <w:rPr>
          <w:rFonts w:hint="eastAsia" w:ascii="宋体" w:hAnsi="宋体" w:cs="宋体"/>
          <w:spacing w:val="4"/>
          <w:szCs w:val="21"/>
        </w:rPr>
        <w:t>致：西北（陕西）国际招标有限公司</w:t>
      </w:r>
    </w:p>
    <w:p w14:paraId="00F2BF33">
      <w:pPr>
        <w:spacing w:line="360" w:lineRule="auto"/>
        <w:ind w:firstLine="436" w:firstLineChars="200"/>
        <w:rPr>
          <w:rFonts w:ascii="宋体" w:hAnsi="宋体" w:cs="宋体"/>
          <w:spacing w:val="4"/>
          <w:szCs w:val="21"/>
        </w:rPr>
      </w:pPr>
      <w:r>
        <w:rPr>
          <w:rFonts w:hint="eastAsia" w:ascii="宋体" w:hAnsi="宋体" w:cs="宋体"/>
          <w:spacing w:val="4"/>
          <w:szCs w:val="21"/>
          <w:u w:val="single"/>
        </w:rPr>
        <w:t>（供应商名称）</w:t>
      </w:r>
      <w:r>
        <w:rPr>
          <w:rFonts w:hint="eastAsia" w:ascii="宋体" w:hAnsi="宋体" w:cs="宋体"/>
          <w:spacing w:val="4"/>
          <w:szCs w:val="21"/>
        </w:rPr>
        <w:t>按中华人民共和国法律于</w:t>
      </w:r>
      <w:r>
        <w:rPr>
          <w:rFonts w:hint="eastAsia" w:ascii="宋体" w:hAnsi="宋体" w:cs="宋体"/>
          <w:spacing w:val="4"/>
          <w:szCs w:val="21"/>
          <w:u w:val="single"/>
        </w:rPr>
        <w:t>（     年   月   日）</w:t>
      </w:r>
      <w:r>
        <w:rPr>
          <w:rFonts w:hint="eastAsia" w:ascii="宋体" w:hAnsi="宋体" w:cs="宋体"/>
          <w:spacing w:val="4"/>
          <w:szCs w:val="21"/>
        </w:rPr>
        <w:t>成立，现注册地址为</w:t>
      </w:r>
      <w:r>
        <w:rPr>
          <w:rFonts w:hint="eastAsia" w:ascii="宋体" w:hAnsi="宋体" w:cs="宋体"/>
          <w:spacing w:val="4"/>
          <w:szCs w:val="21"/>
          <w:u w:val="single"/>
        </w:rPr>
        <w:t>（ 填写完整的地址信息 ）</w:t>
      </w:r>
      <w:r>
        <w:rPr>
          <w:rFonts w:hint="eastAsia" w:ascii="宋体" w:hAnsi="宋体" w:cs="宋体"/>
          <w:spacing w:val="4"/>
          <w:szCs w:val="21"/>
        </w:rPr>
        <w:t>，营业（办公）地址为</w:t>
      </w:r>
      <w:r>
        <w:rPr>
          <w:rFonts w:hint="eastAsia" w:ascii="宋体" w:hAnsi="宋体" w:cs="宋体"/>
          <w:spacing w:val="4"/>
          <w:szCs w:val="21"/>
          <w:u w:val="single"/>
        </w:rPr>
        <w:t>（填写完整的地址信息  ）</w:t>
      </w:r>
      <w:r>
        <w:rPr>
          <w:rFonts w:hint="eastAsia" w:ascii="宋体" w:hAnsi="宋体" w:cs="宋体"/>
          <w:spacing w:val="4"/>
          <w:szCs w:val="21"/>
        </w:rPr>
        <w:t>正式联系电话为</w:t>
      </w:r>
      <w:r>
        <w:rPr>
          <w:rFonts w:hint="eastAsia" w:ascii="宋体" w:hAnsi="宋体" w:cs="宋体"/>
          <w:spacing w:val="4"/>
          <w:szCs w:val="21"/>
          <w:u w:val="single"/>
        </w:rPr>
        <w:t>（             ）</w:t>
      </w:r>
      <w:r>
        <w:rPr>
          <w:rFonts w:hint="eastAsia" w:ascii="宋体" w:hAnsi="宋体" w:cs="宋体"/>
          <w:spacing w:val="4"/>
          <w:szCs w:val="21"/>
        </w:rPr>
        <w:t>。</w:t>
      </w:r>
      <w:r>
        <w:rPr>
          <w:rFonts w:hint="eastAsia" w:ascii="宋体" w:hAnsi="宋体" w:cs="宋体"/>
          <w:spacing w:val="4"/>
          <w:szCs w:val="21"/>
          <w:u w:val="single"/>
        </w:rPr>
        <w:t xml:space="preserve"> （法定代表人姓名）</w:t>
      </w:r>
      <w:r>
        <w:rPr>
          <w:rFonts w:hint="eastAsia" w:ascii="宋体" w:hAnsi="宋体" w:cs="宋体"/>
          <w:spacing w:val="4"/>
          <w:szCs w:val="21"/>
        </w:rPr>
        <w:t>特授权</w:t>
      </w:r>
      <w:r>
        <w:rPr>
          <w:rFonts w:hint="eastAsia" w:ascii="宋体" w:hAnsi="宋体" w:cs="宋体"/>
          <w:spacing w:val="4"/>
          <w:szCs w:val="21"/>
          <w:u w:val="single"/>
        </w:rPr>
        <w:t>（被授权人姓名）</w:t>
      </w:r>
      <w:r>
        <w:rPr>
          <w:rFonts w:hint="eastAsia" w:ascii="宋体" w:hAnsi="宋体" w:cs="宋体"/>
          <w:spacing w:val="4"/>
          <w:szCs w:val="21"/>
        </w:rPr>
        <w:t xml:space="preserve">代表我公司全权办理针对本次政府采购 </w:t>
      </w:r>
      <w:r>
        <w:rPr>
          <w:rFonts w:hint="eastAsia" w:ascii="宋体" w:hAnsi="宋体" w:cs="宋体"/>
          <w:spacing w:val="4"/>
          <w:szCs w:val="21"/>
          <w:u w:val="single"/>
        </w:rPr>
        <w:t>（招标项目名称和项目编号）</w:t>
      </w:r>
      <w:r>
        <w:rPr>
          <w:rFonts w:hint="eastAsia" w:ascii="宋体" w:hAnsi="宋体" w:cs="宋体"/>
          <w:spacing w:val="4"/>
          <w:szCs w:val="21"/>
        </w:rPr>
        <w:t>项目的投标、谈判、签约等具体工作，并签署全部有关的文件、协议及合同。</w:t>
      </w:r>
    </w:p>
    <w:p w14:paraId="6A15F5E6">
      <w:pPr>
        <w:spacing w:line="360" w:lineRule="auto"/>
        <w:ind w:firstLine="436" w:firstLineChars="200"/>
        <w:rPr>
          <w:rFonts w:ascii="宋体" w:hAnsi="宋体" w:cs="宋体"/>
          <w:spacing w:val="4"/>
          <w:szCs w:val="21"/>
        </w:rPr>
      </w:pPr>
      <w:r>
        <w:rPr>
          <w:rFonts w:hint="eastAsia" w:ascii="宋体" w:hAnsi="宋体" w:cs="宋体"/>
          <w:spacing w:val="4"/>
          <w:szCs w:val="21"/>
        </w:rPr>
        <w:t>我公司对被授权人的签名负全部责任。</w:t>
      </w:r>
    </w:p>
    <w:p w14:paraId="01E0F91A">
      <w:pPr>
        <w:spacing w:line="360" w:lineRule="auto"/>
        <w:ind w:firstLine="436" w:firstLineChars="200"/>
        <w:rPr>
          <w:rFonts w:ascii="宋体" w:hAnsi="宋体" w:cs="宋体"/>
          <w:spacing w:val="4"/>
          <w:szCs w:val="21"/>
        </w:rPr>
      </w:pPr>
      <w:r>
        <w:rPr>
          <w:rFonts w:hint="eastAsia" w:ascii="宋体" w:hAnsi="宋体" w:cs="宋体"/>
          <w:spacing w:val="4"/>
          <w:szCs w:val="21"/>
        </w:rPr>
        <w:t>本授权书于</w:t>
      </w:r>
      <w:r>
        <w:rPr>
          <w:rFonts w:hint="eastAsia" w:ascii="宋体" w:hAnsi="宋体" w:cs="宋体"/>
          <w:spacing w:val="4"/>
          <w:szCs w:val="21"/>
          <w:u w:val="single"/>
        </w:rPr>
        <w:t xml:space="preserve">      年     月     </w:t>
      </w:r>
      <w:r>
        <w:rPr>
          <w:rFonts w:hint="eastAsia" w:ascii="宋体" w:hAnsi="宋体" w:cs="宋体"/>
          <w:spacing w:val="4"/>
          <w:szCs w:val="21"/>
        </w:rPr>
        <w:t>日起签字生效，特此证明。</w:t>
      </w:r>
    </w:p>
    <w:p w14:paraId="3558896B">
      <w:pPr>
        <w:spacing w:line="360" w:lineRule="auto"/>
        <w:ind w:firstLine="436" w:firstLineChars="200"/>
        <w:jc w:val="left"/>
        <w:rPr>
          <w:rFonts w:ascii="宋体" w:hAnsi="宋体" w:cs="宋体"/>
          <w:spacing w:val="4"/>
          <w:szCs w:val="21"/>
        </w:rPr>
      </w:pPr>
    </w:p>
    <w:p w14:paraId="797FF5FF">
      <w:pPr>
        <w:spacing w:line="360" w:lineRule="auto"/>
        <w:ind w:firstLine="436" w:firstLineChars="200"/>
        <w:jc w:val="left"/>
        <w:rPr>
          <w:rFonts w:ascii="宋体" w:hAnsi="宋体" w:cs="宋体"/>
          <w:spacing w:val="4"/>
          <w:szCs w:val="21"/>
        </w:rPr>
      </w:pPr>
    </w:p>
    <w:p w14:paraId="74DF712B">
      <w:pPr>
        <w:spacing w:line="360" w:lineRule="auto"/>
        <w:ind w:firstLine="436" w:firstLineChars="200"/>
        <w:jc w:val="left"/>
        <w:rPr>
          <w:rFonts w:ascii="宋体" w:hAnsi="宋体" w:cs="宋体"/>
          <w:spacing w:val="4"/>
          <w:szCs w:val="21"/>
        </w:rPr>
      </w:pPr>
    </w:p>
    <w:tbl>
      <w:tblPr>
        <w:tblStyle w:val="16"/>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4139"/>
        <w:gridCol w:w="4139"/>
      </w:tblGrid>
      <w:tr w14:paraId="7931719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noWrap/>
          </w:tcPr>
          <w:p w14:paraId="0A747984">
            <w:pPr>
              <w:spacing w:line="360" w:lineRule="auto"/>
              <w:jc w:val="left"/>
              <w:rPr>
                <w:rFonts w:ascii="宋体" w:hAnsi="宋体" w:cs="宋体"/>
                <w:spacing w:val="4"/>
                <w:szCs w:val="21"/>
              </w:rPr>
            </w:pPr>
            <w:r>
              <w:rPr>
                <w:rFonts w:hint="eastAsia" w:ascii="宋体" w:hAnsi="宋体" w:cs="宋体"/>
                <w:spacing w:val="4"/>
                <w:szCs w:val="21"/>
              </w:rPr>
              <w:t>被授权人（签字或盖章）：</w:t>
            </w:r>
          </w:p>
        </w:tc>
        <w:tc>
          <w:tcPr>
            <w:tcW w:w="4139" w:type="dxa"/>
            <w:noWrap/>
          </w:tcPr>
          <w:p w14:paraId="6640FD2A">
            <w:pPr>
              <w:spacing w:line="360" w:lineRule="auto"/>
              <w:jc w:val="left"/>
              <w:rPr>
                <w:rFonts w:ascii="宋体" w:hAnsi="宋体" w:cs="宋体"/>
                <w:spacing w:val="4"/>
                <w:szCs w:val="21"/>
              </w:rPr>
            </w:pPr>
            <w:r>
              <w:rPr>
                <w:rFonts w:hint="eastAsia" w:ascii="宋体" w:hAnsi="宋体" w:cs="宋体"/>
                <w:spacing w:val="4"/>
                <w:szCs w:val="21"/>
              </w:rPr>
              <w:t>法定代表人（签字或盖章）：</w:t>
            </w:r>
          </w:p>
        </w:tc>
      </w:tr>
      <w:tr w14:paraId="7EE3530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noWrap/>
          </w:tcPr>
          <w:p w14:paraId="141C0D72">
            <w:pPr>
              <w:spacing w:line="360" w:lineRule="auto"/>
              <w:jc w:val="left"/>
              <w:rPr>
                <w:rFonts w:ascii="宋体" w:hAnsi="宋体" w:cs="宋体"/>
                <w:spacing w:val="4"/>
                <w:szCs w:val="21"/>
              </w:rPr>
            </w:pPr>
          </w:p>
        </w:tc>
        <w:tc>
          <w:tcPr>
            <w:tcW w:w="4139" w:type="dxa"/>
            <w:noWrap/>
          </w:tcPr>
          <w:p w14:paraId="7EAE8477">
            <w:pPr>
              <w:spacing w:line="360" w:lineRule="auto"/>
              <w:jc w:val="left"/>
              <w:rPr>
                <w:rFonts w:ascii="宋体" w:hAnsi="宋体" w:cs="宋体"/>
                <w:spacing w:val="4"/>
                <w:szCs w:val="21"/>
              </w:rPr>
            </w:pPr>
          </w:p>
        </w:tc>
      </w:tr>
      <w:tr w14:paraId="0A9597B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noWrap/>
          </w:tcPr>
          <w:p w14:paraId="53D8AFB2">
            <w:pPr>
              <w:spacing w:line="360" w:lineRule="auto"/>
              <w:jc w:val="left"/>
              <w:rPr>
                <w:rFonts w:ascii="宋体" w:hAnsi="宋体" w:cs="宋体"/>
                <w:spacing w:val="4"/>
                <w:szCs w:val="21"/>
              </w:rPr>
            </w:pPr>
            <w:r>
              <w:rPr>
                <w:rFonts w:hint="eastAsia" w:ascii="宋体" w:hAnsi="宋体" w:cs="宋体"/>
                <w:spacing w:val="4"/>
                <w:szCs w:val="21"/>
              </w:rPr>
              <w:t>职务：</w:t>
            </w:r>
          </w:p>
        </w:tc>
        <w:tc>
          <w:tcPr>
            <w:tcW w:w="4139" w:type="dxa"/>
            <w:noWrap/>
          </w:tcPr>
          <w:p w14:paraId="5A36C9B5">
            <w:pPr>
              <w:spacing w:line="360" w:lineRule="auto"/>
              <w:jc w:val="left"/>
              <w:rPr>
                <w:rFonts w:ascii="宋体" w:hAnsi="宋体" w:cs="宋体"/>
                <w:spacing w:val="4"/>
                <w:szCs w:val="21"/>
              </w:rPr>
            </w:pPr>
            <w:r>
              <w:rPr>
                <w:rFonts w:hint="eastAsia" w:ascii="宋体" w:hAnsi="宋体" w:cs="宋体"/>
                <w:spacing w:val="4"/>
                <w:szCs w:val="21"/>
              </w:rPr>
              <w:t>职务：</w:t>
            </w:r>
          </w:p>
        </w:tc>
      </w:tr>
      <w:tr w14:paraId="1D8EFC2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noWrap/>
          </w:tcPr>
          <w:p w14:paraId="67C8F8EB">
            <w:pPr>
              <w:spacing w:line="360" w:lineRule="auto"/>
              <w:jc w:val="left"/>
              <w:rPr>
                <w:rFonts w:ascii="宋体" w:hAnsi="宋体" w:cs="宋体"/>
                <w:spacing w:val="4"/>
                <w:szCs w:val="21"/>
              </w:rPr>
            </w:pPr>
          </w:p>
        </w:tc>
        <w:tc>
          <w:tcPr>
            <w:tcW w:w="4139" w:type="dxa"/>
            <w:noWrap/>
          </w:tcPr>
          <w:p w14:paraId="30C474A1">
            <w:pPr>
              <w:spacing w:line="360" w:lineRule="auto"/>
              <w:jc w:val="left"/>
              <w:rPr>
                <w:rFonts w:ascii="宋体" w:hAnsi="宋体" w:cs="宋体"/>
                <w:spacing w:val="4"/>
                <w:szCs w:val="21"/>
              </w:rPr>
            </w:pPr>
          </w:p>
        </w:tc>
      </w:tr>
      <w:tr w14:paraId="556F413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50" w:hRule="atLeast"/>
          <w:jc w:val="center"/>
        </w:trPr>
        <w:tc>
          <w:tcPr>
            <w:tcW w:w="4139" w:type="dxa"/>
            <w:noWrap/>
          </w:tcPr>
          <w:p w14:paraId="74129527">
            <w:pPr>
              <w:spacing w:line="360" w:lineRule="auto"/>
              <w:jc w:val="left"/>
              <w:rPr>
                <w:rFonts w:ascii="宋体" w:hAnsi="宋体" w:cs="宋体"/>
                <w:spacing w:val="4"/>
                <w:szCs w:val="21"/>
              </w:rPr>
            </w:pPr>
            <w:r>
              <w:rPr>
                <w:rFonts w:hint="eastAsia" w:ascii="宋体" w:hAnsi="宋体" w:cs="宋体"/>
                <w:spacing w:val="4"/>
                <w:szCs w:val="21"/>
              </w:rPr>
              <w:t>所在部门：</w:t>
            </w:r>
          </w:p>
        </w:tc>
        <w:tc>
          <w:tcPr>
            <w:tcW w:w="4139" w:type="dxa"/>
            <w:noWrap/>
          </w:tcPr>
          <w:p w14:paraId="4FCBBA88">
            <w:pPr>
              <w:spacing w:line="360" w:lineRule="auto"/>
              <w:jc w:val="left"/>
              <w:rPr>
                <w:rFonts w:ascii="宋体" w:hAnsi="宋体" w:cs="宋体"/>
                <w:spacing w:val="4"/>
                <w:szCs w:val="21"/>
              </w:rPr>
            </w:pPr>
          </w:p>
        </w:tc>
      </w:tr>
    </w:tbl>
    <w:p w14:paraId="4782A2DF">
      <w:pPr>
        <w:widowControl/>
        <w:spacing w:before="780" w:beforeLines="250" w:line="360" w:lineRule="auto"/>
        <w:ind w:firstLine="210" w:firstLineChars="100"/>
        <w:jc w:val="left"/>
        <w:rPr>
          <w:rFonts w:ascii="宋体" w:hAnsi="宋体" w:cs="宋体"/>
          <w:kern w:val="0"/>
          <w:szCs w:val="21"/>
        </w:rPr>
      </w:pPr>
      <w:r>
        <w:rPr>
          <w:rFonts w:hint="eastAsia" w:ascii="宋体" w:hAnsi="宋体" w:cs="宋体"/>
          <w:kern w:val="0"/>
          <w:szCs w:val="21"/>
        </w:rPr>
        <w:t>供应商名称：（加盖公章）</w:t>
      </w:r>
    </w:p>
    <w:p w14:paraId="30E45462">
      <w:pPr>
        <w:spacing w:before="312" w:beforeLines="100" w:line="360" w:lineRule="auto"/>
        <w:ind w:firstLine="219" w:firstLineChars="100"/>
        <w:rPr>
          <w:rFonts w:ascii="宋体" w:hAnsi="宋体" w:cs="宋体"/>
          <w:b/>
          <w:bCs/>
          <w:spacing w:val="4"/>
          <w:szCs w:val="21"/>
        </w:rPr>
      </w:pPr>
      <w:r>
        <w:rPr>
          <w:rFonts w:hint="eastAsia" w:ascii="宋体" w:hAnsi="宋体" w:cs="宋体"/>
          <w:b/>
          <w:bCs/>
          <w:spacing w:val="4"/>
          <w:szCs w:val="21"/>
        </w:rPr>
        <w:t>附件：法定代表人、被授权人身份证复印件（必须印正反两面的完整信息）</w:t>
      </w:r>
    </w:p>
    <w:p w14:paraId="1FCA72E8">
      <w:pPr>
        <w:spacing w:before="156" w:beforeLines="50" w:after="156" w:afterLines="50" w:line="360" w:lineRule="auto"/>
        <w:rPr>
          <w:rFonts w:ascii="宋体" w:hAnsi="宋体" w:cs="宋体"/>
          <w:b/>
          <w:bCs/>
        </w:rPr>
      </w:pPr>
      <w:r>
        <w:rPr>
          <w:rFonts w:hint="eastAsia" w:ascii="宋体" w:hAnsi="宋体" w:cs="宋体"/>
          <w:spacing w:val="4"/>
          <w:szCs w:val="21"/>
        </w:rPr>
        <w:br w:type="page"/>
      </w:r>
      <w:r>
        <w:rPr>
          <w:rFonts w:hint="eastAsia" w:ascii="宋体" w:hAnsi="宋体" w:cs="宋体"/>
          <w:b/>
          <w:bCs/>
        </w:rPr>
        <w:t>附：法定代表人（单位负责人）身份证复印件及委托代理人身份证复印件</w:t>
      </w:r>
    </w:p>
    <w:p w14:paraId="559E1AD7">
      <w:pPr>
        <w:spacing w:before="156" w:beforeLines="50" w:after="156" w:afterLines="50" w:line="360" w:lineRule="auto"/>
        <w:rPr>
          <w:rFonts w:ascii="宋体" w:hAnsi="宋体" w:cs="宋体"/>
          <w:b/>
          <w:bCs/>
        </w:rPr>
      </w:pPr>
      <w:r>
        <w:rPr>
          <w:rFonts w:hint="eastAsia" w:ascii="宋体" w:hAnsi="宋体" w:cs="宋体"/>
          <w:b/>
          <w:bCs/>
          <w:spacing w:val="4"/>
          <w:szCs w:val="21"/>
        </w:rPr>
        <w:t>（必须印正反两面的完整信息）</w:t>
      </w: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9"/>
        <w:gridCol w:w="4139"/>
      </w:tblGrid>
      <w:tr w14:paraId="42625FD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jc w:val="center"/>
        </w:trPr>
        <w:tc>
          <w:tcPr>
            <w:tcW w:w="4139" w:type="dxa"/>
            <w:noWrap/>
            <w:vAlign w:val="center"/>
          </w:tcPr>
          <w:p w14:paraId="1F43E7D8">
            <w:pPr>
              <w:spacing w:line="360" w:lineRule="auto"/>
              <w:jc w:val="center"/>
              <w:rPr>
                <w:rFonts w:ascii="宋体" w:hAnsi="宋体" w:cs="宋体"/>
                <w:szCs w:val="21"/>
              </w:rPr>
            </w:pPr>
          </w:p>
        </w:tc>
        <w:tc>
          <w:tcPr>
            <w:tcW w:w="4139" w:type="dxa"/>
            <w:noWrap/>
            <w:vAlign w:val="center"/>
          </w:tcPr>
          <w:p w14:paraId="2F09649D">
            <w:pPr>
              <w:spacing w:line="360" w:lineRule="auto"/>
              <w:jc w:val="center"/>
              <w:rPr>
                <w:rFonts w:ascii="宋体" w:hAnsi="宋体" w:cs="宋体"/>
                <w:szCs w:val="21"/>
              </w:rPr>
            </w:pPr>
          </w:p>
        </w:tc>
      </w:tr>
      <w:tr w14:paraId="30DA475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jc w:val="center"/>
        </w:trPr>
        <w:tc>
          <w:tcPr>
            <w:tcW w:w="4139" w:type="dxa"/>
            <w:noWrap/>
            <w:vAlign w:val="center"/>
          </w:tcPr>
          <w:p w14:paraId="66BE3935">
            <w:pPr>
              <w:spacing w:line="360" w:lineRule="auto"/>
              <w:jc w:val="center"/>
              <w:rPr>
                <w:rFonts w:ascii="宋体" w:hAnsi="宋体" w:cs="宋体"/>
                <w:szCs w:val="21"/>
              </w:rPr>
            </w:pPr>
          </w:p>
        </w:tc>
        <w:tc>
          <w:tcPr>
            <w:tcW w:w="4139" w:type="dxa"/>
            <w:noWrap/>
            <w:vAlign w:val="center"/>
          </w:tcPr>
          <w:p w14:paraId="52141CAD">
            <w:pPr>
              <w:spacing w:line="360" w:lineRule="auto"/>
              <w:jc w:val="center"/>
              <w:rPr>
                <w:rFonts w:ascii="宋体" w:hAnsi="宋体" w:cs="宋体"/>
                <w:szCs w:val="21"/>
              </w:rPr>
            </w:pPr>
          </w:p>
        </w:tc>
      </w:tr>
    </w:tbl>
    <w:p w14:paraId="3D8CA384">
      <w:pPr>
        <w:spacing w:line="360" w:lineRule="auto"/>
        <w:ind w:firstLine="989" w:firstLineChars="454"/>
        <w:rPr>
          <w:rFonts w:ascii="宋体" w:hAnsi="宋体" w:cs="宋体"/>
          <w:spacing w:val="4"/>
          <w:szCs w:val="21"/>
          <w:u w:val="single"/>
        </w:rPr>
      </w:pPr>
    </w:p>
    <w:p w14:paraId="608F90C5">
      <w:pPr>
        <w:spacing w:line="360" w:lineRule="auto"/>
        <w:jc w:val="center"/>
        <w:outlineLvl w:val="1"/>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二、陕西省政府采购供应商</w:t>
      </w:r>
    </w:p>
    <w:p w14:paraId="3C4DBAB4">
      <w:pPr>
        <w:spacing w:line="360" w:lineRule="auto"/>
        <w:jc w:val="center"/>
        <w:rPr>
          <w:rFonts w:ascii="宋体" w:hAnsi="宋体" w:cs="宋体"/>
        </w:rPr>
      </w:pPr>
      <w:r>
        <w:rPr>
          <w:rFonts w:hint="eastAsia" w:ascii="宋体" w:hAnsi="宋体" w:cs="宋体"/>
          <w:b/>
          <w:sz w:val="36"/>
          <w:szCs w:val="36"/>
        </w:rPr>
        <w:t>拒绝政府采购领域商业贿赂承诺书</w:t>
      </w:r>
    </w:p>
    <w:p w14:paraId="0BBE9BBA">
      <w:pPr>
        <w:widowControl/>
        <w:spacing w:line="360" w:lineRule="auto"/>
        <w:ind w:left="239" w:leftChars="114" w:firstLine="470" w:firstLineChars="196"/>
        <w:jc w:val="center"/>
        <w:rPr>
          <w:rFonts w:ascii="宋体" w:hAnsi="宋体" w:cs="宋体"/>
          <w:kern w:val="0"/>
          <w:sz w:val="24"/>
        </w:rPr>
      </w:pPr>
    </w:p>
    <w:p w14:paraId="47173B14">
      <w:pPr>
        <w:widowControl/>
        <w:spacing w:line="360" w:lineRule="auto"/>
        <w:ind w:left="239" w:leftChars="114" w:firstLine="411" w:firstLineChars="196"/>
        <w:jc w:val="left"/>
        <w:rPr>
          <w:rFonts w:ascii="宋体" w:hAnsi="宋体" w:cs="宋体"/>
          <w:kern w:val="0"/>
          <w:szCs w:val="21"/>
        </w:rPr>
      </w:pPr>
      <w:r>
        <w:rPr>
          <w:rFonts w:hint="eastAsia" w:ascii="宋体" w:hAnsi="宋体" w:cs="宋体"/>
          <w:kern w:val="0"/>
          <w:szCs w:val="21"/>
        </w:rPr>
        <w:t>为响应党中央、国务院关于治理政府采购领域商业贿赂行为的号召，我公司在此庄严承诺：</w:t>
      </w:r>
    </w:p>
    <w:p w14:paraId="60DBA7B5">
      <w:pPr>
        <w:widowControl/>
        <w:spacing w:line="360" w:lineRule="auto"/>
        <w:ind w:left="239" w:leftChars="114" w:firstLine="411" w:firstLineChars="196"/>
        <w:jc w:val="left"/>
        <w:rPr>
          <w:rFonts w:ascii="宋体" w:hAnsi="宋体" w:cs="宋体"/>
          <w:kern w:val="0"/>
          <w:szCs w:val="21"/>
        </w:rPr>
      </w:pPr>
      <w:r>
        <w:rPr>
          <w:rFonts w:hint="eastAsia" w:ascii="宋体" w:hAnsi="宋体" w:cs="宋体"/>
          <w:kern w:val="0"/>
          <w:szCs w:val="21"/>
        </w:rPr>
        <w:t>1.在参与政府采购活动中遵纪守法、诚信经营、公平竞标。</w:t>
      </w:r>
    </w:p>
    <w:p w14:paraId="409E3C79">
      <w:pPr>
        <w:widowControl/>
        <w:spacing w:line="360" w:lineRule="auto"/>
        <w:ind w:left="239" w:leftChars="114" w:firstLine="411" w:firstLineChars="196"/>
        <w:jc w:val="left"/>
        <w:rPr>
          <w:rFonts w:ascii="宋体" w:hAnsi="宋体" w:cs="宋体"/>
          <w:kern w:val="0"/>
          <w:szCs w:val="21"/>
        </w:rPr>
      </w:pPr>
      <w:r>
        <w:rPr>
          <w:rFonts w:hint="eastAsia" w:ascii="宋体" w:hAnsi="宋体" w:cs="宋体"/>
          <w:kern w:val="0"/>
          <w:szCs w:val="21"/>
        </w:rPr>
        <w:t>2.不向政府采购人、采购代理机构和政府采购评审专家进行任何形式的商业贿赂以谋取交易机会。</w:t>
      </w:r>
    </w:p>
    <w:p w14:paraId="29EC892B">
      <w:pPr>
        <w:widowControl/>
        <w:spacing w:line="360" w:lineRule="auto"/>
        <w:ind w:left="239" w:leftChars="114" w:firstLine="411" w:firstLineChars="196"/>
        <w:jc w:val="left"/>
        <w:rPr>
          <w:rFonts w:ascii="宋体" w:hAnsi="宋体" w:cs="宋体"/>
          <w:kern w:val="0"/>
          <w:szCs w:val="21"/>
        </w:rPr>
      </w:pPr>
      <w:r>
        <w:rPr>
          <w:rFonts w:hint="eastAsia" w:ascii="宋体" w:hAnsi="宋体" w:cs="宋体"/>
          <w:kern w:val="0"/>
          <w:szCs w:val="21"/>
        </w:rPr>
        <w:t>3.不向政府采购代理机构和采购人提供虚假资质文件或采用虚假应标方式参与政府采购市场竞争并谋取中标、成交。</w:t>
      </w:r>
    </w:p>
    <w:p w14:paraId="29A1060F">
      <w:pPr>
        <w:widowControl/>
        <w:spacing w:line="360" w:lineRule="auto"/>
        <w:ind w:left="239" w:leftChars="114" w:firstLine="411" w:firstLineChars="196"/>
        <w:jc w:val="left"/>
        <w:rPr>
          <w:rFonts w:ascii="宋体" w:hAnsi="宋体" w:cs="宋体"/>
          <w:kern w:val="0"/>
          <w:szCs w:val="21"/>
        </w:rPr>
      </w:pPr>
      <w:r>
        <w:rPr>
          <w:rFonts w:hint="eastAsia" w:ascii="宋体" w:hAnsi="宋体" w:cs="宋体"/>
          <w:kern w:val="0"/>
          <w:szCs w:val="21"/>
        </w:rPr>
        <w:t>4.不采取“围标、陪标”等商业欺诈手段获得政府采购定单。</w:t>
      </w:r>
    </w:p>
    <w:p w14:paraId="6159C0ED">
      <w:pPr>
        <w:widowControl/>
        <w:spacing w:line="360" w:lineRule="auto"/>
        <w:ind w:left="239" w:leftChars="114" w:firstLine="411" w:firstLineChars="196"/>
        <w:jc w:val="left"/>
        <w:rPr>
          <w:rFonts w:ascii="宋体" w:hAnsi="宋体" w:cs="宋体"/>
          <w:kern w:val="0"/>
          <w:szCs w:val="21"/>
        </w:rPr>
      </w:pPr>
      <w:r>
        <w:rPr>
          <w:rFonts w:hint="eastAsia" w:ascii="宋体" w:hAnsi="宋体" w:cs="宋体"/>
          <w:kern w:val="0"/>
          <w:szCs w:val="21"/>
        </w:rPr>
        <w:t>5.不采取不正当手段诋毁、排挤其他供应商。</w:t>
      </w:r>
    </w:p>
    <w:p w14:paraId="73755B5E">
      <w:pPr>
        <w:widowControl/>
        <w:spacing w:line="360" w:lineRule="auto"/>
        <w:ind w:left="239" w:leftChars="114" w:firstLine="411" w:firstLineChars="196"/>
        <w:jc w:val="left"/>
        <w:rPr>
          <w:rFonts w:ascii="宋体" w:hAnsi="宋体" w:cs="宋体"/>
          <w:kern w:val="0"/>
          <w:szCs w:val="21"/>
        </w:rPr>
      </w:pPr>
      <w:r>
        <w:rPr>
          <w:rFonts w:hint="eastAsia" w:ascii="宋体" w:hAnsi="宋体" w:cs="宋体"/>
          <w:kern w:val="0"/>
          <w:szCs w:val="21"/>
        </w:rPr>
        <w:t>6.不在提供商品和服务时“偷梁换柱、以次充好”损害采购人的合法权益。</w:t>
      </w:r>
    </w:p>
    <w:p w14:paraId="38E34D55">
      <w:pPr>
        <w:widowControl/>
        <w:spacing w:line="360" w:lineRule="auto"/>
        <w:ind w:left="239" w:leftChars="114" w:firstLine="411" w:firstLineChars="196"/>
        <w:jc w:val="left"/>
        <w:rPr>
          <w:rFonts w:ascii="宋体" w:hAnsi="宋体" w:cs="宋体"/>
          <w:kern w:val="0"/>
          <w:szCs w:val="21"/>
        </w:rPr>
      </w:pPr>
      <w:r>
        <w:rPr>
          <w:rFonts w:hint="eastAsia" w:ascii="宋体" w:hAnsi="宋体" w:cs="宋体"/>
          <w:kern w:val="0"/>
          <w:szCs w:val="21"/>
        </w:rPr>
        <w:t>7.不与采购人、采购代理机构政府采购评审专家或其它供应商恶意串通，进行质疑和投诉，维护政府采购市场秩序。</w:t>
      </w:r>
    </w:p>
    <w:p w14:paraId="017668E8">
      <w:pPr>
        <w:widowControl/>
        <w:spacing w:line="360" w:lineRule="auto"/>
        <w:ind w:left="239" w:leftChars="114" w:firstLine="411" w:firstLineChars="196"/>
        <w:jc w:val="left"/>
        <w:rPr>
          <w:rFonts w:ascii="宋体" w:hAnsi="宋体" w:cs="宋体"/>
          <w:kern w:val="0"/>
          <w:szCs w:val="21"/>
        </w:rPr>
      </w:pPr>
      <w:r>
        <w:rPr>
          <w:rFonts w:hint="eastAsia" w:ascii="宋体" w:hAnsi="宋体" w:cs="宋体"/>
          <w:kern w:val="0"/>
          <w:szCs w:val="21"/>
        </w:rPr>
        <w:t>8.尊重和接受政府采购监督管理部门的监督和政府采购代理机构招标采购要求，承担因违约行为给采购人造成的损失。</w:t>
      </w:r>
    </w:p>
    <w:p w14:paraId="0995D6F6">
      <w:pPr>
        <w:widowControl/>
        <w:spacing w:line="360" w:lineRule="auto"/>
        <w:ind w:left="239" w:leftChars="114" w:firstLine="411" w:firstLineChars="196"/>
        <w:jc w:val="left"/>
        <w:rPr>
          <w:rFonts w:ascii="宋体" w:hAnsi="宋体" w:cs="宋体"/>
          <w:kern w:val="0"/>
          <w:szCs w:val="21"/>
        </w:rPr>
      </w:pPr>
      <w:r>
        <w:rPr>
          <w:rFonts w:hint="eastAsia" w:ascii="宋体" w:hAnsi="宋体" w:cs="宋体"/>
          <w:kern w:val="0"/>
          <w:szCs w:val="21"/>
        </w:rPr>
        <w:t>9.不发生其他有悖于政府采购公开、公平、公正和诚信原则的行为。</w:t>
      </w:r>
    </w:p>
    <w:p w14:paraId="37BCE9EC">
      <w:pPr>
        <w:widowControl/>
        <w:spacing w:before="936" w:beforeLines="300" w:line="360" w:lineRule="auto"/>
        <w:ind w:firstLine="420" w:firstLineChars="200"/>
        <w:jc w:val="left"/>
        <w:rPr>
          <w:rFonts w:ascii="宋体" w:hAnsi="宋体" w:cs="宋体"/>
          <w:kern w:val="0"/>
          <w:szCs w:val="21"/>
        </w:rPr>
      </w:pPr>
      <w:bookmarkStart w:id="73" w:name="_Toc25637"/>
      <w:bookmarkStart w:id="74" w:name="_Toc12184"/>
      <w:bookmarkStart w:id="75" w:name="_Toc30016"/>
      <w:r>
        <w:rPr>
          <w:rFonts w:hint="eastAsia" w:ascii="宋体" w:hAnsi="宋体" w:cs="宋体"/>
          <w:kern w:val="0"/>
          <w:szCs w:val="21"/>
        </w:rPr>
        <w:t>供应商名称：（加盖公章）</w:t>
      </w:r>
    </w:p>
    <w:p w14:paraId="2E63C86D">
      <w:pPr>
        <w:spacing w:before="468" w:beforeLines="150" w:line="360" w:lineRule="auto"/>
        <w:ind w:firstLine="436" w:firstLineChars="200"/>
        <w:jc w:val="left"/>
        <w:outlineLvl w:val="1"/>
        <w:rPr>
          <w:rFonts w:ascii="宋体" w:hAnsi="宋体" w:cs="宋体"/>
          <w:kern w:val="0"/>
          <w:szCs w:val="21"/>
          <w:u w:val="single"/>
        </w:rPr>
      </w:pPr>
      <w:r>
        <w:rPr>
          <w:rFonts w:hint="eastAsia" w:ascii="宋体" w:hAnsi="宋体" w:cs="宋体"/>
          <w:spacing w:val="4"/>
          <w:szCs w:val="21"/>
        </w:rPr>
        <w:t>法定代表人或</w:t>
      </w:r>
      <w:r>
        <w:rPr>
          <w:rFonts w:hint="eastAsia" w:ascii="宋体" w:hAnsi="宋体" w:cs="宋体"/>
          <w:kern w:val="0"/>
          <w:szCs w:val="21"/>
        </w:rPr>
        <w:t>授权代表</w:t>
      </w:r>
      <w:r>
        <w:rPr>
          <w:rFonts w:hint="eastAsia" w:ascii="宋体" w:hAnsi="宋体" w:cs="宋体"/>
          <w:spacing w:val="4"/>
          <w:szCs w:val="21"/>
        </w:rPr>
        <w:t>（签字或盖章）</w:t>
      </w:r>
      <w:r>
        <w:rPr>
          <w:rFonts w:hint="eastAsia" w:ascii="宋体" w:hAnsi="宋体" w:cs="宋体"/>
          <w:kern w:val="0"/>
          <w:szCs w:val="21"/>
        </w:rPr>
        <w:t>：</w:t>
      </w:r>
    </w:p>
    <w:p w14:paraId="2F9B8902">
      <w:pPr>
        <w:spacing w:after="156" w:afterLines="50" w:line="360" w:lineRule="auto"/>
        <w:jc w:val="center"/>
        <w:outlineLvl w:val="1"/>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三、资格证明文件</w:t>
      </w:r>
      <w:bookmarkEnd w:id="73"/>
      <w:bookmarkEnd w:id="74"/>
      <w:bookmarkEnd w:id="75"/>
    </w:p>
    <w:p w14:paraId="662F5C86">
      <w:pPr>
        <w:spacing w:line="360" w:lineRule="auto"/>
        <w:ind w:firstLine="422" w:firstLineChars="200"/>
        <w:rPr>
          <w:rFonts w:ascii="宋体" w:hAnsi="宋体" w:cs="宋体"/>
          <w:b/>
          <w:bCs/>
          <w:szCs w:val="21"/>
        </w:rPr>
      </w:pPr>
      <w:r>
        <w:rPr>
          <w:rFonts w:hint="eastAsia" w:ascii="宋体" w:hAnsi="宋体" w:cs="宋体"/>
          <w:b/>
          <w:bCs/>
          <w:szCs w:val="21"/>
        </w:rPr>
        <w:t>1）具有独立承担民事责任的能力</w:t>
      </w:r>
    </w:p>
    <w:p w14:paraId="403265FC">
      <w:pPr>
        <w:spacing w:line="360" w:lineRule="auto"/>
        <w:ind w:firstLine="420" w:firstLineChars="200"/>
        <w:rPr>
          <w:rFonts w:ascii="宋体" w:hAnsi="宋体" w:cs="宋体"/>
          <w:szCs w:val="21"/>
        </w:rPr>
      </w:pPr>
      <w:r>
        <w:rPr>
          <w:rFonts w:hint="eastAsia" w:ascii="宋体" w:hAnsi="宋体" w:cs="宋体"/>
          <w:szCs w:val="21"/>
        </w:rPr>
        <w:t>提供注册登记凭证（营业执照、其他组织经营的合法凭证、自然人的提供身份证明文件）；</w:t>
      </w:r>
    </w:p>
    <w:p w14:paraId="428D779B">
      <w:pPr>
        <w:spacing w:line="360" w:lineRule="auto"/>
        <w:ind w:firstLine="422" w:firstLineChars="200"/>
        <w:rPr>
          <w:rFonts w:ascii="宋体" w:hAnsi="宋体" w:cs="宋体"/>
          <w:b/>
          <w:bCs/>
          <w:szCs w:val="21"/>
        </w:rPr>
      </w:pPr>
      <w:r>
        <w:rPr>
          <w:rFonts w:hint="eastAsia" w:ascii="宋体" w:hAnsi="宋体" w:cs="宋体"/>
          <w:b/>
          <w:bCs/>
          <w:szCs w:val="21"/>
        </w:rPr>
        <w:t>2）具有良好的商业信誉和健全的财务会计制度</w:t>
      </w:r>
    </w:p>
    <w:p w14:paraId="704D0A69">
      <w:pPr>
        <w:spacing w:line="360" w:lineRule="auto"/>
        <w:ind w:firstLine="420" w:firstLineChars="200"/>
        <w:rPr>
          <w:rFonts w:ascii="宋体" w:hAnsi="宋体" w:cs="宋体"/>
          <w:szCs w:val="21"/>
        </w:rPr>
      </w:pPr>
      <w:r>
        <w:rPr>
          <w:rFonts w:hint="eastAsia" w:ascii="宋体" w:hAnsi="宋体" w:cs="宋体"/>
          <w:szCs w:val="21"/>
        </w:rPr>
        <w:t>①202</w:t>
      </w:r>
      <w:r>
        <w:rPr>
          <w:rFonts w:hint="eastAsia" w:ascii="宋体" w:hAnsi="宋体" w:cs="宋体"/>
          <w:szCs w:val="21"/>
          <w:lang w:val="en-US" w:eastAsia="zh-CN"/>
        </w:rPr>
        <w:t>2</w:t>
      </w:r>
      <w:r>
        <w:rPr>
          <w:rFonts w:hint="eastAsia" w:ascii="宋体" w:hAnsi="宋体" w:cs="宋体"/>
          <w:szCs w:val="21"/>
        </w:rPr>
        <w:t>年度或202</w:t>
      </w:r>
      <w:r>
        <w:rPr>
          <w:rFonts w:hint="eastAsia" w:ascii="宋体" w:hAnsi="宋体" w:cs="宋体"/>
          <w:szCs w:val="21"/>
          <w:lang w:val="en-US" w:eastAsia="zh-CN"/>
        </w:rPr>
        <w:t>3</w:t>
      </w:r>
      <w:r>
        <w:rPr>
          <w:rFonts w:hint="eastAsia" w:ascii="宋体" w:hAnsi="宋体" w:cs="宋体"/>
          <w:szCs w:val="21"/>
        </w:rPr>
        <w:t>年度经审计的财务报告，包括四表一注，即资产负债表、利润表、现金流量表、所有者权益变动表及其附注；如为事业法人，提供部门决算报告；②或在开标日期前六个月内其基本开户银行出具的资信证明（附《基本存款账户信息》或《银行开户许可证》复印件）；③或财政部门认可的政府采购专业担保机构出具的担保函；（以上三种形式的资料提供任何一种即可）；</w:t>
      </w:r>
    </w:p>
    <w:p w14:paraId="3DF9CC0F">
      <w:pPr>
        <w:widowControl/>
        <w:spacing w:line="360" w:lineRule="auto"/>
        <w:ind w:firstLine="422" w:firstLineChars="200"/>
        <w:rPr>
          <w:rStyle w:val="33"/>
          <w:rFonts w:ascii="宋体" w:hAnsi="宋体" w:cs="宋体"/>
          <w:b/>
          <w:bCs/>
          <w:sz w:val="21"/>
          <w:szCs w:val="21"/>
        </w:rPr>
      </w:pPr>
      <w:r>
        <w:rPr>
          <w:rStyle w:val="33"/>
          <w:rFonts w:hint="eastAsia" w:ascii="宋体" w:hAnsi="宋体" w:cs="宋体"/>
          <w:b/>
          <w:bCs/>
          <w:sz w:val="21"/>
          <w:szCs w:val="21"/>
        </w:rPr>
        <w:t>3）具有履行合同所必需的设备和专业技术能力</w:t>
      </w:r>
    </w:p>
    <w:p w14:paraId="7303DC5F">
      <w:pPr>
        <w:widowControl/>
        <w:spacing w:line="360" w:lineRule="auto"/>
        <w:ind w:firstLine="420" w:firstLineChars="200"/>
        <w:rPr>
          <w:rStyle w:val="33"/>
          <w:rFonts w:ascii="宋体" w:hAnsi="宋体" w:cs="宋体"/>
          <w:sz w:val="21"/>
          <w:szCs w:val="21"/>
        </w:rPr>
      </w:pPr>
      <w:r>
        <w:rPr>
          <w:rStyle w:val="33"/>
          <w:rFonts w:hint="eastAsia" w:ascii="宋体" w:hAnsi="宋体" w:cs="宋体"/>
          <w:sz w:val="21"/>
          <w:szCs w:val="21"/>
        </w:rPr>
        <w:t>提供声明文件。</w:t>
      </w:r>
    </w:p>
    <w:p w14:paraId="3B7ADB52">
      <w:pPr>
        <w:widowControl/>
        <w:spacing w:line="360" w:lineRule="auto"/>
        <w:ind w:firstLine="422" w:firstLineChars="200"/>
        <w:rPr>
          <w:rFonts w:ascii="宋体" w:hAnsi="宋体" w:cs="宋体"/>
          <w:b/>
          <w:bCs/>
          <w:szCs w:val="21"/>
        </w:rPr>
      </w:pPr>
      <w:r>
        <w:rPr>
          <w:rFonts w:hint="eastAsia" w:ascii="宋体" w:hAnsi="宋体" w:cs="宋体"/>
          <w:b/>
          <w:bCs/>
          <w:szCs w:val="21"/>
        </w:rPr>
        <w:t>4）具有依法缴纳税收的良好记录</w:t>
      </w:r>
    </w:p>
    <w:p w14:paraId="1CCD38B4">
      <w:pPr>
        <w:widowControl/>
        <w:spacing w:line="360" w:lineRule="auto"/>
        <w:ind w:firstLine="420" w:firstLineChars="200"/>
        <w:rPr>
          <w:rFonts w:ascii="宋体" w:hAnsi="宋体" w:cs="宋体"/>
          <w:szCs w:val="21"/>
        </w:rPr>
      </w:pPr>
      <w:r>
        <w:rPr>
          <w:rFonts w:hint="eastAsia" w:ascii="宋体" w:hAnsi="宋体" w:cs="宋体"/>
          <w:szCs w:val="21"/>
        </w:rPr>
        <w:t>提供缴费所属日期为投标截止时间前12个月内任一月份（投标截止时间当月不计入）的增值税（或所得税）缴费凭据或税务机关出具的完税证明；/在法规范围内不需提供的应出具书面说明和证明文件；</w:t>
      </w:r>
    </w:p>
    <w:p w14:paraId="3B697317">
      <w:pPr>
        <w:spacing w:line="360" w:lineRule="auto"/>
        <w:ind w:firstLine="422" w:firstLineChars="200"/>
        <w:rPr>
          <w:rFonts w:ascii="宋体" w:hAnsi="宋体" w:cs="宋体"/>
          <w:b/>
          <w:bCs/>
          <w:szCs w:val="21"/>
        </w:rPr>
      </w:pPr>
      <w:r>
        <w:rPr>
          <w:rFonts w:hint="eastAsia" w:ascii="宋体" w:hAnsi="宋体" w:cs="宋体"/>
          <w:b/>
          <w:bCs/>
          <w:szCs w:val="21"/>
        </w:rPr>
        <w:t>5）具有依法缴纳社会保障资金的良好记录</w:t>
      </w:r>
    </w:p>
    <w:p w14:paraId="3EE91FB4">
      <w:pPr>
        <w:spacing w:line="360" w:lineRule="auto"/>
        <w:ind w:firstLine="420" w:firstLineChars="200"/>
        <w:rPr>
          <w:rFonts w:ascii="宋体" w:hAnsi="宋体" w:cs="宋体"/>
          <w:szCs w:val="21"/>
        </w:rPr>
      </w:pPr>
      <w:r>
        <w:rPr>
          <w:rFonts w:hint="eastAsia" w:ascii="宋体" w:hAnsi="宋体" w:cs="宋体"/>
          <w:szCs w:val="21"/>
        </w:rPr>
        <w:t>提供缴费所属日期为投标截止时间前12个月内任一月份（投标商截止时间当月不计入）的缴费凭据或社保机关出具的缴费证明/在法规范围内不需提供的应出具书面说明和证明文件；</w:t>
      </w:r>
    </w:p>
    <w:p w14:paraId="4642BF05">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6）参加政府采购活动前3年内在经营活动中没有重大违法记录的书面声明；</w:t>
      </w:r>
    </w:p>
    <w:p w14:paraId="60B5E8F9">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7）法人代表授权书；</w:t>
      </w:r>
    </w:p>
    <w:p w14:paraId="1FF82A41">
      <w:pPr>
        <w:spacing w:line="36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8）</w:t>
      </w:r>
      <w:r>
        <w:rPr>
          <w:rFonts w:hint="eastAsia" w:ascii="宋体" w:hAnsi="宋体" w:eastAsia="宋体" w:cs="宋体"/>
          <w:b/>
          <w:bCs/>
          <w:szCs w:val="21"/>
        </w:rPr>
        <w:t>供应商须提供有效的《劳务派遣经营许可证》</w:t>
      </w:r>
    </w:p>
    <w:p w14:paraId="282C9DCA">
      <w:pPr>
        <w:spacing w:line="360" w:lineRule="auto"/>
        <w:ind w:firstLine="422" w:firstLineChars="200"/>
        <w:rPr>
          <w:rFonts w:hint="eastAsia" w:ascii="宋体" w:hAnsi="宋体" w:cs="宋体"/>
          <w:b/>
          <w:bCs/>
          <w:szCs w:val="21"/>
        </w:rPr>
      </w:pPr>
    </w:p>
    <w:p w14:paraId="007E43DA">
      <w:pPr>
        <w:spacing w:line="360" w:lineRule="auto"/>
        <w:ind w:firstLine="422" w:firstLineChars="200"/>
        <w:rPr>
          <w:rFonts w:ascii="宋体" w:hAnsi="宋体" w:cs="宋体"/>
          <w:szCs w:val="21"/>
        </w:rPr>
      </w:pPr>
      <w:r>
        <w:rPr>
          <w:rFonts w:hint="eastAsia" w:ascii="宋体" w:hAnsi="宋体" w:cs="宋体"/>
          <w:b/>
          <w:bCs/>
          <w:szCs w:val="21"/>
        </w:rPr>
        <w:t>注：以上资格证明文件供应商必须完全提供，一项不合格即按照无效投标处理。</w:t>
      </w:r>
    </w:p>
    <w:p w14:paraId="42DA27A9">
      <w:pPr>
        <w:spacing w:line="360" w:lineRule="auto"/>
        <w:ind w:firstLine="422" w:firstLineChars="200"/>
        <w:rPr>
          <w:rFonts w:ascii="宋体" w:hAnsi="宋体" w:cs="宋体"/>
          <w:spacing w:val="4"/>
          <w:szCs w:val="21"/>
        </w:rPr>
      </w:pPr>
      <w:r>
        <w:rPr>
          <w:rFonts w:hint="eastAsia" w:ascii="宋体" w:hAnsi="宋体" w:cs="宋体"/>
          <w:b/>
          <w:bCs/>
          <w:szCs w:val="21"/>
        </w:rPr>
        <w:t>说明：后附部分内容参考格式，其他内容供应商自行编制。</w:t>
      </w:r>
    </w:p>
    <w:p w14:paraId="52C95994">
      <w:pPr>
        <w:spacing w:before="156" w:beforeLines="50" w:line="360" w:lineRule="auto"/>
        <w:rPr>
          <w:rFonts w:ascii="宋体" w:hAnsi="宋体" w:cs="宋体"/>
          <w:b/>
          <w:sz w:val="36"/>
          <w:szCs w:val="36"/>
        </w:rPr>
      </w:pPr>
      <w:r>
        <w:rPr>
          <w:rFonts w:hint="eastAsia" w:ascii="宋体" w:hAnsi="宋体" w:cs="宋体"/>
          <w:b/>
          <w:sz w:val="30"/>
          <w:szCs w:val="30"/>
        </w:rPr>
        <w:br w:type="page"/>
      </w:r>
      <w:bookmarkStart w:id="76" w:name="_Toc1864"/>
      <w:bookmarkStart w:id="77" w:name="_Toc353"/>
      <w:bookmarkStart w:id="78" w:name="_Toc22764"/>
      <w:r>
        <w:rPr>
          <w:rFonts w:hint="eastAsia" w:ascii="宋体" w:hAnsi="宋体" w:cs="宋体"/>
          <w:b/>
          <w:sz w:val="24"/>
          <w:szCs w:val="24"/>
        </w:rPr>
        <w:t>附件：</w:t>
      </w:r>
      <w:bookmarkEnd w:id="76"/>
      <w:bookmarkEnd w:id="77"/>
      <w:bookmarkEnd w:id="78"/>
      <w:r>
        <w:rPr>
          <w:rFonts w:hint="eastAsia" w:ascii="宋体" w:hAnsi="宋体" w:cs="宋体"/>
          <w:b/>
          <w:sz w:val="24"/>
          <w:szCs w:val="24"/>
        </w:rPr>
        <w:t>格式</w:t>
      </w:r>
    </w:p>
    <w:p w14:paraId="59AC1C11">
      <w:pPr>
        <w:spacing w:before="624" w:beforeLines="200" w:after="312" w:afterLines="100" w:line="360" w:lineRule="auto"/>
        <w:jc w:val="center"/>
        <w:rPr>
          <w:rFonts w:ascii="宋体" w:hAnsi="宋体" w:cs="宋体"/>
          <w:b/>
          <w:sz w:val="36"/>
          <w:szCs w:val="36"/>
        </w:rPr>
      </w:pPr>
      <w:r>
        <w:rPr>
          <w:rFonts w:hint="eastAsia" w:ascii="宋体" w:hAnsi="宋体" w:cs="宋体"/>
          <w:b/>
          <w:sz w:val="36"/>
          <w:szCs w:val="36"/>
        </w:rPr>
        <w:t>供应商无重大违法记录的书面声明格式</w:t>
      </w:r>
    </w:p>
    <w:p w14:paraId="10FE8FA7">
      <w:pPr>
        <w:spacing w:line="360" w:lineRule="auto"/>
        <w:jc w:val="left"/>
        <w:rPr>
          <w:rFonts w:ascii="宋体" w:hAnsi="宋体" w:cs="宋体"/>
          <w:spacing w:val="4"/>
          <w:szCs w:val="21"/>
          <w:u w:val="single"/>
        </w:rPr>
      </w:pPr>
      <w:r>
        <w:rPr>
          <w:rFonts w:hint="eastAsia" w:ascii="宋体" w:hAnsi="宋体" w:cs="宋体"/>
          <w:spacing w:val="4"/>
          <w:szCs w:val="21"/>
          <w:u w:val="single"/>
        </w:rPr>
        <w:t>致：（采购机构名称）、（采购代理机构名称）</w:t>
      </w:r>
    </w:p>
    <w:p w14:paraId="232C7B2D">
      <w:pPr>
        <w:spacing w:line="360" w:lineRule="auto"/>
        <w:ind w:firstLine="436" w:firstLineChars="200"/>
        <w:jc w:val="left"/>
        <w:rPr>
          <w:rFonts w:ascii="宋体" w:hAnsi="宋体" w:cs="宋体"/>
          <w:spacing w:val="4"/>
          <w:szCs w:val="21"/>
          <w:u w:val="single"/>
        </w:rPr>
      </w:pPr>
      <w:r>
        <w:rPr>
          <w:rFonts w:hint="eastAsia" w:ascii="宋体" w:hAnsi="宋体" w:cs="宋体"/>
          <w:spacing w:val="4"/>
          <w:szCs w:val="21"/>
          <w:u w:val="single"/>
        </w:rPr>
        <w:t>（供应商名称）</w:t>
      </w:r>
      <w:r>
        <w:rPr>
          <w:rFonts w:hint="eastAsia" w:ascii="宋体" w:hAnsi="宋体" w:cs="宋体"/>
          <w:spacing w:val="4"/>
          <w:szCs w:val="21"/>
        </w:rPr>
        <w:t>为在中华人民共和国境内合法注册并经营的机构。在此郑重声明，我公司在参与本次政府采购活动前3年内在经营活动中没有重大违法记录。</w:t>
      </w:r>
    </w:p>
    <w:p w14:paraId="7B4DDE8E">
      <w:pPr>
        <w:spacing w:before="312" w:beforeLines="100" w:after="156" w:afterLines="50" w:line="360" w:lineRule="auto"/>
        <w:ind w:firstLine="170"/>
        <w:jc w:val="left"/>
        <w:rPr>
          <w:rFonts w:ascii="宋体" w:hAnsi="宋体" w:cs="宋体"/>
          <w:spacing w:val="4"/>
          <w:sz w:val="24"/>
          <w:szCs w:val="24"/>
        </w:rPr>
      </w:pPr>
    </w:p>
    <w:p w14:paraId="6C7D3EC3">
      <w:pPr>
        <w:spacing w:before="312" w:beforeLines="100" w:after="156" w:afterLines="50" w:line="360" w:lineRule="auto"/>
        <w:ind w:firstLine="170"/>
        <w:rPr>
          <w:rFonts w:ascii="宋体" w:hAnsi="宋体" w:cs="宋体"/>
          <w:spacing w:val="4"/>
          <w:sz w:val="24"/>
          <w:szCs w:val="24"/>
        </w:rPr>
      </w:pPr>
    </w:p>
    <w:p w14:paraId="0B61B94C">
      <w:pPr>
        <w:spacing w:before="312" w:beforeLines="100" w:after="156" w:afterLines="50" w:line="360" w:lineRule="auto"/>
        <w:ind w:firstLine="170"/>
        <w:rPr>
          <w:rFonts w:ascii="宋体" w:hAnsi="宋体" w:cs="宋体"/>
          <w:spacing w:val="4"/>
          <w:sz w:val="24"/>
          <w:szCs w:val="24"/>
        </w:rPr>
      </w:pPr>
    </w:p>
    <w:p w14:paraId="29039460">
      <w:pPr>
        <w:spacing w:before="156" w:beforeLines="50" w:after="156" w:afterLines="50" w:line="360" w:lineRule="auto"/>
        <w:ind w:firstLine="2243" w:firstLineChars="1029"/>
        <w:jc w:val="left"/>
        <w:rPr>
          <w:rFonts w:ascii="宋体" w:hAnsi="宋体" w:cs="宋体"/>
          <w:spacing w:val="14"/>
          <w:kern w:val="0"/>
          <w:szCs w:val="21"/>
        </w:rPr>
      </w:pPr>
      <w:r>
        <w:rPr>
          <w:rFonts w:hint="eastAsia" w:ascii="宋体" w:hAnsi="宋体" w:cs="宋体"/>
          <w:spacing w:val="4"/>
          <w:szCs w:val="21"/>
        </w:rPr>
        <w:t>供应商名称：（加盖公章）</w:t>
      </w:r>
    </w:p>
    <w:p w14:paraId="19435E07">
      <w:pPr>
        <w:spacing w:before="156" w:beforeLines="50" w:after="156" w:afterLines="50" w:line="360" w:lineRule="auto"/>
        <w:ind w:firstLine="2243" w:firstLineChars="1029"/>
        <w:jc w:val="left"/>
        <w:rPr>
          <w:rFonts w:ascii="宋体" w:hAnsi="宋体" w:cs="宋体"/>
          <w:spacing w:val="4"/>
          <w:szCs w:val="21"/>
        </w:rPr>
      </w:pPr>
      <w:r>
        <w:rPr>
          <w:rFonts w:hint="eastAsia" w:ascii="宋体" w:hAnsi="宋体" w:cs="宋体"/>
          <w:spacing w:val="4"/>
          <w:szCs w:val="21"/>
        </w:rPr>
        <w:t>法定代表人或授权代表（签字或盖章）：</w:t>
      </w:r>
    </w:p>
    <w:p w14:paraId="5D396C9A">
      <w:pPr>
        <w:spacing w:before="156" w:beforeLines="50" w:after="156" w:afterLines="50" w:line="360" w:lineRule="auto"/>
        <w:jc w:val="center"/>
        <w:rPr>
          <w:rFonts w:ascii="宋体" w:hAnsi="宋体" w:cs="宋体"/>
          <w:spacing w:val="4"/>
          <w:sz w:val="24"/>
          <w:szCs w:val="24"/>
        </w:rPr>
      </w:pPr>
      <w:r>
        <w:rPr>
          <w:rFonts w:hint="eastAsia" w:ascii="宋体" w:hAnsi="宋体" w:cs="宋体"/>
          <w:spacing w:val="4"/>
          <w:szCs w:val="21"/>
        </w:rPr>
        <w:t xml:space="preserve">                                                 日期：年月日</w:t>
      </w:r>
    </w:p>
    <w:p w14:paraId="29487326">
      <w:pPr>
        <w:spacing w:line="360" w:lineRule="auto"/>
        <w:jc w:val="left"/>
        <w:outlineLvl w:val="0"/>
        <w:rPr>
          <w:rFonts w:ascii="宋体" w:hAnsi="宋体" w:cs="宋体"/>
          <w:b/>
          <w:sz w:val="24"/>
          <w:szCs w:val="24"/>
        </w:rPr>
      </w:pPr>
      <w:r>
        <w:rPr>
          <w:rFonts w:hint="eastAsia" w:ascii="宋体" w:hAnsi="宋体" w:cs="宋体"/>
          <w:spacing w:val="4"/>
          <w:sz w:val="24"/>
          <w:szCs w:val="24"/>
        </w:rPr>
        <w:br w:type="page"/>
      </w:r>
      <w:bookmarkStart w:id="79" w:name="_Toc28280"/>
      <w:bookmarkStart w:id="80" w:name="_Toc12255"/>
      <w:bookmarkStart w:id="81" w:name="_Toc1230"/>
      <w:r>
        <w:rPr>
          <w:rFonts w:hint="eastAsia" w:ascii="宋体" w:hAnsi="宋体" w:cs="宋体"/>
          <w:b/>
          <w:sz w:val="24"/>
          <w:szCs w:val="24"/>
        </w:rPr>
        <w:t>附件：</w:t>
      </w:r>
      <w:bookmarkEnd w:id="79"/>
      <w:bookmarkEnd w:id="80"/>
      <w:bookmarkEnd w:id="81"/>
      <w:r>
        <w:rPr>
          <w:rFonts w:hint="eastAsia" w:ascii="宋体" w:hAnsi="宋体" w:cs="宋体"/>
          <w:b/>
          <w:sz w:val="24"/>
          <w:szCs w:val="24"/>
        </w:rPr>
        <w:t>格式</w:t>
      </w:r>
    </w:p>
    <w:p w14:paraId="32CE5D21">
      <w:pPr>
        <w:spacing w:before="624" w:beforeLines="200" w:line="360" w:lineRule="auto"/>
        <w:jc w:val="center"/>
        <w:rPr>
          <w:rFonts w:ascii="宋体" w:hAnsi="宋体" w:cs="宋体"/>
          <w:b/>
          <w:sz w:val="36"/>
          <w:szCs w:val="36"/>
        </w:rPr>
      </w:pPr>
      <w:r>
        <w:rPr>
          <w:rFonts w:hint="eastAsia" w:ascii="宋体" w:hAnsi="宋体" w:cs="宋体"/>
          <w:b/>
          <w:sz w:val="36"/>
          <w:szCs w:val="36"/>
        </w:rPr>
        <w:t>供应商具有履行本合同所必需的设备和专业技术</w:t>
      </w:r>
    </w:p>
    <w:p w14:paraId="20650473">
      <w:pPr>
        <w:spacing w:line="360" w:lineRule="auto"/>
        <w:jc w:val="center"/>
        <w:rPr>
          <w:rFonts w:ascii="宋体" w:hAnsi="宋体" w:cs="宋体"/>
          <w:b/>
          <w:sz w:val="36"/>
          <w:szCs w:val="36"/>
        </w:rPr>
      </w:pPr>
      <w:r>
        <w:rPr>
          <w:rFonts w:hint="eastAsia" w:ascii="宋体" w:hAnsi="宋体" w:cs="宋体"/>
          <w:b/>
          <w:sz w:val="36"/>
          <w:szCs w:val="36"/>
        </w:rPr>
        <w:t>能力的说明及承诺</w:t>
      </w:r>
    </w:p>
    <w:p w14:paraId="3813F027">
      <w:pPr>
        <w:spacing w:before="468" w:beforeLines="150" w:line="360" w:lineRule="auto"/>
        <w:jc w:val="left"/>
        <w:rPr>
          <w:rFonts w:ascii="宋体" w:hAnsi="宋体" w:cs="宋体"/>
          <w:spacing w:val="4"/>
          <w:szCs w:val="21"/>
          <w:u w:val="single"/>
        </w:rPr>
      </w:pPr>
      <w:r>
        <w:rPr>
          <w:rFonts w:hint="eastAsia" w:ascii="宋体" w:hAnsi="宋体" w:cs="宋体"/>
          <w:spacing w:val="4"/>
          <w:szCs w:val="21"/>
        </w:rPr>
        <w:t>致：</w:t>
      </w:r>
      <w:r>
        <w:rPr>
          <w:rFonts w:hint="eastAsia" w:ascii="宋体" w:hAnsi="宋体" w:cs="宋体"/>
          <w:spacing w:val="4"/>
          <w:szCs w:val="21"/>
          <w:u w:val="single"/>
        </w:rPr>
        <w:t>（采购人名称）、（采购代理机构名称）</w:t>
      </w:r>
    </w:p>
    <w:p w14:paraId="4C931AF2">
      <w:pPr>
        <w:spacing w:before="312" w:beforeLines="100" w:line="360" w:lineRule="auto"/>
        <w:ind w:firstLine="436" w:firstLineChars="200"/>
        <w:jc w:val="left"/>
        <w:rPr>
          <w:rFonts w:ascii="宋体" w:hAnsi="宋体" w:cs="宋体"/>
          <w:spacing w:val="4"/>
          <w:szCs w:val="21"/>
        </w:rPr>
      </w:pPr>
      <w:r>
        <w:rPr>
          <w:rFonts w:hint="eastAsia" w:ascii="宋体" w:hAnsi="宋体" w:cs="宋体"/>
          <w:spacing w:val="4"/>
          <w:szCs w:val="21"/>
        </w:rPr>
        <w:t>（</w:t>
      </w:r>
      <w:r>
        <w:rPr>
          <w:rFonts w:hint="eastAsia" w:ascii="宋体" w:hAnsi="宋体" w:cs="宋体"/>
          <w:spacing w:val="4"/>
          <w:szCs w:val="21"/>
          <w:u w:val="single"/>
        </w:rPr>
        <w:t xml:space="preserve"> 公司名称 </w:t>
      </w:r>
      <w:r>
        <w:rPr>
          <w:rFonts w:hint="eastAsia" w:ascii="宋体" w:hAnsi="宋体" w:cs="宋体"/>
          <w:spacing w:val="4"/>
          <w:szCs w:val="21"/>
        </w:rPr>
        <w:t>）于年月日在中华人民共和国境内（</w:t>
      </w:r>
      <w:r>
        <w:rPr>
          <w:rFonts w:hint="eastAsia" w:ascii="宋体" w:hAnsi="宋体" w:cs="宋体"/>
          <w:spacing w:val="4"/>
          <w:szCs w:val="21"/>
          <w:u w:val="single"/>
        </w:rPr>
        <w:t>详细注册地址</w:t>
      </w:r>
      <w:r>
        <w:rPr>
          <w:rFonts w:hint="eastAsia" w:ascii="宋体" w:hAnsi="宋体" w:cs="宋体"/>
          <w:spacing w:val="4"/>
          <w:szCs w:val="21"/>
        </w:rPr>
        <w:t>）合法注册并经营，公司主营业务为（），营业（生产经营）面积为（），现有员工数量为（），其中与履行本合同相关的专业技术人员有（</w:t>
      </w:r>
      <w:r>
        <w:rPr>
          <w:rFonts w:hint="eastAsia" w:ascii="宋体" w:hAnsi="宋体" w:cs="宋体"/>
          <w:spacing w:val="4"/>
          <w:szCs w:val="21"/>
          <w:u w:val="single"/>
        </w:rPr>
        <w:t>专业能力、数量</w:t>
      </w:r>
      <w:r>
        <w:rPr>
          <w:rFonts w:hint="eastAsia" w:ascii="宋体" w:hAnsi="宋体" w:cs="宋体"/>
          <w:spacing w:val="4"/>
          <w:szCs w:val="21"/>
        </w:rPr>
        <w:t>），本公司郑重承诺，具有履行本合同所必需的设备和专业技术能力。</w:t>
      </w:r>
    </w:p>
    <w:p w14:paraId="73E2632A">
      <w:pPr>
        <w:spacing w:line="360" w:lineRule="auto"/>
        <w:jc w:val="left"/>
        <w:rPr>
          <w:rFonts w:ascii="宋体" w:hAnsi="宋体" w:cs="宋体"/>
          <w:spacing w:val="4"/>
          <w:szCs w:val="21"/>
        </w:rPr>
      </w:pPr>
    </w:p>
    <w:p w14:paraId="7CFACDC3">
      <w:pPr>
        <w:spacing w:line="360" w:lineRule="auto"/>
        <w:jc w:val="left"/>
        <w:rPr>
          <w:rFonts w:ascii="宋体" w:hAnsi="宋体" w:cs="宋体"/>
          <w:spacing w:val="4"/>
          <w:sz w:val="24"/>
          <w:szCs w:val="24"/>
          <w:u w:val="single"/>
        </w:rPr>
      </w:pPr>
    </w:p>
    <w:p w14:paraId="7B56B7F8">
      <w:pPr>
        <w:spacing w:line="360" w:lineRule="auto"/>
        <w:jc w:val="left"/>
        <w:rPr>
          <w:rFonts w:ascii="宋体" w:hAnsi="宋体" w:cs="宋体"/>
          <w:spacing w:val="4"/>
          <w:sz w:val="24"/>
          <w:szCs w:val="24"/>
          <w:u w:val="single"/>
        </w:rPr>
      </w:pPr>
    </w:p>
    <w:p w14:paraId="1C309DB5">
      <w:pPr>
        <w:spacing w:line="360" w:lineRule="auto"/>
        <w:jc w:val="left"/>
        <w:rPr>
          <w:rFonts w:ascii="宋体" w:hAnsi="宋体" w:cs="宋体"/>
          <w:spacing w:val="4"/>
          <w:sz w:val="24"/>
          <w:szCs w:val="24"/>
          <w:u w:val="single"/>
        </w:rPr>
      </w:pPr>
    </w:p>
    <w:p w14:paraId="67030FF2">
      <w:pPr>
        <w:spacing w:before="156" w:beforeLines="50" w:after="156" w:afterLines="50" w:line="360" w:lineRule="auto"/>
        <w:ind w:firstLine="2243" w:firstLineChars="1029"/>
        <w:jc w:val="left"/>
        <w:rPr>
          <w:rFonts w:ascii="宋体" w:hAnsi="宋体" w:cs="宋体"/>
          <w:spacing w:val="14"/>
          <w:kern w:val="0"/>
          <w:szCs w:val="21"/>
        </w:rPr>
      </w:pPr>
      <w:r>
        <w:rPr>
          <w:rFonts w:hint="eastAsia" w:ascii="宋体" w:hAnsi="宋体" w:cs="宋体"/>
          <w:spacing w:val="4"/>
          <w:szCs w:val="21"/>
        </w:rPr>
        <w:t>供应商名称：（加盖公章）</w:t>
      </w:r>
    </w:p>
    <w:p w14:paraId="10F61E5C">
      <w:pPr>
        <w:spacing w:before="156" w:beforeLines="50" w:after="156" w:afterLines="50" w:line="360" w:lineRule="auto"/>
        <w:ind w:firstLine="2243" w:firstLineChars="1029"/>
        <w:jc w:val="left"/>
        <w:rPr>
          <w:rFonts w:ascii="宋体" w:hAnsi="宋体" w:cs="宋体"/>
          <w:spacing w:val="4"/>
          <w:szCs w:val="21"/>
        </w:rPr>
      </w:pPr>
      <w:r>
        <w:rPr>
          <w:rFonts w:hint="eastAsia" w:ascii="宋体" w:hAnsi="宋体" w:cs="宋体"/>
          <w:spacing w:val="4"/>
          <w:szCs w:val="21"/>
        </w:rPr>
        <w:t>法定代表人或授权代表（签字或盖章）：</w:t>
      </w:r>
    </w:p>
    <w:p w14:paraId="471A11EF">
      <w:pPr>
        <w:spacing w:before="156" w:beforeLines="50" w:after="156" w:afterLines="50" w:line="360" w:lineRule="auto"/>
        <w:jc w:val="center"/>
        <w:rPr>
          <w:rFonts w:ascii="宋体" w:hAnsi="宋体" w:cs="宋体"/>
          <w:spacing w:val="4"/>
          <w:sz w:val="24"/>
          <w:szCs w:val="24"/>
        </w:rPr>
      </w:pPr>
      <w:r>
        <w:rPr>
          <w:rFonts w:hint="eastAsia" w:ascii="宋体" w:hAnsi="宋体" w:cs="宋体"/>
          <w:spacing w:val="4"/>
          <w:szCs w:val="21"/>
        </w:rPr>
        <w:t xml:space="preserve">                                                 日期：年月日</w:t>
      </w:r>
    </w:p>
    <w:p w14:paraId="0AC89D8C">
      <w:pPr>
        <w:spacing w:before="156" w:beforeLines="50" w:after="156" w:afterLines="50" w:line="360" w:lineRule="auto"/>
        <w:jc w:val="left"/>
        <w:rPr>
          <w:rFonts w:ascii="宋体" w:hAnsi="宋体" w:cs="宋体"/>
          <w:b/>
          <w:bCs/>
          <w:spacing w:val="4"/>
          <w:sz w:val="24"/>
          <w:szCs w:val="24"/>
        </w:rPr>
      </w:pPr>
      <w:r>
        <w:rPr>
          <w:rFonts w:hint="eastAsia" w:ascii="宋体" w:hAnsi="宋体" w:cs="宋体"/>
          <w:b/>
          <w:sz w:val="30"/>
          <w:szCs w:val="30"/>
        </w:rPr>
        <w:br w:type="page"/>
      </w:r>
    </w:p>
    <w:p w14:paraId="0DB56D9A">
      <w:pPr>
        <w:spacing w:before="156" w:beforeLines="50" w:after="156" w:afterLines="50" w:line="360" w:lineRule="auto"/>
        <w:jc w:val="center"/>
        <w:rPr>
          <w:rFonts w:ascii="宋体" w:hAnsi="宋体" w:cs="宋体"/>
          <w:spacing w:val="4"/>
          <w:szCs w:val="21"/>
        </w:rPr>
      </w:pPr>
    </w:p>
    <w:p w14:paraId="4572711A">
      <w:pPr>
        <w:spacing w:line="360" w:lineRule="auto"/>
        <w:ind w:left="1"/>
        <w:jc w:val="center"/>
        <w:rPr>
          <w:rFonts w:ascii="宋体" w:hAnsi="宋体" w:cs="宋体"/>
          <w:b/>
          <w:sz w:val="44"/>
          <w:szCs w:val="44"/>
        </w:rPr>
      </w:pPr>
    </w:p>
    <w:p w14:paraId="31EF728E">
      <w:pPr>
        <w:spacing w:line="360" w:lineRule="auto"/>
        <w:ind w:left="1"/>
        <w:jc w:val="center"/>
        <w:rPr>
          <w:rFonts w:ascii="宋体" w:hAnsi="宋体" w:cs="宋体"/>
          <w:b/>
          <w:sz w:val="44"/>
          <w:szCs w:val="44"/>
        </w:rPr>
      </w:pPr>
    </w:p>
    <w:p w14:paraId="4AC2E246">
      <w:pPr>
        <w:spacing w:line="360" w:lineRule="auto"/>
        <w:ind w:left="1"/>
        <w:jc w:val="center"/>
        <w:rPr>
          <w:rFonts w:ascii="宋体" w:hAnsi="宋体" w:cs="宋体"/>
          <w:b/>
          <w:sz w:val="44"/>
          <w:szCs w:val="44"/>
        </w:rPr>
      </w:pPr>
      <w:r>
        <w:rPr>
          <w:rFonts w:hint="eastAsia" w:ascii="宋体" w:hAnsi="宋体" w:cs="宋体"/>
          <w:b/>
          <w:sz w:val="44"/>
          <w:szCs w:val="44"/>
        </w:rPr>
        <w:t>政府采购服务项目</w:t>
      </w:r>
    </w:p>
    <w:p w14:paraId="78B04856">
      <w:pPr>
        <w:spacing w:line="360" w:lineRule="auto"/>
        <w:jc w:val="center"/>
        <w:rPr>
          <w:rFonts w:ascii="宋体" w:hAnsi="宋体" w:cs="宋体"/>
          <w:b/>
          <w:sz w:val="36"/>
          <w:szCs w:val="36"/>
        </w:rPr>
      </w:pPr>
    </w:p>
    <w:p w14:paraId="0C218717">
      <w:pPr>
        <w:spacing w:line="360" w:lineRule="auto"/>
        <w:jc w:val="center"/>
        <w:rPr>
          <w:rFonts w:ascii="宋体" w:hAnsi="宋体" w:cs="宋体"/>
          <w:b/>
          <w:sz w:val="44"/>
          <w:szCs w:val="44"/>
        </w:rPr>
      </w:pPr>
    </w:p>
    <w:p w14:paraId="77E1B2FD">
      <w:pPr>
        <w:spacing w:line="360" w:lineRule="auto"/>
        <w:jc w:val="center"/>
        <w:rPr>
          <w:rFonts w:ascii="宋体" w:hAnsi="宋体" w:cs="宋体"/>
          <w:b/>
          <w:sz w:val="36"/>
          <w:szCs w:val="36"/>
        </w:rPr>
      </w:pPr>
    </w:p>
    <w:p w14:paraId="7538C46B">
      <w:pPr>
        <w:spacing w:line="360" w:lineRule="auto"/>
        <w:jc w:val="center"/>
        <w:rPr>
          <w:rFonts w:ascii="宋体" w:hAnsi="宋体" w:cs="宋体"/>
          <w:b/>
          <w:sz w:val="84"/>
          <w:szCs w:val="84"/>
        </w:rPr>
      </w:pPr>
      <w:r>
        <w:rPr>
          <w:rFonts w:hint="eastAsia" w:ascii="宋体" w:hAnsi="宋体" w:cs="宋体"/>
          <w:b/>
          <w:sz w:val="84"/>
          <w:szCs w:val="84"/>
        </w:rPr>
        <w:t>投 标 文 件</w:t>
      </w:r>
    </w:p>
    <w:p w14:paraId="00ED1AEB">
      <w:pPr>
        <w:spacing w:line="360" w:lineRule="auto"/>
        <w:jc w:val="center"/>
        <w:rPr>
          <w:rFonts w:ascii="宋体" w:hAnsi="宋体" w:cs="宋体"/>
          <w:b/>
          <w:sz w:val="36"/>
          <w:szCs w:val="36"/>
        </w:rPr>
      </w:pPr>
    </w:p>
    <w:p w14:paraId="53808827">
      <w:pPr>
        <w:pStyle w:val="3"/>
        <w:spacing w:before="0" w:after="0" w:line="360" w:lineRule="auto"/>
        <w:jc w:val="center"/>
        <w:rPr>
          <w:rFonts w:ascii="宋体" w:hAnsi="宋体" w:eastAsia="宋体" w:cs="宋体"/>
          <w:sz w:val="36"/>
          <w:szCs w:val="36"/>
        </w:rPr>
      </w:pPr>
      <w:bookmarkStart w:id="82" w:name="_Toc30913"/>
      <w:r>
        <w:rPr>
          <w:rFonts w:hint="eastAsia" w:ascii="宋体" w:hAnsi="宋体" w:eastAsia="宋体" w:cs="宋体"/>
          <w:sz w:val="36"/>
          <w:szCs w:val="36"/>
        </w:rPr>
        <w:t>（技术和商务部分）</w:t>
      </w:r>
      <w:bookmarkEnd w:id="82"/>
    </w:p>
    <w:p w14:paraId="715DB886">
      <w:pPr>
        <w:spacing w:line="360" w:lineRule="auto"/>
        <w:jc w:val="center"/>
        <w:rPr>
          <w:rFonts w:ascii="宋体" w:hAnsi="宋体" w:cs="宋体"/>
          <w:b/>
          <w:sz w:val="36"/>
          <w:szCs w:val="36"/>
        </w:rPr>
      </w:pPr>
    </w:p>
    <w:p w14:paraId="3EB622F9">
      <w:pPr>
        <w:spacing w:line="360" w:lineRule="auto"/>
        <w:jc w:val="center"/>
        <w:rPr>
          <w:rFonts w:ascii="宋体" w:hAnsi="宋体" w:cs="宋体"/>
          <w:b/>
          <w:sz w:val="36"/>
          <w:szCs w:val="36"/>
        </w:rPr>
      </w:pPr>
    </w:p>
    <w:p w14:paraId="2B6106EE">
      <w:pPr>
        <w:tabs>
          <w:tab w:val="left" w:pos="2628"/>
        </w:tabs>
        <w:spacing w:line="360" w:lineRule="auto"/>
        <w:jc w:val="center"/>
        <w:rPr>
          <w:rFonts w:ascii="宋体" w:hAnsi="宋体" w:cs="宋体"/>
          <w:b/>
          <w:sz w:val="30"/>
          <w:szCs w:val="30"/>
        </w:rPr>
      </w:pPr>
    </w:p>
    <w:p w14:paraId="129EEF59">
      <w:pPr>
        <w:tabs>
          <w:tab w:val="left" w:pos="2628"/>
        </w:tabs>
        <w:spacing w:line="360" w:lineRule="auto"/>
        <w:ind w:left="2497" w:leftChars="544" w:hanging="1355" w:hangingChars="450"/>
        <w:jc w:val="left"/>
        <w:rPr>
          <w:rFonts w:ascii="宋体" w:hAnsi="宋体" w:cs="宋体"/>
          <w:b/>
          <w:sz w:val="30"/>
          <w:szCs w:val="30"/>
          <w:u w:val="single"/>
        </w:rPr>
      </w:pPr>
      <w:r>
        <w:rPr>
          <w:rFonts w:hint="eastAsia" w:ascii="宋体" w:hAnsi="宋体" w:cs="宋体"/>
          <w:b/>
          <w:sz w:val="30"/>
          <w:szCs w:val="30"/>
        </w:rPr>
        <w:t>项目名称：</w:t>
      </w:r>
    </w:p>
    <w:p w14:paraId="031C4E2A">
      <w:pPr>
        <w:tabs>
          <w:tab w:val="left" w:pos="2628"/>
        </w:tabs>
        <w:spacing w:line="360" w:lineRule="auto"/>
        <w:ind w:left="2497" w:leftChars="544" w:hanging="1355" w:hangingChars="450"/>
        <w:jc w:val="left"/>
        <w:rPr>
          <w:rFonts w:ascii="宋体" w:hAnsi="宋体" w:cs="宋体"/>
          <w:b/>
          <w:sz w:val="30"/>
          <w:szCs w:val="30"/>
          <w:u w:val="single"/>
        </w:rPr>
      </w:pPr>
      <w:r>
        <w:rPr>
          <w:rFonts w:hint="eastAsia" w:ascii="宋体" w:hAnsi="宋体" w:cs="宋体"/>
          <w:b/>
          <w:sz w:val="30"/>
          <w:szCs w:val="30"/>
        </w:rPr>
        <w:t>项目编号：</w:t>
      </w:r>
    </w:p>
    <w:p w14:paraId="2CFF79B7">
      <w:pPr>
        <w:tabs>
          <w:tab w:val="left" w:pos="2628"/>
        </w:tabs>
        <w:spacing w:line="360" w:lineRule="auto"/>
        <w:jc w:val="left"/>
        <w:rPr>
          <w:rFonts w:ascii="宋体" w:hAnsi="宋体" w:cs="宋体"/>
          <w:b/>
          <w:bCs/>
          <w:sz w:val="30"/>
          <w:szCs w:val="30"/>
        </w:rPr>
      </w:pPr>
    </w:p>
    <w:p w14:paraId="3ABF3029">
      <w:pPr>
        <w:spacing w:line="360" w:lineRule="auto"/>
        <w:rPr>
          <w:rFonts w:ascii="宋体" w:hAnsi="宋体" w:cs="宋体"/>
          <w:sz w:val="44"/>
          <w:szCs w:val="44"/>
        </w:rPr>
      </w:pPr>
    </w:p>
    <w:p w14:paraId="49485A3C">
      <w:pPr>
        <w:spacing w:after="156" w:afterLines="50" w:line="360" w:lineRule="auto"/>
        <w:ind w:firstLine="1506" w:firstLineChars="500"/>
        <w:rPr>
          <w:rFonts w:ascii="宋体" w:hAnsi="宋体" w:cs="宋体"/>
          <w:b/>
          <w:sz w:val="30"/>
          <w:szCs w:val="30"/>
        </w:rPr>
      </w:pPr>
      <w:r>
        <w:rPr>
          <w:rFonts w:hint="eastAsia" w:ascii="宋体" w:hAnsi="宋体" w:cs="宋体"/>
          <w:b/>
          <w:sz w:val="30"/>
          <w:szCs w:val="30"/>
        </w:rPr>
        <w:t>供应商名称：（公章）</w:t>
      </w:r>
    </w:p>
    <w:p w14:paraId="74852E41">
      <w:pPr>
        <w:spacing w:before="156" w:beforeLines="50" w:line="360" w:lineRule="auto"/>
        <w:ind w:firstLine="1506" w:firstLineChars="500"/>
        <w:rPr>
          <w:rFonts w:ascii="宋体" w:hAnsi="宋体" w:cs="宋体"/>
          <w:b/>
          <w:sz w:val="30"/>
          <w:szCs w:val="30"/>
        </w:rPr>
      </w:pPr>
      <w:r>
        <w:rPr>
          <w:rFonts w:hint="eastAsia" w:ascii="宋体" w:hAnsi="宋体" w:cs="宋体"/>
          <w:b/>
          <w:sz w:val="30"/>
          <w:szCs w:val="30"/>
        </w:rPr>
        <w:t>日      期：年月日</w:t>
      </w:r>
    </w:p>
    <w:p w14:paraId="434A13A9">
      <w:pPr>
        <w:spacing w:before="312" w:beforeLines="100" w:after="312" w:afterLines="100" w:line="360" w:lineRule="auto"/>
        <w:jc w:val="center"/>
        <w:rPr>
          <w:rFonts w:ascii="宋体" w:hAnsi="宋体" w:cs="宋体"/>
          <w:b/>
          <w:bCs/>
          <w:spacing w:val="4"/>
          <w:sz w:val="48"/>
          <w:szCs w:val="48"/>
        </w:rPr>
      </w:pPr>
      <w:r>
        <w:rPr>
          <w:rFonts w:hint="eastAsia" w:ascii="宋体" w:hAnsi="宋体" w:cs="宋体"/>
          <w:b/>
          <w:sz w:val="36"/>
          <w:szCs w:val="36"/>
        </w:rPr>
        <w:br w:type="page"/>
      </w:r>
      <w:r>
        <w:rPr>
          <w:rFonts w:hint="eastAsia" w:ascii="宋体" w:hAnsi="宋体" w:cs="宋体"/>
          <w:b/>
          <w:bCs/>
          <w:spacing w:val="4"/>
          <w:sz w:val="48"/>
          <w:szCs w:val="48"/>
        </w:rPr>
        <w:t>目 录</w:t>
      </w:r>
    </w:p>
    <w:p w14:paraId="0B0A9C16">
      <w:pPr>
        <w:numPr>
          <w:ilvl w:val="0"/>
          <w:numId w:val="7"/>
        </w:numPr>
        <w:spacing w:before="240" w:line="360" w:lineRule="auto"/>
        <w:rPr>
          <w:rFonts w:ascii="宋体" w:hAnsi="宋体" w:cs="宋体"/>
          <w:spacing w:val="4"/>
          <w:sz w:val="30"/>
          <w:szCs w:val="30"/>
        </w:rPr>
      </w:pPr>
      <w:r>
        <w:rPr>
          <w:rFonts w:hint="eastAsia" w:ascii="宋体" w:hAnsi="宋体" w:cs="宋体"/>
          <w:spacing w:val="4"/>
          <w:sz w:val="30"/>
          <w:szCs w:val="30"/>
        </w:rPr>
        <w:t>投标函</w:t>
      </w:r>
    </w:p>
    <w:p w14:paraId="4A1FE755">
      <w:pPr>
        <w:numPr>
          <w:ilvl w:val="0"/>
          <w:numId w:val="7"/>
        </w:numPr>
        <w:spacing w:before="240" w:line="360" w:lineRule="auto"/>
        <w:rPr>
          <w:rFonts w:ascii="宋体" w:hAnsi="宋体" w:cs="宋体"/>
          <w:spacing w:val="4"/>
          <w:sz w:val="30"/>
          <w:szCs w:val="30"/>
        </w:rPr>
      </w:pPr>
      <w:r>
        <w:rPr>
          <w:rFonts w:hint="eastAsia" w:ascii="宋体" w:hAnsi="宋体" w:cs="宋体"/>
          <w:spacing w:val="4"/>
          <w:sz w:val="30"/>
          <w:szCs w:val="30"/>
        </w:rPr>
        <w:t>投标报价表</w:t>
      </w:r>
    </w:p>
    <w:p w14:paraId="6011C5A6">
      <w:pPr>
        <w:numPr>
          <w:ilvl w:val="0"/>
          <w:numId w:val="7"/>
        </w:numPr>
        <w:spacing w:before="240" w:line="360" w:lineRule="auto"/>
        <w:rPr>
          <w:rFonts w:ascii="宋体" w:hAnsi="宋体" w:cs="宋体"/>
          <w:spacing w:val="4"/>
          <w:sz w:val="30"/>
          <w:szCs w:val="30"/>
        </w:rPr>
      </w:pPr>
      <w:r>
        <w:rPr>
          <w:rFonts w:hint="eastAsia" w:ascii="宋体" w:hAnsi="宋体" w:cs="宋体"/>
          <w:spacing w:val="4"/>
          <w:sz w:val="30"/>
          <w:szCs w:val="30"/>
        </w:rPr>
        <w:t>投标方案说明书</w:t>
      </w:r>
    </w:p>
    <w:p w14:paraId="5747B9DE">
      <w:pPr>
        <w:spacing w:before="312" w:beforeLines="100" w:after="312" w:afterLines="100" w:line="360" w:lineRule="auto"/>
        <w:jc w:val="center"/>
        <w:rPr>
          <w:rFonts w:ascii="宋体" w:hAnsi="宋体" w:cs="宋体"/>
          <w:spacing w:val="4"/>
          <w:sz w:val="36"/>
          <w:szCs w:val="36"/>
        </w:rPr>
      </w:pPr>
      <w:r>
        <w:rPr>
          <w:rFonts w:hint="eastAsia" w:ascii="宋体" w:hAnsi="宋体" w:cs="宋体"/>
          <w:b/>
          <w:spacing w:val="4"/>
          <w:sz w:val="36"/>
          <w:szCs w:val="36"/>
        </w:rPr>
        <w:br w:type="page"/>
      </w:r>
      <w:r>
        <w:rPr>
          <w:rFonts w:hint="eastAsia" w:ascii="宋体" w:hAnsi="宋体" w:cs="宋体"/>
          <w:b/>
          <w:spacing w:val="4"/>
          <w:sz w:val="36"/>
          <w:szCs w:val="36"/>
        </w:rPr>
        <w:t>一、投标函</w:t>
      </w:r>
    </w:p>
    <w:p w14:paraId="47BB7E52">
      <w:pPr>
        <w:spacing w:line="360" w:lineRule="auto"/>
        <w:rPr>
          <w:rFonts w:ascii="宋体" w:hAnsi="宋体" w:cs="宋体"/>
          <w:spacing w:val="4"/>
          <w:szCs w:val="21"/>
        </w:rPr>
      </w:pPr>
      <w:r>
        <w:rPr>
          <w:rFonts w:hint="eastAsia" w:ascii="宋体" w:hAnsi="宋体" w:cs="宋体"/>
          <w:spacing w:val="4"/>
          <w:szCs w:val="21"/>
        </w:rPr>
        <w:t>致：西北（陕西）国际招标有限公司</w:t>
      </w:r>
    </w:p>
    <w:p w14:paraId="63D765DB">
      <w:pPr>
        <w:spacing w:line="360" w:lineRule="auto"/>
        <w:ind w:firstLine="436" w:firstLineChars="200"/>
        <w:rPr>
          <w:rFonts w:ascii="宋体" w:hAnsi="宋体" w:cs="宋体"/>
          <w:spacing w:val="4"/>
          <w:szCs w:val="21"/>
        </w:rPr>
      </w:pPr>
      <w:r>
        <w:rPr>
          <w:rFonts w:hint="eastAsia" w:ascii="宋体" w:hAnsi="宋体" w:cs="宋体"/>
          <w:spacing w:val="4"/>
          <w:szCs w:val="21"/>
        </w:rPr>
        <w:t>根据贵方为</w:t>
      </w:r>
      <w:r>
        <w:rPr>
          <w:rFonts w:hint="eastAsia" w:ascii="宋体" w:hAnsi="宋体" w:cs="宋体"/>
          <w:spacing w:val="4"/>
          <w:szCs w:val="21"/>
          <w:u w:val="single"/>
        </w:rPr>
        <w:t>（项目名称）</w:t>
      </w:r>
      <w:r>
        <w:rPr>
          <w:rFonts w:hint="eastAsia" w:ascii="宋体" w:hAnsi="宋体" w:cs="宋体"/>
          <w:spacing w:val="4"/>
          <w:szCs w:val="21"/>
        </w:rPr>
        <w:t>项目招标采购服务的投标邀请</w:t>
      </w:r>
      <w:r>
        <w:rPr>
          <w:rFonts w:hint="eastAsia" w:ascii="宋体" w:hAnsi="宋体" w:cs="宋体"/>
          <w:spacing w:val="4"/>
          <w:szCs w:val="21"/>
          <w:u w:val="single"/>
        </w:rPr>
        <w:t>(项目编号)</w:t>
      </w:r>
      <w:r>
        <w:rPr>
          <w:rFonts w:hint="eastAsia" w:ascii="宋体" w:hAnsi="宋体" w:cs="宋体"/>
          <w:spacing w:val="4"/>
          <w:szCs w:val="21"/>
        </w:rPr>
        <w:t>，签字代表</w:t>
      </w:r>
      <w:r>
        <w:rPr>
          <w:rFonts w:hint="eastAsia" w:ascii="宋体" w:hAnsi="宋体" w:cs="宋体"/>
          <w:spacing w:val="4"/>
          <w:szCs w:val="21"/>
          <w:u w:val="single"/>
        </w:rPr>
        <w:t>（姓名、职务）</w:t>
      </w:r>
      <w:r>
        <w:rPr>
          <w:rFonts w:hint="eastAsia" w:ascii="宋体" w:hAnsi="宋体" w:cs="宋体"/>
          <w:spacing w:val="4"/>
          <w:szCs w:val="21"/>
        </w:rPr>
        <w:t>经正式授权并代表供应商</w:t>
      </w:r>
      <w:r>
        <w:rPr>
          <w:rFonts w:hint="eastAsia" w:ascii="宋体" w:hAnsi="宋体" w:cs="宋体"/>
          <w:spacing w:val="4"/>
          <w:szCs w:val="21"/>
          <w:u w:val="single"/>
        </w:rPr>
        <w:t>(供应商名称)</w:t>
      </w:r>
      <w:r>
        <w:rPr>
          <w:rFonts w:hint="eastAsia" w:ascii="宋体" w:hAnsi="宋体" w:cs="宋体"/>
          <w:spacing w:val="4"/>
          <w:szCs w:val="21"/>
        </w:rPr>
        <w:t>提交下述文件正本一份及副本一份。</w:t>
      </w:r>
    </w:p>
    <w:p w14:paraId="702869D5">
      <w:pPr>
        <w:spacing w:line="360" w:lineRule="auto"/>
        <w:ind w:left="546" w:leftChars="251" w:hanging="19" w:hangingChars="9"/>
        <w:rPr>
          <w:rFonts w:ascii="宋体" w:hAnsi="宋体" w:cs="宋体"/>
          <w:spacing w:val="4"/>
          <w:szCs w:val="21"/>
        </w:rPr>
      </w:pPr>
      <w:r>
        <w:rPr>
          <w:rFonts w:hint="eastAsia" w:ascii="宋体" w:hAnsi="宋体" w:cs="宋体"/>
          <w:spacing w:val="4"/>
          <w:szCs w:val="21"/>
        </w:rPr>
        <w:t>我方承诺如下：</w:t>
      </w:r>
    </w:p>
    <w:p w14:paraId="6DB8552E">
      <w:pPr>
        <w:numPr>
          <w:ilvl w:val="0"/>
          <w:numId w:val="8"/>
        </w:numPr>
        <w:tabs>
          <w:tab w:val="left" w:pos="2160"/>
        </w:tabs>
        <w:spacing w:line="360" w:lineRule="auto"/>
        <w:ind w:left="0" w:firstLine="0"/>
        <w:rPr>
          <w:rFonts w:ascii="宋体" w:hAnsi="宋体" w:cs="宋体"/>
          <w:spacing w:val="4"/>
          <w:szCs w:val="21"/>
        </w:rPr>
      </w:pPr>
      <w:r>
        <w:rPr>
          <w:rFonts w:hint="eastAsia" w:ascii="宋体" w:hAnsi="宋体" w:cs="宋体"/>
          <w:spacing w:val="4"/>
          <w:szCs w:val="21"/>
        </w:rPr>
        <w:t>投标报价详见开标一览表。</w:t>
      </w:r>
    </w:p>
    <w:p w14:paraId="46CDD258">
      <w:pPr>
        <w:numPr>
          <w:ilvl w:val="0"/>
          <w:numId w:val="8"/>
        </w:numPr>
        <w:tabs>
          <w:tab w:val="left" w:pos="2160"/>
        </w:tabs>
        <w:spacing w:line="360" w:lineRule="auto"/>
        <w:ind w:left="0" w:firstLine="0"/>
        <w:rPr>
          <w:rFonts w:ascii="宋体" w:hAnsi="宋体" w:cs="宋体"/>
          <w:spacing w:val="4"/>
          <w:szCs w:val="21"/>
        </w:rPr>
      </w:pPr>
      <w:r>
        <w:rPr>
          <w:rFonts w:hint="eastAsia" w:ascii="宋体" w:hAnsi="宋体" w:cs="宋体"/>
          <w:spacing w:val="4"/>
          <w:szCs w:val="21"/>
        </w:rPr>
        <w:t>如果中标，我们根据招标文件的规定，履行合同的责任和义务。</w:t>
      </w:r>
    </w:p>
    <w:p w14:paraId="0A4DE310">
      <w:pPr>
        <w:numPr>
          <w:ilvl w:val="0"/>
          <w:numId w:val="8"/>
        </w:numPr>
        <w:tabs>
          <w:tab w:val="left" w:pos="2160"/>
        </w:tabs>
        <w:spacing w:line="360" w:lineRule="auto"/>
        <w:ind w:left="0" w:firstLine="0"/>
        <w:rPr>
          <w:rFonts w:ascii="宋体" w:hAnsi="宋体" w:cs="宋体"/>
          <w:spacing w:val="4"/>
          <w:szCs w:val="21"/>
        </w:rPr>
      </w:pPr>
      <w:r>
        <w:rPr>
          <w:rFonts w:hint="eastAsia" w:ascii="宋体" w:hAnsi="宋体" w:cs="宋体"/>
          <w:spacing w:val="4"/>
          <w:szCs w:val="21"/>
        </w:rPr>
        <w:t>我们已详细阅读和审核全部招标文件（含修改部分，如有的话），及有关附件，我们知道必须放弃提出含糊不清或误解的问题的权利。</w:t>
      </w:r>
    </w:p>
    <w:p w14:paraId="43F1BB60">
      <w:pPr>
        <w:numPr>
          <w:ilvl w:val="0"/>
          <w:numId w:val="8"/>
        </w:numPr>
        <w:tabs>
          <w:tab w:val="left" w:pos="2160"/>
        </w:tabs>
        <w:spacing w:line="360" w:lineRule="auto"/>
        <w:ind w:left="0" w:firstLine="0"/>
        <w:rPr>
          <w:rFonts w:ascii="宋体" w:hAnsi="宋体" w:cs="宋体"/>
          <w:spacing w:val="4"/>
          <w:szCs w:val="21"/>
        </w:rPr>
      </w:pPr>
      <w:r>
        <w:rPr>
          <w:rFonts w:hint="eastAsia" w:ascii="宋体" w:hAnsi="宋体" w:cs="宋体"/>
          <w:spacing w:val="4"/>
          <w:szCs w:val="21"/>
        </w:rPr>
        <w:t>我们同意在贵方文件规定的投标有效期内（自开标之日起</w:t>
      </w:r>
      <w:r>
        <w:rPr>
          <w:rFonts w:hint="eastAsia" w:ascii="宋体" w:hAnsi="宋体" w:cs="宋体"/>
          <w:spacing w:val="4"/>
          <w:szCs w:val="21"/>
          <w:u w:val="single"/>
        </w:rPr>
        <w:t xml:space="preserve"> 90 </w:t>
      </w:r>
      <w:r>
        <w:rPr>
          <w:rFonts w:hint="eastAsia" w:ascii="宋体" w:hAnsi="宋体" w:cs="宋体"/>
          <w:spacing w:val="4"/>
          <w:szCs w:val="21"/>
        </w:rPr>
        <w:t>天内），本投标函对我方具有约束力。</w:t>
      </w:r>
    </w:p>
    <w:p w14:paraId="24C7C594">
      <w:pPr>
        <w:numPr>
          <w:ilvl w:val="0"/>
          <w:numId w:val="8"/>
        </w:numPr>
        <w:tabs>
          <w:tab w:val="left" w:pos="2160"/>
        </w:tabs>
        <w:spacing w:line="360" w:lineRule="auto"/>
        <w:ind w:left="0" w:firstLine="0"/>
        <w:rPr>
          <w:rFonts w:ascii="宋体" w:hAnsi="宋体" w:cs="宋体"/>
          <w:spacing w:val="4"/>
          <w:szCs w:val="21"/>
        </w:rPr>
      </w:pPr>
      <w:r>
        <w:rPr>
          <w:rFonts w:hint="eastAsia" w:ascii="宋体" w:hAnsi="宋体" w:cs="宋体"/>
          <w:spacing w:val="4"/>
          <w:szCs w:val="21"/>
        </w:rPr>
        <w:t>我方承诺，按照招标要求提交的全部资格和其他证明文件的真实性，如有虚假，愿承担一切法律责任。</w:t>
      </w:r>
    </w:p>
    <w:p w14:paraId="7E02E973">
      <w:pPr>
        <w:numPr>
          <w:ilvl w:val="0"/>
          <w:numId w:val="8"/>
        </w:numPr>
        <w:tabs>
          <w:tab w:val="left" w:pos="2160"/>
        </w:tabs>
        <w:spacing w:line="360" w:lineRule="auto"/>
        <w:ind w:left="0" w:firstLine="0"/>
        <w:rPr>
          <w:rFonts w:ascii="宋体" w:hAnsi="宋体" w:cs="宋体"/>
          <w:spacing w:val="4"/>
          <w:szCs w:val="21"/>
        </w:rPr>
      </w:pPr>
      <w:r>
        <w:rPr>
          <w:rFonts w:hint="eastAsia" w:ascii="宋体" w:hAnsi="宋体" w:cs="宋体"/>
          <w:spacing w:val="4"/>
          <w:szCs w:val="21"/>
        </w:rPr>
        <w:t xml:space="preserve">同意提供贵方可能另外要求的与本投标有关的任何证据和资料。 </w:t>
      </w:r>
    </w:p>
    <w:p w14:paraId="1DD05218">
      <w:pPr>
        <w:numPr>
          <w:ilvl w:val="0"/>
          <w:numId w:val="8"/>
        </w:numPr>
        <w:tabs>
          <w:tab w:val="left" w:pos="2160"/>
        </w:tabs>
        <w:spacing w:line="360" w:lineRule="auto"/>
        <w:ind w:left="0" w:firstLine="0"/>
        <w:rPr>
          <w:rFonts w:ascii="宋体" w:hAnsi="宋体" w:cs="宋体"/>
          <w:spacing w:val="4"/>
          <w:szCs w:val="21"/>
        </w:rPr>
      </w:pPr>
      <w:r>
        <w:rPr>
          <w:rFonts w:hint="eastAsia" w:ascii="宋体" w:hAnsi="宋体" w:cs="宋体"/>
          <w:spacing w:val="4"/>
          <w:szCs w:val="21"/>
        </w:rPr>
        <w:t>我们同意，如果中标，向西北（陕西）国际招标有限公司交纳招标代理服务费。</w:t>
      </w:r>
    </w:p>
    <w:p w14:paraId="2BAF1736">
      <w:pPr>
        <w:numPr>
          <w:ilvl w:val="0"/>
          <w:numId w:val="8"/>
        </w:numPr>
        <w:tabs>
          <w:tab w:val="left" w:pos="2160"/>
        </w:tabs>
        <w:spacing w:line="360" w:lineRule="auto"/>
        <w:ind w:left="0" w:firstLine="0"/>
        <w:rPr>
          <w:rFonts w:ascii="宋体" w:hAnsi="宋体" w:cs="宋体"/>
          <w:spacing w:val="4"/>
          <w:szCs w:val="21"/>
        </w:rPr>
      </w:pPr>
      <w:r>
        <w:rPr>
          <w:rFonts w:hint="eastAsia" w:ascii="宋体" w:hAnsi="宋体" w:cs="宋体"/>
          <w:spacing w:val="4"/>
          <w:szCs w:val="21"/>
        </w:rPr>
        <w:t>与本投标有关的一切正式信函请寄：</w:t>
      </w:r>
    </w:p>
    <w:p w14:paraId="0D1E998C">
      <w:pPr>
        <w:spacing w:line="360" w:lineRule="auto"/>
        <w:ind w:firstLine="436" w:firstLineChars="200"/>
        <w:rPr>
          <w:rFonts w:ascii="宋体" w:hAnsi="宋体" w:cs="宋体"/>
          <w:spacing w:val="4"/>
          <w:szCs w:val="21"/>
        </w:rPr>
      </w:pPr>
      <w:r>
        <w:rPr>
          <w:rFonts w:hint="eastAsia" w:ascii="宋体" w:hAnsi="宋体" w:cs="宋体"/>
          <w:spacing w:val="4"/>
          <w:szCs w:val="21"/>
        </w:rPr>
        <w:t>详细地址：                          邮政编码：</w:t>
      </w:r>
    </w:p>
    <w:p w14:paraId="297D269B">
      <w:pPr>
        <w:spacing w:line="360" w:lineRule="auto"/>
        <w:ind w:firstLine="436" w:firstLineChars="200"/>
        <w:rPr>
          <w:rFonts w:ascii="宋体" w:hAnsi="宋体" w:cs="宋体"/>
          <w:spacing w:val="4"/>
          <w:szCs w:val="21"/>
        </w:rPr>
      </w:pPr>
      <w:r>
        <w:rPr>
          <w:rFonts w:hint="eastAsia" w:ascii="宋体" w:hAnsi="宋体" w:cs="宋体"/>
          <w:spacing w:val="4"/>
          <w:szCs w:val="21"/>
        </w:rPr>
        <w:t>电话/传真：                         电子邮件：</w:t>
      </w:r>
    </w:p>
    <w:p w14:paraId="06F44A1C">
      <w:pPr>
        <w:spacing w:line="360" w:lineRule="auto"/>
        <w:rPr>
          <w:rFonts w:ascii="宋体" w:hAnsi="宋体" w:cs="宋体"/>
          <w:spacing w:val="4"/>
          <w:szCs w:val="21"/>
        </w:rPr>
      </w:pPr>
    </w:p>
    <w:p w14:paraId="1F8FBE27">
      <w:pPr>
        <w:pStyle w:val="12"/>
        <w:spacing w:line="360" w:lineRule="auto"/>
        <w:rPr>
          <w:rFonts w:ascii="宋体" w:hAnsi="宋体" w:cs="宋体"/>
        </w:rPr>
      </w:pPr>
    </w:p>
    <w:p w14:paraId="235E2D6E">
      <w:pPr>
        <w:spacing w:before="312" w:beforeLines="100" w:after="312" w:afterLines="100" w:line="360" w:lineRule="auto"/>
        <w:rPr>
          <w:rFonts w:ascii="宋体" w:hAnsi="宋体" w:cs="宋体"/>
          <w:spacing w:val="4"/>
          <w:szCs w:val="21"/>
        </w:rPr>
      </w:pPr>
      <w:r>
        <w:rPr>
          <w:rFonts w:hint="eastAsia" w:ascii="宋体" w:hAnsi="宋体" w:cs="宋体"/>
          <w:spacing w:val="4"/>
          <w:szCs w:val="21"/>
        </w:rPr>
        <w:t>供应商名称：（加盖公章）</w:t>
      </w:r>
    </w:p>
    <w:p w14:paraId="6E0FDF06">
      <w:pPr>
        <w:spacing w:before="312" w:beforeLines="100" w:after="312" w:afterLines="100" w:line="360" w:lineRule="auto"/>
        <w:rPr>
          <w:rFonts w:ascii="宋体" w:hAnsi="宋体" w:cs="宋体"/>
          <w:spacing w:val="4"/>
          <w:szCs w:val="21"/>
        </w:rPr>
      </w:pPr>
      <w:r>
        <w:rPr>
          <w:rFonts w:hint="eastAsia" w:ascii="宋体" w:hAnsi="宋体" w:cs="宋体"/>
          <w:spacing w:val="4"/>
          <w:szCs w:val="21"/>
        </w:rPr>
        <w:t>法定代表人或授权代表（签字或盖章）：</w:t>
      </w:r>
    </w:p>
    <w:p w14:paraId="14447437">
      <w:pPr>
        <w:spacing w:before="312" w:beforeLines="100" w:after="312" w:afterLines="100" w:line="360" w:lineRule="auto"/>
        <w:rPr>
          <w:rFonts w:ascii="宋体" w:hAnsi="宋体" w:cs="宋体"/>
          <w:spacing w:val="4"/>
          <w:szCs w:val="21"/>
        </w:rPr>
      </w:pPr>
      <w:r>
        <w:rPr>
          <w:rFonts w:hint="eastAsia" w:ascii="宋体" w:hAnsi="宋体" w:cs="宋体"/>
          <w:spacing w:val="4"/>
          <w:szCs w:val="21"/>
        </w:rPr>
        <w:t>日期：年月日</w:t>
      </w:r>
    </w:p>
    <w:p w14:paraId="556AFF88">
      <w:pPr>
        <w:spacing w:before="240" w:line="360" w:lineRule="auto"/>
        <w:jc w:val="center"/>
        <w:rPr>
          <w:rFonts w:ascii="宋体" w:hAnsi="宋体" w:cs="宋体"/>
          <w:b/>
          <w:sz w:val="36"/>
          <w:szCs w:val="36"/>
        </w:rPr>
      </w:pPr>
      <w:r>
        <w:rPr>
          <w:rFonts w:hint="eastAsia" w:ascii="宋体" w:hAnsi="宋体" w:cs="宋体"/>
        </w:rPr>
        <w:br w:type="page"/>
      </w:r>
      <w:r>
        <w:rPr>
          <w:rFonts w:hint="eastAsia" w:ascii="宋体" w:hAnsi="宋体" w:cs="宋体"/>
          <w:sz w:val="36"/>
          <w:szCs w:val="36"/>
        </w:rPr>
        <w:t>二、</w:t>
      </w:r>
      <w:r>
        <w:rPr>
          <w:rFonts w:hint="eastAsia" w:ascii="宋体" w:hAnsi="宋体" w:cs="宋体"/>
          <w:b/>
          <w:sz w:val="36"/>
          <w:szCs w:val="36"/>
        </w:rPr>
        <w:t>投标报价表</w:t>
      </w:r>
    </w:p>
    <w:p w14:paraId="365EAD6C">
      <w:pPr>
        <w:spacing w:line="360" w:lineRule="auto"/>
        <w:jc w:val="center"/>
        <w:rPr>
          <w:rFonts w:ascii="宋体" w:hAnsi="宋体" w:cs="宋体"/>
          <w:b/>
          <w:sz w:val="32"/>
          <w:szCs w:val="32"/>
        </w:rPr>
      </w:pPr>
      <w:r>
        <w:rPr>
          <w:rFonts w:hint="eastAsia" w:ascii="宋体" w:hAnsi="宋体" w:cs="宋体"/>
          <w:b/>
          <w:sz w:val="32"/>
          <w:szCs w:val="32"/>
        </w:rPr>
        <w:t>2.1开标一览表</w:t>
      </w:r>
    </w:p>
    <w:p w14:paraId="52F45CD6">
      <w:pPr>
        <w:spacing w:line="360" w:lineRule="auto"/>
        <w:rPr>
          <w:rFonts w:ascii="宋体" w:hAnsi="宋体" w:cs="宋体"/>
          <w:sz w:val="24"/>
          <w:szCs w:val="24"/>
        </w:rPr>
      </w:pPr>
    </w:p>
    <w:p w14:paraId="0A577655">
      <w:pPr>
        <w:spacing w:after="10" w:line="360" w:lineRule="auto"/>
        <w:rPr>
          <w:rFonts w:ascii="宋体" w:hAnsi="宋体" w:cs="宋体"/>
          <w:b/>
          <w:bCs/>
          <w:sz w:val="24"/>
          <w:szCs w:val="24"/>
        </w:rPr>
      </w:pPr>
      <w:r>
        <w:rPr>
          <w:rFonts w:hint="eastAsia" w:ascii="宋体" w:hAnsi="宋体" w:cs="宋体"/>
          <w:b/>
          <w:bCs/>
          <w:szCs w:val="21"/>
        </w:rPr>
        <w:t xml:space="preserve">供应商名称：                                  项目编号：            </w:t>
      </w:r>
    </w:p>
    <w:tbl>
      <w:tblPr>
        <w:tblStyle w:val="16"/>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898"/>
        <w:gridCol w:w="4092"/>
        <w:gridCol w:w="2370"/>
      </w:tblGrid>
      <w:tr w14:paraId="77FE7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1135" w:type="pct"/>
            <w:noWrap/>
            <w:vAlign w:val="center"/>
          </w:tcPr>
          <w:p w14:paraId="25B474ED">
            <w:pPr>
              <w:spacing w:line="360" w:lineRule="auto"/>
              <w:jc w:val="center"/>
              <w:rPr>
                <w:rFonts w:ascii="宋体" w:hAnsi="宋体" w:cs="宋体"/>
                <w:b/>
                <w:bCs/>
                <w:szCs w:val="21"/>
              </w:rPr>
            </w:pPr>
            <w:r>
              <w:rPr>
                <w:rFonts w:hint="eastAsia" w:ascii="宋体" w:hAnsi="宋体" w:cs="宋体"/>
                <w:b/>
                <w:bCs/>
                <w:szCs w:val="21"/>
              </w:rPr>
              <w:t>项目名称</w:t>
            </w:r>
          </w:p>
        </w:tc>
        <w:tc>
          <w:tcPr>
            <w:tcW w:w="2447" w:type="pct"/>
            <w:noWrap/>
            <w:vAlign w:val="center"/>
          </w:tcPr>
          <w:p w14:paraId="357998A2">
            <w:pPr>
              <w:spacing w:line="360" w:lineRule="auto"/>
              <w:jc w:val="center"/>
              <w:rPr>
                <w:rFonts w:ascii="宋体" w:hAnsi="宋体" w:cs="宋体"/>
                <w:b/>
                <w:bCs/>
                <w:szCs w:val="21"/>
              </w:rPr>
            </w:pPr>
            <w:r>
              <w:rPr>
                <w:rFonts w:hint="eastAsia" w:ascii="宋体" w:hAnsi="宋体" w:cs="宋体"/>
                <w:b/>
                <w:bCs/>
                <w:szCs w:val="21"/>
              </w:rPr>
              <w:t>投标报价（元）</w:t>
            </w:r>
          </w:p>
        </w:tc>
        <w:tc>
          <w:tcPr>
            <w:tcW w:w="1417" w:type="pct"/>
            <w:noWrap/>
            <w:vAlign w:val="center"/>
          </w:tcPr>
          <w:p w14:paraId="76028CBA">
            <w:pPr>
              <w:spacing w:line="360" w:lineRule="auto"/>
              <w:jc w:val="center"/>
              <w:rPr>
                <w:rFonts w:ascii="宋体" w:hAnsi="宋体" w:cs="宋体"/>
                <w:b/>
                <w:bCs/>
                <w:szCs w:val="21"/>
              </w:rPr>
            </w:pPr>
            <w:r>
              <w:rPr>
                <w:rFonts w:hint="eastAsia" w:ascii="宋体" w:hAnsi="宋体" w:cs="宋体"/>
                <w:b/>
                <w:bCs/>
                <w:szCs w:val="21"/>
              </w:rPr>
              <w:t>服务期限</w:t>
            </w:r>
          </w:p>
        </w:tc>
      </w:tr>
      <w:tr w14:paraId="00135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78" w:hRule="atLeast"/>
        </w:trPr>
        <w:tc>
          <w:tcPr>
            <w:tcW w:w="1135" w:type="pct"/>
            <w:noWrap/>
            <w:vAlign w:val="center"/>
          </w:tcPr>
          <w:p w14:paraId="7331A5ED">
            <w:pPr>
              <w:spacing w:line="360" w:lineRule="auto"/>
              <w:jc w:val="center"/>
              <w:rPr>
                <w:rFonts w:ascii="宋体" w:hAnsi="宋体" w:cs="宋体"/>
                <w:szCs w:val="21"/>
              </w:rPr>
            </w:pPr>
          </w:p>
        </w:tc>
        <w:tc>
          <w:tcPr>
            <w:tcW w:w="2447" w:type="pct"/>
            <w:noWrap/>
            <w:vAlign w:val="center"/>
          </w:tcPr>
          <w:p w14:paraId="1C0A9D2A">
            <w:pPr>
              <w:spacing w:line="360" w:lineRule="auto"/>
              <w:jc w:val="center"/>
              <w:rPr>
                <w:rFonts w:ascii="宋体" w:hAnsi="宋体" w:cs="宋体"/>
                <w:szCs w:val="21"/>
              </w:rPr>
            </w:pPr>
          </w:p>
        </w:tc>
        <w:tc>
          <w:tcPr>
            <w:tcW w:w="1417" w:type="pct"/>
            <w:noWrap/>
            <w:vAlign w:val="center"/>
          </w:tcPr>
          <w:p w14:paraId="120F4026">
            <w:pPr>
              <w:spacing w:line="360" w:lineRule="auto"/>
              <w:jc w:val="center"/>
              <w:rPr>
                <w:rFonts w:ascii="宋体" w:hAnsi="宋体" w:cs="宋体"/>
                <w:szCs w:val="21"/>
              </w:rPr>
            </w:pPr>
          </w:p>
        </w:tc>
      </w:tr>
    </w:tbl>
    <w:p w14:paraId="002423EC">
      <w:pPr>
        <w:spacing w:line="360" w:lineRule="auto"/>
        <w:rPr>
          <w:rFonts w:ascii="宋体" w:hAnsi="宋体" w:cs="宋体"/>
          <w:b/>
          <w:bCs/>
          <w:szCs w:val="21"/>
        </w:rPr>
      </w:pPr>
    </w:p>
    <w:p w14:paraId="6F2B73AE">
      <w:pPr>
        <w:spacing w:line="360" w:lineRule="auto"/>
        <w:rPr>
          <w:rFonts w:ascii="宋体" w:hAnsi="宋体" w:cs="宋体"/>
        </w:rPr>
      </w:pPr>
    </w:p>
    <w:p w14:paraId="68954485">
      <w:pPr>
        <w:spacing w:line="360" w:lineRule="auto"/>
        <w:rPr>
          <w:rFonts w:ascii="宋体" w:hAnsi="宋体" w:cs="宋体"/>
          <w:sz w:val="24"/>
          <w:szCs w:val="24"/>
        </w:rPr>
      </w:pPr>
    </w:p>
    <w:p w14:paraId="4CB68728">
      <w:pPr>
        <w:spacing w:before="312" w:beforeLines="100" w:after="312" w:afterLines="100" w:line="360" w:lineRule="auto"/>
        <w:rPr>
          <w:rFonts w:ascii="宋体" w:hAnsi="宋体" w:cs="宋体"/>
          <w:spacing w:val="4"/>
          <w:szCs w:val="21"/>
        </w:rPr>
      </w:pPr>
      <w:r>
        <w:rPr>
          <w:rFonts w:hint="eastAsia" w:ascii="宋体" w:hAnsi="宋体" w:cs="宋体"/>
          <w:spacing w:val="4"/>
          <w:szCs w:val="21"/>
        </w:rPr>
        <w:t>供应商名称：（加盖公章）</w:t>
      </w:r>
    </w:p>
    <w:p w14:paraId="1B251A2A">
      <w:pPr>
        <w:spacing w:before="312" w:beforeLines="100" w:after="312" w:afterLines="100" w:line="360" w:lineRule="auto"/>
        <w:rPr>
          <w:rFonts w:ascii="宋体" w:hAnsi="宋体" w:cs="宋体"/>
          <w:spacing w:val="4"/>
          <w:szCs w:val="21"/>
          <w:u w:val="single"/>
        </w:rPr>
      </w:pPr>
      <w:r>
        <w:rPr>
          <w:rFonts w:hint="eastAsia" w:ascii="宋体" w:hAnsi="宋体" w:cs="宋体"/>
          <w:spacing w:val="4"/>
          <w:szCs w:val="21"/>
        </w:rPr>
        <w:t>法定代表人或授权代表（签字或盖章）：</w:t>
      </w:r>
    </w:p>
    <w:p w14:paraId="53B10B75">
      <w:pPr>
        <w:spacing w:line="360" w:lineRule="auto"/>
      </w:pPr>
    </w:p>
    <w:p w14:paraId="7BBF40ED">
      <w:pPr>
        <w:spacing w:line="360" w:lineRule="auto"/>
        <w:rPr>
          <w:rFonts w:ascii="宋体" w:hAnsi="宋体" w:cs="宋体"/>
          <w:b/>
          <w:szCs w:val="24"/>
        </w:rPr>
      </w:pPr>
      <w:r>
        <w:rPr>
          <w:rFonts w:hint="eastAsia" w:ascii="宋体" w:hAnsi="宋体" w:cs="宋体"/>
          <w:b/>
          <w:sz w:val="36"/>
          <w:szCs w:val="36"/>
        </w:rPr>
        <w:br w:type="page"/>
      </w:r>
      <w:r>
        <w:rPr>
          <w:rFonts w:hint="eastAsia" w:ascii="宋体" w:hAnsi="宋体" w:cs="宋体"/>
          <w:b/>
          <w:szCs w:val="24"/>
        </w:rPr>
        <w:t>分项报价表（格式自拟）</w:t>
      </w:r>
    </w:p>
    <w:p w14:paraId="3F2BB23E">
      <w:pPr>
        <w:spacing w:line="360" w:lineRule="auto"/>
        <w:ind w:left="210" w:leftChars="100"/>
        <w:outlineLvl w:val="1"/>
        <w:rPr>
          <w:rFonts w:ascii="宋体" w:hAnsi="宋体" w:cs="宋体"/>
          <w:b/>
          <w:iCs/>
          <w:sz w:val="28"/>
          <w:szCs w:val="28"/>
        </w:rPr>
      </w:pPr>
    </w:p>
    <w:p w14:paraId="1BDFC78B">
      <w:pPr>
        <w:spacing w:line="360" w:lineRule="auto"/>
        <w:rPr>
          <w:rFonts w:ascii="宋体" w:hAnsi="宋体" w:cs="宋体"/>
          <w:u w:val="single"/>
        </w:rPr>
      </w:pPr>
      <w:r>
        <w:rPr>
          <w:rFonts w:hint="eastAsia" w:ascii="宋体" w:hAnsi="宋体" w:cs="宋体"/>
        </w:rPr>
        <w:t xml:space="preserve">        </w:t>
      </w:r>
    </w:p>
    <w:p w14:paraId="4FE0C262">
      <w:pPr>
        <w:spacing w:line="360" w:lineRule="auto"/>
        <w:ind w:left="105" w:leftChars="50"/>
        <w:rPr>
          <w:rFonts w:ascii="宋体" w:hAnsi="宋体" w:cs="宋体"/>
          <w:szCs w:val="21"/>
          <w:highlight w:val="none"/>
        </w:rPr>
      </w:pPr>
      <w:r>
        <w:rPr>
          <w:rFonts w:hint="eastAsia" w:ascii="宋体" w:hAnsi="宋体"/>
          <w:iCs/>
          <w:highlight w:val="none"/>
        </w:rPr>
        <w:t>各投标人根据项目情况自拟分项报价表，</w:t>
      </w:r>
      <w:r>
        <w:rPr>
          <w:rFonts w:hint="eastAsia" w:ascii="宋体" w:hAnsi="宋体" w:cs="宋体"/>
          <w:szCs w:val="21"/>
          <w:highlight w:val="none"/>
        </w:rPr>
        <w:t>报价应包含</w:t>
      </w:r>
      <w:r>
        <w:rPr>
          <w:rFonts w:hint="eastAsia" w:ascii="宋体" w:hAnsi="宋体" w:cs="宋体"/>
          <w:szCs w:val="21"/>
          <w:highlight w:val="none"/>
          <w:lang w:val="en-US" w:eastAsia="zh-CN"/>
        </w:rPr>
        <w:t>为完</w:t>
      </w:r>
      <w:r>
        <w:rPr>
          <w:rFonts w:hint="eastAsia" w:ascii="宋体" w:hAnsi="宋体" w:eastAsia="宋体" w:cs="宋体"/>
          <w:szCs w:val="21"/>
          <w:highlight w:val="none"/>
          <w:lang w:val="en-US" w:eastAsia="zh-CN"/>
        </w:rPr>
        <w:t>成本项目所需的一切费用。本项目费用包含但不限于人员成本费用（人员工资、企业养老保险、医疗保险、工伤保险、失业保险）、服务费用、办公费用、税金等所有费用。</w:t>
      </w:r>
    </w:p>
    <w:p w14:paraId="710152A5">
      <w:pPr>
        <w:spacing w:line="360" w:lineRule="auto"/>
        <w:ind w:left="105" w:leftChars="50"/>
        <w:rPr>
          <w:rFonts w:ascii="宋体" w:hAnsi="宋体" w:cs="宋体"/>
          <w:szCs w:val="21"/>
          <w:highlight w:val="none"/>
        </w:rPr>
      </w:pPr>
      <w:r>
        <w:rPr>
          <w:rFonts w:hint="eastAsia" w:ascii="宋体" w:hAnsi="宋体" w:cs="宋体"/>
          <w:szCs w:val="21"/>
          <w:highlight w:val="none"/>
        </w:rPr>
        <w:t>2）供应商在西安市公共资源交易中心平台上填写的投标报价为应与投标文件开标一栏表中的</w:t>
      </w:r>
      <w:r>
        <w:rPr>
          <w:rFonts w:hint="eastAsia" w:ascii="宋体" w:hAnsi="宋体" w:cs="宋体"/>
          <w:szCs w:val="21"/>
          <w:highlight w:val="none"/>
          <w:lang w:val="en-US" w:eastAsia="zh-CN"/>
        </w:rPr>
        <w:t>及分项报价表中的</w:t>
      </w:r>
      <w:r>
        <w:rPr>
          <w:rFonts w:hint="eastAsia" w:ascii="宋体" w:hAnsi="宋体" w:cs="宋体"/>
          <w:szCs w:val="21"/>
          <w:highlight w:val="none"/>
        </w:rPr>
        <w:t>投标报价保持一致。</w:t>
      </w:r>
    </w:p>
    <w:p w14:paraId="008591EE">
      <w:pPr>
        <w:spacing w:line="360" w:lineRule="auto"/>
        <w:ind w:left="105" w:leftChars="50"/>
        <w:rPr>
          <w:rFonts w:hint="eastAsia" w:ascii="宋体" w:hAnsi="宋体" w:eastAsia="宋体" w:cs="宋体"/>
          <w:szCs w:val="21"/>
          <w:highlight w:val="none"/>
        </w:rPr>
      </w:pPr>
      <w:r>
        <w:rPr>
          <w:rFonts w:hint="eastAsia" w:ascii="宋体" w:hAnsi="宋体" w:cs="宋体"/>
          <w:szCs w:val="21"/>
          <w:highlight w:val="none"/>
        </w:rPr>
        <w:t>3）供应商必须按照规定方式进行完整报价，采购人不接受（将拒绝）只对部</w:t>
      </w:r>
      <w:r>
        <w:rPr>
          <w:rFonts w:hint="eastAsia" w:ascii="宋体" w:hAnsi="宋体" w:eastAsia="宋体" w:cs="宋体"/>
          <w:szCs w:val="21"/>
          <w:highlight w:val="none"/>
        </w:rPr>
        <w:t>分内容进行报价的投标响应；明显不合理或者低于成本且无法合理解释的报价将被否决。</w:t>
      </w:r>
    </w:p>
    <w:p w14:paraId="4B53BDBC">
      <w:pPr>
        <w:spacing w:line="360" w:lineRule="auto"/>
        <w:ind w:left="105" w:leftChars="50"/>
        <w:rPr>
          <w:rFonts w:ascii="宋体" w:hAnsi="宋体"/>
          <w:b/>
          <w:bCs/>
          <w:iCs/>
          <w:highlight w:val="none"/>
        </w:rPr>
      </w:pPr>
      <w:r>
        <w:rPr>
          <w:rFonts w:hint="eastAsia" w:ascii="宋体" w:hAnsi="宋体" w:eastAsia="宋体" w:cs="宋体"/>
          <w:szCs w:val="21"/>
          <w:highlight w:val="none"/>
        </w:rPr>
        <w:t>4）供应商所报出</w:t>
      </w:r>
      <w:r>
        <w:rPr>
          <w:rFonts w:hint="eastAsia" w:ascii="宋体" w:hAnsi="宋体" w:eastAsia="宋体" w:cs="宋体"/>
          <w:szCs w:val="21"/>
          <w:highlight w:val="none"/>
          <w:lang w:eastAsia="zh-CN"/>
        </w:rPr>
        <w:t>临</w:t>
      </w:r>
      <w:r>
        <w:rPr>
          <w:rFonts w:hint="eastAsia" w:ascii="宋体" w:hAnsi="宋体" w:eastAsia="宋体" w:cs="宋体"/>
          <w:szCs w:val="21"/>
          <w:highlight w:val="none"/>
        </w:rPr>
        <w:t>聘</w:t>
      </w:r>
      <w:r>
        <w:rPr>
          <w:rFonts w:hint="eastAsia" w:ascii="宋体" w:hAnsi="宋体" w:eastAsia="宋体" w:cs="宋体"/>
          <w:szCs w:val="21"/>
          <w:highlight w:val="none"/>
          <w:lang w:eastAsia="zh-CN"/>
        </w:rPr>
        <w:t>幼儿教师</w:t>
      </w:r>
      <w:r>
        <w:rPr>
          <w:rFonts w:hint="eastAsia" w:ascii="宋体" w:hAnsi="宋体" w:eastAsia="宋体" w:cs="宋体"/>
          <w:szCs w:val="21"/>
          <w:highlight w:val="none"/>
        </w:rPr>
        <w:t>按照人均每月工资</w:t>
      </w:r>
      <w:r>
        <w:rPr>
          <w:rFonts w:hint="eastAsia" w:ascii="宋体" w:hAnsi="宋体" w:eastAsia="宋体" w:cs="宋体"/>
          <w:szCs w:val="21"/>
          <w:highlight w:val="none"/>
          <w:lang w:val="en-US" w:eastAsia="zh-CN"/>
        </w:rPr>
        <w:t>须为</w:t>
      </w:r>
      <w:r>
        <w:rPr>
          <w:rFonts w:hint="eastAsia" w:ascii="宋体" w:hAnsi="宋体" w:eastAsia="宋体" w:cs="宋体"/>
          <w:szCs w:val="21"/>
          <w:highlight w:val="none"/>
        </w:rPr>
        <w:t>3500元</w:t>
      </w:r>
      <w:r>
        <w:rPr>
          <w:rFonts w:hint="eastAsia" w:ascii="宋体" w:hAnsi="宋体" w:eastAsia="宋体" w:cs="宋体"/>
          <w:szCs w:val="21"/>
          <w:highlight w:val="none"/>
          <w:lang w:val="en-US" w:eastAsia="zh-CN"/>
        </w:rPr>
        <w:t>定值</w:t>
      </w:r>
      <w:r>
        <w:rPr>
          <w:rFonts w:hint="eastAsia" w:ascii="宋体" w:hAnsi="宋体" w:eastAsia="宋体" w:cs="宋体"/>
          <w:szCs w:val="21"/>
          <w:highlight w:val="none"/>
        </w:rPr>
        <w:t>（含用人单位缴纳的企业养老保险、医疗保险、工伤保险、失业保险），</w:t>
      </w:r>
      <w:r>
        <w:rPr>
          <w:rFonts w:hint="eastAsia" w:ascii="宋体" w:hAnsi="宋体" w:eastAsia="宋体" w:cs="宋体"/>
          <w:szCs w:val="21"/>
          <w:highlight w:val="none"/>
          <w:lang w:val="en-US" w:eastAsia="zh-CN"/>
        </w:rPr>
        <w:t>此价格为定值，不接受竞争，</w:t>
      </w:r>
      <w:r>
        <w:rPr>
          <w:rFonts w:hint="eastAsia" w:ascii="宋体" w:hAnsi="宋体" w:eastAsia="宋体" w:cs="宋体"/>
          <w:szCs w:val="21"/>
          <w:highlight w:val="none"/>
        </w:rPr>
        <w:t>否则其投标将被否决。</w:t>
      </w:r>
    </w:p>
    <w:p w14:paraId="3B6F6F65">
      <w:pPr>
        <w:spacing w:line="360" w:lineRule="auto"/>
        <w:rPr>
          <w:rFonts w:ascii="宋体" w:hAnsi="宋体" w:cs="宋体"/>
          <w:b/>
          <w:sz w:val="36"/>
          <w:szCs w:val="36"/>
        </w:rPr>
      </w:pPr>
      <w:r>
        <w:rPr>
          <w:rFonts w:hint="eastAsia" w:ascii="宋体" w:hAnsi="宋体" w:cs="宋体"/>
          <w:b/>
          <w:sz w:val="36"/>
          <w:szCs w:val="36"/>
        </w:rPr>
        <w:br w:type="page"/>
      </w:r>
    </w:p>
    <w:p w14:paraId="5EF758B2">
      <w:pPr>
        <w:spacing w:before="312" w:beforeLines="100" w:after="312" w:afterLines="100" w:line="360" w:lineRule="auto"/>
        <w:jc w:val="center"/>
        <w:rPr>
          <w:rFonts w:ascii="宋体" w:hAnsi="宋体" w:cs="宋体"/>
          <w:b/>
          <w:sz w:val="36"/>
          <w:szCs w:val="36"/>
        </w:rPr>
      </w:pPr>
      <w:r>
        <w:rPr>
          <w:rFonts w:hint="eastAsia" w:ascii="宋体" w:hAnsi="宋体" w:cs="宋体"/>
          <w:b/>
          <w:sz w:val="36"/>
          <w:szCs w:val="36"/>
        </w:rPr>
        <w:t>三、投标方案说明书</w:t>
      </w:r>
    </w:p>
    <w:p w14:paraId="20DA3D82">
      <w:pPr>
        <w:spacing w:line="360" w:lineRule="auto"/>
        <w:ind w:firstLine="420" w:firstLineChars="200"/>
        <w:rPr>
          <w:rFonts w:ascii="宋体" w:hAnsi="宋体" w:cs="宋体"/>
          <w:szCs w:val="21"/>
        </w:rPr>
      </w:pPr>
      <w:r>
        <w:rPr>
          <w:rFonts w:hint="eastAsia" w:ascii="宋体" w:hAnsi="宋体" w:cs="宋体"/>
          <w:szCs w:val="21"/>
        </w:rPr>
        <w:t>按照招标文件的要求及评审办法编制投标方案说明书，对招标文件提出的服务要求和商务要求进行应答，</w:t>
      </w:r>
      <w:r>
        <w:rPr>
          <w:rFonts w:hint="eastAsia" w:ascii="宋体" w:hAnsi="宋体" w:cs="宋体"/>
          <w:b/>
          <w:szCs w:val="21"/>
        </w:rPr>
        <w:t>相关内容由投标供应商自行编制；格式自拟</w:t>
      </w:r>
      <w:r>
        <w:rPr>
          <w:rFonts w:hint="eastAsia" w:ascii="宋体" w:hAnsi="宋体" w:cs="宋体"/>
          <w:szCs w:val="21"/>
        </w:rPr>
        <w:t>：</w:t>
      </w:r>
    </w:p>
    <w:p w14:paraId="3336FFCB">
      <w:pPr>
        <w:spacing w:line="360" w:lineRule="auto"/>
        <w:ind w:firstLine="420" w:firstLineChars="200"/>
        <w:rPr>
          <w:rFonts w:ascii="宋体" w:hAnsi="宋体" w:cs="宋体"/>
          <w:szCs w:val="21"/>
        </w:rPr>
      </w:pPr>
    </w:p>
    <w:p w14:paraId="606024A5">
      <w:pPr>
        <w:spacing w:line="360" w:lineRule="auto"/>
        <w:ind w:firstLine="420" w:firstLineChars="200"/>
        <w:rPr>
          <w:rFonts w:hint="eastAsia" w:ascii="宋体" w:hAnsi="宋体" w:cs="宋体"/>
          <w:szCs w:val="21"/>
        </w:rPr>
      </w:pPr>
      <w:bookmarkStart w:id="83" w:name="_Toc10678"/>
      <w:bookmarkStart w:id="84" w:name="_Toc16253"/>
      <w:bookmarkStart w:id="85" w:name="_Toc26903"/>
      <w:bookmarkStart w:id="86" w:name="_Toc21403"/>
      <w:r>
        <w:rPr>
          <w:rFonts w:hint="eastAsia" w:ascii="宋体" w:hAnsi="宋体" w:cs="宋体"/>
          <w:szCs w:val="21"/>
          <w:lang w:val="en-US" w:eastAsia="zh-CN"/>
        </w:rPr>
        <w:t>1、对本项目的理解</w:t>
      </w:r>
    </w:p>
    <w:p w14:paraId="1530F73A">
      <w:pPr>
        <w:spacing w:line="360" w:lineRule="auto"/>
        <w:ind w:firstLine="420" w:firstLineChars="200"/>
        <w:rPr>
          <w:rFonts w:hint="eastAsia" w:ascii="宋体" w:hAnsi="宋体" w:cs="宋体"/>
          <w:szCs w:val="21"/>
        </w:rPr>
      </w:pPr>
      <w:r>
        <w:rPr>
          <w:rFonts w:hint="eastAsia" w:ascii="宋体" w:hAnsi="宋体" w:cs="宋体"/>
          <w:szCs w:val="21"/>
          <w:lang w:val="en-US" w:eastAsia="zh-CN"/>
        </w:rPr>
        <w:t>2、服务方案</w:t>
      </w:r>
    </w:p>
    <w:p w14:paraId="6F332395">
      <w:pPr>
        <w:spacing w:line="360" w:lineRule="auto"/>
        <w:ind w:firstLine="420" w:firstLineChars="200"/>
        <w:rPr>
          <w:rFonts w:hint="eastAsia" w:ascii="宋体" w:hAnsi="宋体" w:cs="宋体"/>
          <w:szCs w:val="21"/>
        </w:rPr>
      </w:pPr>
      <w:r>
        <w:rPr>
          <w:rFonts w:hint="eastAsia" w:ascii="宋体" w:hAnsi="宋体" w:cs="宋体"/>
          <w:szCs w:val="21"/>
          <w:lang w:val="en-US" w:eastAsia="zh-CN"/>
        </w:rPr>
        <w:t>3、保障措施</w:t>
      </w:r>
    </w:p>
    <w:p w14:paraId="4A890A69">
      <w:pPr>
        <w:spacing w:line="360" w:lineRule="auto"/>
        <w:ind w:firstLine="420" w:firstLineChars="200"/>
        <w:rPr>
          <w:rFonts w:hint="eastAsia" w:ascii="宋体" w:hAnsi="宋体" w:cs="宋体"/>
          <w:szCs w:val="21"/>
        </w:rPr>
      </w:pPr>
      <w:r>
        <w:rPr>
          <w:rFonts w:hint="eastAsia" w:ascii="宋体" w:hAnsi="宋体" w:cs="宋体"/>
          <w:szCs w:val="21"/>
          <w:lang w:val="en-US" w:eastAsia="zh-CN"/>
        </w:rPr>
        <w:t>4、应急方案</w:t>
      </w:r>
    </w:p>
    <w:p w14:paraId="7AC9E011">
      <w:pPr>
        <w:spacing w:line="360" w:lineRule="auto"/>
        <w:ind w:firstLine="420" w:firstLineChars="200"/>
        <w:rPr>
          <w:rFonts w:hint="eastAsia" w:ascii="宋体" w:hAnsi="宋体" w:cs="宋体"/>
          <w:szCs w:val="21"/>
        </w:rPr>
      </w:pPr>
      <w:r>
        <w:rPr>
          <w:rFonts w:hint="eastAsia" w:ascii="宋体" w:hAnsi="宋体" w:cs="宋体"/>
          <w:szCs w:val="21"/>
          <w:lang w:val="en-US" w:eastAsia="zh-CN"/>
        </w:rPr>
        <w:t>5、档案管理</w:t>
      </w:r>
    </w:p>
    <w:p w14:paraId="0CC7A35B">
      <w:pPr>
        <w:spacing w:line="360" w:lineRule="auto"/>
        <w:ind w:firstLine="420" w:firstLineChars="200"/>
        <w:rPr>
          <w:rFonts w:hint="eastAsia" w:ascii="宋体" w:hAnsi="宋体" w:cs="宋体"/>
          <w:szCs w:val="21"/>
        </w:rPr>
      </w:pPr>
      <w:r>
        <w:rPr>
          <w:rFonts w:hint="eastAsia" w:ascii="宋体" w:hAnsi="宋体" w:cs="宋体"/>
          <w:szCs w:val="21"/>
          <w:lang w:val="en-US" w:eastAsia="zh-CN"/>
        </w:rPr>
        <w:t>6、服务承诺</w:t>
      </w:r>
    </w:p>
    <w:p w14:paraId="0A9D9E51">
      <w:pPr>
        <w:spacing w:line="360" w:lineRule="auto"/>
        <w:ind w:firstLine="420" w:firstLineChars="200"/>
        <w:rPr>
          <w:rFonts w:hint="eastAsia" w:ascii="宋体" w:hAnsi="宋体" w:cs="宋体"/>
          <w:szCs w:val="21"/>
        </w:rPr>
      </w:pPr>
      <w:r>
        <w:rPr>
          <w:rFonts w:hint="eastAsia" w:ascii="宋体" w:hAnsi="宋体" w:cs="宋体"/>
          <w:szCs w:val="21"/>
          <w:lang w:val="en-US" w:eastAsia="zh-CN"/>
        </w:rPr>
        <w:t>7、组织机构</w:t>
      </w:r>
    </w:p>
    <w:p w14:paraId="321A7611">
      <w:pPr>
        <w:spacing w:line="360" w:lineRule="auto"/>
        <w:ind w:firstLine="420" w:firstLineChars="200"/>
        <w:rPr>
          <w:rFonts w:hint="eastAsia" w:ascii="宋体" w:hAnsi="宋体" w:cs="宋体"/>
          <w:szCs w:val="21"/>
        </w:rPr>
      </w:pPr>
      <w:r>
        <w:rPr>
          <w:rFonts w:hint="eastAsia" w:ascii="宋体" w:hAnsi="宋体" w:cs="宋体"/>
          <w:szCs w:val="21"/>
          <w:lang w:val="en-US" w:eastAsia="zh-CN"/>
        </w:rPr>
        <w:t>8、合理化建议</w:t>
      </w:r>
    </w:p>
    <w:p w14:paraId="06C74FAF">
      <w:pPr>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业绩</w:t>
      </w:r>
    </w:p>
    <w:p w14:paraId="377E7E9D">
      <w:pPr>
        <w:spacing w:after="120" w:line="360" w:lineRule="auto"/>
        <w:outlineLvl w:val="0"/>
        <w:rPr>
          <w:rFonts w:ascii="宋体" w:hAnsi="宋体" w:cs="宋体"/>
          <w:sz w:val="24"/>
          <w:szCs w:val="24"/>
        </w:rPr>
      </w:pPr>
      <w:r>
        <w:rPr>
          <w:rFonts w:hint="eastAsia" w:ascii="宋体" w:hAnsi="宋体" w:cs="宋体"/>
          <w:b/>
          <w:sz w:val="24"/>
          <w:szCs w:val="24"/>
        </w:rPr>
        <w:br w:type="page"/>
      </w:r>
      <w:bookmarkStart w:id="87" w:name="_Toc12936"/>
      <w:bookmarkStart w:id="88" w:name="_Toc18127"/>
      <w:r>
        <w:rPr>
          <w:rFonts w:hint="eastAsia" w:ascii="宋体" w:hAnsi="宋体" w:cs="宋体"/>
          <w:b/>
          <w:sz w:val="24"/>
          <w:szCs w:val="24"/>
        </w:rPr>
        <w:t>附</w:t>
      </w:r>
      <w:bookmarkEnd w:id="83"/>
      <w:bookmarkEnd w:id="84"/>
      <w:bookmarkEnd w:id="85"/>
      <w:bookmarkEnd w:id="86"/>
      <w:bookmarkEnd w:id="87"/>
      <w:bookmarkEnd w:id="88"/>
      <w:bookmarkStart w:id="89" w:name="_Toc2569"/>
      <w:bookmarkStart w:id="90" w:name="_Toc30052"/>
      <w:bookmarkStart w:id="91" w:name="_Toc3258"/>
      <w:r>
        <w:rPr>
          <w:rFonts w:hint="eastAsia" w:ascii="宋体" w:hAnsi="宋体" w:cs="宋体"/>
          <w:b/>
          <w:sz w:val="24"/>
          <w:szCs w:val="24"/>
        </w:rPr>
        <w:t>附件：格式</w:t>
      </w:r>
    </w:p>
    <w:p w14:paraId="7B89BEF7">
      <w:pPr>
        <w:spacing w:before="312" w:beforeLines="100" w:after="312" w:afterLines="100" w:line="360" w:lineRule="auto"/>
        <w:jc w:val="center"/>
        <w:rPr>
          <w:rFonts w:ascii="宋体" w:hAnsi="宋体" w:cs="宋体"/>
          <w:b/>
          <w:sz w:val="32"/>
          <w:szCs w:val="32"/>
        </w:rPr>
      </w:pPr>
      <w:bookmarkStart w:id="92" w:name="_Toc7399"/>
      <w:bookmarkStart w:id="93" w:name="_Toc31116"/>
      <w:bookmarkStart w:id="94" w:name="_Toc28220"/>
      <w:bookmarkStart w:id="95" w:name="_Toc7596"/>
      <w:bookmarkStart w:id="96" w:name="_Toc27536"/>
      <w:r>
        <w:rPr>
          <w:rFonts w:hint="eastAsia" w:ascii="宋体" w:hAnsi="宋体" w:cs="宋体"/>
          <w:b/>
          <w:sz w:val="32"/>
          <w:szCs w:val="32"/>
        </w:rPr>
        <w:t>商务偏离表</w:t>
      </w:r>
      <w:bookmarkEnd w:id="92"/>
      <w:bookmarkEnd w:id="93"/>
      <w:bookmarkEnd w:id="94"/>
      <w:bookmarkEnd w:id="95"/>
      <w:bookmarkEnd w:id="96"/>
    </w:p>
    <w:tbl>
      <w:tblPr>
        <w:tblStyle w:val="16"/>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25"/>
        <w:gridCol w:w="2801"/>
        <w:gridCol w:w="1887"/>
      </w:tblGrid>
      <w:tr w14:paraId="2BECB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2" w:type="dxa"/>
            <w:tcBorders>
              <w:top w:val="single" w:color="auto" w:sz="12" w:space="0"/>
            </w:tcBorders>
            <w:noWrap/>
            <w:vAlign w:val="center"/>
          </w:tcPr>
          <w:p w14:paraId="77406443">
            <w:pPr>
              <w:spacing w:line="360" w:lineRule="auto"/>
              <w:jc w:val="center"/>
              <w:rPr>
                <w:rFonts w:ascii="宋体" w:hAnsi="宋体" w:cs="宋体"/>
                <w:b/>
                <w:szCs w:val="21"/>
              </w:rPr>
            </w:pPr>
            <w:r>
              <w:rPr>
                <w:rFonts w:hint="eastAsia" w:ascii="宋体" w:hAnsi="宋体" w:cs="宋体"/>
                <w:b/>
                <w:szCs w:val="21"/>
              </w:rPr>
              <w:t>序号</w:t>
            </w:r>
          </w:p>
        </w:tc>
        <w:tc>
          <w:tcPr>
            <w:tcW w:w="2725" w:type="dxa"/>
            <w:tcBorders>
              <w:top w:val="single" w:color="auto" w:sz="12" w:space="0"/>
            </w:tcBorders>
            <w:noWrap/>
            <w:vAlign w:val="center"/>
          </w:tcPr>
          <w:p w14:paraId="22724171">
            <w:pPr>
              <w:spacing w:line="360" w:lineRule="auto"/>
              <w:jc w:val="center"/>
              <w:rPr>
                <w:rFonts w:ascii="宋体" w:hAnsi="宋体" w:cs="宋体"/>
                <w:b/>
                <w:szCs w:val="21"/>
              </w:rPr>
            </w:pPr>
            <w:r>
              <w:rPr>
                <w:rFonts w:hint="eastAsia" w:ascii="宋体" w:hAnsi="宋体" w:cs="宋体"/>
                <w:b/>
                <w:szCs w:val="21"/>
              </w:rPr>
              <w:t>招标文件商务要求</w:t>
            </w:r>
          </w:p>
        </w:tc>
        <w:tc>
          <w:tcPr>
            <w:tcW w:w="2801" w:type="dxa"/>
            <w:tcBorders>
              <w:top w:val="single" w:color="auto" w:sz="12" w:space="0"/>
            </w:tcBorders>
            <w:noWrap/>
            <w:vAlign w:val="center"/>
          </w:tcPr>
          <w:p w14:paraId="5361C1AC">
            <w:pPr>
              <w:spacing w:line="360" w:lineRule="auto"/>
              <w:jc w:val="center"/>
              <w:rPr>
                <w:rFonts w:ascii="宋体" w:hAnsi="宋体" w:cs="宋体"/>
                <w:b/>
                <w:szCs w:val="21"/>
              </w:rPr>
            </w:pPr>
            <w:r>
              <w:rPr>
                <w:rFonts w:hint="eastAsia" w:ascii="宋体" w:hAnsi="宋体" w:cs="宋体"/>
                <w:b/>
                <w:szCs w:val="21"/>
              </w:rPr>
              <w:t>投标文件商务响应</w:t>
            </w:r>
          </w:p>
        </w:tc>
        <w:tc>
          <w:tcPr>
            <w:tcW w:w="1887" w:type="dxa"/>
            <w:tcBorders>
              <w:top w:val="single" w:color="auto" w:sz="12" w:space="0"/>
            </w:tcBorders>
            <w:noWrap/>
            <w:vAlign w:val="center"/>
          </w:tcPr>
          <w:p w14:paraId="623E768E">
            <w:pPr>
              <w:spacing w:line="360" w:lineRule="auto"/>
              <w:jc w:val="center"/>
              <w:rPr>
                <w:rFonts w:ascii="宋体" w:hAnsi="宋体" w:cs="宋体"/>
                <w:b/>
                <w:szCs w:val="21"/>
              </w:rPr>
            </w:pPr>
            <w:r>
              <w:rPr>
                <w:rFonts w:hint="eastAsia" w:ascii="宋体" w:hAnsi="宋体" w:cs="宋体"/>
                <w:b/>
                <w:szCs w:val="21"/>
              </w:rPr>
              <w:t>偏差说明</w:t>
            </w:r>
          </w:p>
        </w:tc>
      </w:tr>
      <w:tr w14:paraId="21603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ign w:val="center"/>
          </w:tcPr>
          <w:p w14:paraId="1922A95F">
            <w:pPr>
              <w:spacing w:line="360" w:lineRule="auto"/>
              <w:jc w:val="center"/>
              <w:rPr>
                <w:rFonts w:ascii="宋体" w:hAnsi="宋体" w:cs="宋体"/>
                <w:bCs/>
                <w:szCs w:val="21"/>
              </w:rPr>
            </w:pPr>
            <w:r>
              <w:rPr>
                <w:rFonts w:hint="eastAsia" w:ascii="宋体" w:hAnsi="宋体" w:cs="宋体"/>
                <w:bCs/>
                <w:szCs w:val="21"/>
              </w:rPr>
              <w:t>1</w:t>
            </w:r>
          </w:p>
        </w:tc>
        <w:tc>
          <w:tcPr>
            <w:tcW w:w="2725" w:type="dxa"/>
            <w:noWrap/>
          </w:tcPr>
          <w:p w14:paraId="4673E8EE">
            <w:pPr>
              <w:spacing w:line="360" w:lineRule="auto"/>
              <w:rPr>
                <w:rFonts w:ascii="宋体" w:hAnsi="宋体" w:cs="宋体"/>
                <w:b/>
                <w:sz w:val="32"/>
              </w:rPr>
            </w:pPr>
          </w:p>
        </w:tc>
        <w:tc>
          <w:tcPr>
            <w:tcW w:w="2801" w:type="dxa"/>
            <w:noWrap/>
          </w:tcPr>
          <w:p w14:paraId="5E03D8DC">
            <w:pPr>
              <w:spacing w:line="360" w:lineRule="auto"/>
              <w:rPr>
                <w:rFonts w:ascii="宋体" w:hAnsi="宋体" w:cs="宋体"/>
                <w:b/>
                <w:sz w:val="32"/>
              </w:rPr>
            </w:pPr>
          </w:p>
        </w:tc>
        <w:tc>
          <w:tcPr>
            <w:tcW w:w="1887" w:type="dxa"/>
            <w:noWrap/>
          </w:tcPr>
          <w:p w14:paraId="62F8B65C">
            <w:pPr>
              <w:spacing w:line="360" w:lineRule="auto"/>
              <w:rPr>
                <w:rFonts w:ascii="宋体" w:hAnsi="宋体" w:cs="宋体"/>
                <w:b/>
                <w:sz w:val="32"/>
              </w:rPr>
            </w:pPr>
          </w:p>
        </w:tc>
      </w:tr>
      <w:tr w14:paraId="6DBF5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ign w:val="center"/>
          </w:tcPr>
          <w:p w14:paraId="4D4DD7BD">
            <w:pPr>
              <w:spacing w:line="360" w:lineRule="auto"/>
              <w:jc w:val="center"/>
              <w:rPr>
                <w:rFonts w:ascii="宋体" w:hAnsi="宋体" w:cs="宋体"/>
                <w:bCs/>
                <w:szCs w:val="21"/>
              </w:rPr>
            </w:pPr>
            <w:r>
              <w:rPr>
                <w:rFonts w:hint="eastAsia" w:ascii="宋体" w:hAnsi="宋体" w:cs="宋体"/>
                <w:bCs/>
                <w:szCs w:val="21"/>
              </w:rPr>
              <w:t>2</w:t>
            </w:r>
          </w:p>
        </w:tc>
        <w:tc>
          <w:tcPr>
            <w:tcW w:w="2725" w:type="dxa"/>
            <w:noWrap/>
          </w:tcPr>
          <w:p w14:paraId="3911C7B5">
            <w:pPr>
              <w:spacing w:line="360" w:lineRule="auto"/>
              <w:rPr>
                <w:rFonts w:ascii="宋体" w:hAnsi="宋体" w:cs="宋体"/>
                <w:b/>
                <w:sz w:val="32"/>
              </w:rPr>
            </w:pPr>
          </w:p>
        </w:tc>
        <w:tc>
          <w:tcPr>
            <w:tcW w:w="2801" w:type="dxa"/>
            <w:noWrap/>
          </w:tcPr>
          <w:p w14:paraId="400A04B2">
            <w:pPr>
              <w:spacing w:line="360" w:lineRule="auto"/>
              <w:rPr>
                <w:rFonts w:ascii="宋体" w:hAnsi="宋体" w:cs="宋体"/>
                <w:b/>
                <w:sz w:val="32"/>
              </w:rPr>
            </w:pPr>
          </w:p>
        </w:tc>
        <w:tc>
          <w:tcPr>
            <w:tcW w:w="1887" w:type="dxa"/>
            <w:noWrap/>
          </w:tcPr>
          <w:p w14:paraId="55FB10FA">
            <w:pPr>
              <w:spacing w:line="360" w:lineRule="auto"/>
              <w:rPr>
                <w:rFonts w:ascii="宋体" w:hAnsi="宋体" w:cs="宋体"/>
                <w:b/>
                <w:sz w:val="32"/>
              </w:rPr>
            </w:pPr>
          </w:p>
        </w:tc>
      </w:tr>
      <w:tr w14:paraId="3EF2D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ign w:val="center"/>
          </w:tcPr>
          <w:p w14:paraId="11E1701D">
            <w:pPr>
              <w:spacing w:line="360" w:lineRule="auto"/>
              <w:jc w:val="center"/>
              <w:rPr>
                <w:rFonts w:ascii="宋体" w:hAnsi="宋体" w:cs="宋体"/>
                <w:bCs/>
                <w:szCs w:val="21"/>
              </w:rPr>
            </w:pPr>
            <w:r>
              <w:rPr>
                <w:rFonts w:hint="eastAsia" w:ascii="宋体" w:hAnsi="宋体" w:cs="宋体"/>
                <w:bCs/>
                <w:szCs w:val="21"/>
              </w:rPr>
              <w:t>3</w:t>
            </w:r>
          </w:p>
        </w:tc>
        <w:tc>
          <w:tcPr>
            <w:tcW w:w="2725" w:type="dxa"/>
            <w:noWrap/>
          </w:tcPr>
          <w:p w14:paraId="04166522">
            <w:pPr>
              <w:spacing w:line="360" w:lineRule="auto"/>
              <w:rPr>
                <w:rFonts w:ascii="宋体" w:hAnsi="宋体" w:cs="宋体"/>
                <w:b/>
                <w:sz w:val="32"/>
              </w:rPr>
            </w:pPr>
          </w:p>
        </w:tc>
        <w:tc>
          <w:tcPr>
            <w:tcW w:w="2801" w:type="dxa"/>
            <w:noWrap/>
          </w:tcPr>
          <w:p w14:paraId="33B3CBBB">
            <w:pPr>
              <w:spacing w:line="360" w:lineRule="auto"/>
              <w:rPr>
                <w:rFonts w:ascii="宋体" w:hAnsi="宋体" w:cs="宋体"/>
                <w:b/>
                <w:sz w:val="32"/>
              </w:rPr>
            </w:pPr>
          </w:p>
        </w:tc>
        <w:tc>
          <w:tcPr>
            <w:tcW w:w="1887" w:type="dxa"/>
            <w:noWrap/>
          </w:tcPr>
          <w:p w14:paraId="30D88782">
            <w:pPr>
              <w:spacing w:line="360" w:lineRule="auto"/>
              <w:rPr>
                <w:rFonts w:ascii="宋体" w:hAnsi="宋体" w:cs="宋体"/>
                <w:b/>
                <w:sz w:val="32"/>
              </w:rPr>
            </w:pPr>
          </w:p>
        </w:tc>
      </w:tr>
      <w:tr w14:paraId="255A9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ign w:val="center"/>
          </w:tcPr>
          <w:p w14:paraId="47A260EA">
            <w:pPr>
              <w:spacing w:line="360" w:lineRule="auto"/>
              <w:jc w:val="center"/>
              <w:rPr>
                <w:rFonts w:ascii="宋体" w:hAnsi="宋体" w:cs="宋体"/>
                <w:bCs/>
                <w:szCs w:val="21"/>
              </w:rPr>
            </w:pPr>
            <w:r>
              <w:rPr>
                <w:rFonts w:hint="eastAsia" w:ascii="宋体" w:hAnsi="宋体" w:cs="宋体"/>
                <w:bCs/>
                <w:szCs w:val="21"/>
              </w:rPr>
              <w:t>4</w:t>
            </w:r>
          </w:p>
        </w:tc>
        <w:tc>
          <w:tcPr>
            <w:tcW w:w="2725" w:type="dxa"/>
            <w:noWrap/>
          </w:tcPr>
          <w:p w14:paraId="2475ACC5">
            <w:pPr>
              <w:spacing w:line="360" w:lineRule="auto"/>
              <w:rPr>
                <w:rFonts w:ascii="宋体" w:hAnsi="宋体" w:cs="宋体"/>
                <w:b/>
                <w:sz w:val="32"/>
              </w:rPr>
            </w:pPr>
          </w:p>
        </w:tc>
        <w:tc>
          <w:tcPr>
            <w:tcW w:w="2801" w:type="dxa"/>
            <w:noWrap/>
          </w:tcPr>
          <w:p w14:paraId="2CD9A200">
            <w:pPr>
              <w:spacing w:line="360" w:lineRule="auto"/>
              <w:rPr>
                <w:rFonts w:ascii="宋体" w:hAnsi="宋体" w:cs="宋体"/>
                <w:b/>
                <w:sz w:val="32"/>
              </w:rPr>
            </w:pPr>
          </w:p>
        </w:tc>
        <w:tc>
          <w:tcPr>
            <w:tcW w:w="1887" w:type="dxa"/>
            <w:noWrap/>
          </w:tcPr>
          <w:p w14:paraId="531D57A2">
            <w:pPr>
              <w:spacing w:line="360" w:lineRule="auto"/>
              <w:rPr>
                <w:rFonts w:ascii="宋体" w:hAnsi="宋体" w:cs="宋体"/>
                <w:b/>
                <w:sz w:val="32"/>
              </w:rPr>
            </w:pPr>
          </w:p>
        </w:tc>
      </w:tr>
      <w:tr w14:paraId="50731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ign w:val="center"/>
          </w:tcPr>
          <w:p w14:paraId="31440D5D">
            <w:pPr>
              <w:spacing w:line="360" w:lineRule="auto"/>
              <w:jc w:val="center"/>
              <w:rPr>
                <w:rFonts w:ascii="宋体" w:hAnsi="宋体" w:cs="宋体"/>
                <w:bCs/>
                <w:szCs w:val="21"/>
              </w:rPr>
            </w:pPr>
            <w:r>
              <w:rPr>
                <w:rFonts w:hint="eastAsia" w:ascii="宋体" w:hAnsi="宋体" w:cs="宋体"/>
                <w:bCs/>
                <w:szCs w:val="21"/>
              </w:rPr>
              <w:t>5</w:t>
            </w:r>
          </w:p>
        </w:tc>
        <w:tc>
          <w:tcPr>
            <w:tcW w:w="2725" w:type="dxa"/>
            <w:noWrap/>
          </w:tcPr>
          <w:p w14:paraId="33B3F904">
            <w:pPr>
              <w:spacing w:line="360" w:lineRule="auto"/>
              <w:rPr>
                <w:rFonts w:ascii="宋体" w:hAnsi="宋体" w:cs="宋体"/>
                <w:b/>
                <w:sz w:val="32"/>
              </w:rPr>
            </w:pPr>
          </w:p>
        </w:tc>
        <w:tc>
          <w:tcPr>
            <w:tcW w:w="2801" w:type="dxa"/>
            <w:noWrap/>
          </w:tcPr>
          <w:p w14:paraId="193C2CAC">
            <w:pPr>
              <w:spacing w:line="360" w:lineRule="auto"/>
              <w:rPr>
                <w:rFonts w:ascii="宋体" w:hAnsi="宋体" w:cs="宋体"/>
                <w:b/>
                <w:sz w:val="32"/>
              </w:rPr>
            </w:pPr>
          </w:p>
        </w:tc>
        <w:tc>
          <w:tcPr>
            <w:tcW w:w="1887" w:type="dxa"/>
            <w:noWrap/>
          </w:tcPr>
          <w:p w14:paraId="226ABA0F">
            <w:pPr>
              <w:spacing w:line="360" w:lineRule="auto"/>
              <w:rPr>
                <w:rFonts w:ascii="宋体" w:hAnsi="宋体" w:cs="宋体"/>
                <w:b/>
                <w:sz w:val="32"/>
              </w:rPr>
            </w:pPr>
          </w:p>
        </w:tc>
      </w:tr>
      <w:tr w14:paraId="6E5D1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bottom w:val="single" w:color="auto" w:sz="12" w:space="0"/>
            </w:tcBorders>
            <w:noWrap/>
            <w:vAlign w:val="center"/>
          </w:tcPr>
          <w:p w14:paraId="6F186606">
            <w:pPr>
              <w:spacing w:line="360" w:lineRule="auto"/>
              <w:jc w:val="center"/>
              <w:rPr>
                <w:rFonts w:ascii="宋体" w:hAnsi="宋体" w:cs="宋体"/>
                <w:bCs/>
                <w:szCs w:val="21"/>
              </w:rPr>
            </w:pPr>
            <w:r>
              <w:rPr>
                <w:rFonts w:hint="eastAsia" w:ascii="宋体" w:hAnsi="宋体" w:cs="宋体"/>
                <w:bCs/>
                <w:szCs w:val="21"/>
              </w:rPr>
              <w:t>...</w:t>
            </w:r>
          </w:p>
        </w:tc>
        <w:tc>
          <w:tcPr>
            <w:tcW w:w="2725" w:type="dxa"/>
            <w:tcBorders>
              <w:bottom w:val="single" w:color="auto" w:sz="12" w:space="0"/>
            </w:tcBorders>
            <w:noWrap/>
          </w:tcPr>
          <w:p w14:paraId="2191B168">
            <w:pPr>
              <w:spacing w:line="360" w:lineRule="auto"/>
              <w:rPr>
                <w:rFonts w:ascii="宋体" w:hAnsi="宋体" w:cs="宋体"/>
                <w:b/>
                <w:sz w:val="32"/>
              </w:rPr>
            </w:pPr>
          </w:p>
        </w:tc>
        <w:tc>
          <w:tcPr>
            <w:tcW w:w="2801" w:type="dxa"/>
            <w:tcBorders>
              <w:bottom w:val="single" w:color="auto" w:sz="12" w:space="0"/>
            </w:tcBorders>
            <w:noWrap/>
          </w:tcPr>
          <w:p w14:paraId="1C583D35">
            <w:pPr>
              <w:spacing w:line="360" w:lineRule="auto"/>
              <w:rPr>
                <w:rFonts w:ascii="宋体" w:hAnsi="宋体" w:cs="宋体"/>
                <w:b/>
                <w:sz w:val="32"/>
              </w:rPr>
            </w:pPr>
          </w:p>
        </w:tc>
        <w:tc>
          <w:tcPr>
            <w:tcW w:w="1887" w:type="dxa"/>
            <w:tcBorders>
              <w:bottom w:val="single" w:color="auto" w:sz="12" w:space="0"/>
            </w:tcBorders>
            <w:noWrap/>
          </w:tcPr>
          <w:p w14:paraId="014FB5C2">
            <w:pPr>
              <w:spacing w:line="360" w:lineRule="auto"/>
              <w:rPr>
                <w:rFonts w:ascii="宋体" w:hAnsi="宋体" w:cs="宋体"/>
                <w:b/>
                <w:sz w:val="32"/>
              </w:rPr>
            </w:pPr>
          </w:p>
        </w:tc>
      </w:tr>
    </w:tbl>
    <w:p w14:paraId="3C887781">
      <w:pPr>
        <w:snapToGrid w:val="0"/>
        <w:spacing w:line="360" w:lineRule="auto"/>
        <w:outlineLvl w:val="0"/>
        <w:rPr>
          <w:rFonts w:ascii="宋体" w:hAnsi="宋体" w:cs="宋体"/>
          <w:b/>
          <w:bCs/>
        </w:rPr>
      </w:pPr>
      <w:r>
        <w:rPr>
          <w:rFonts w:hint="eastAsia" w:ascii="宋体" w:hAnsi="宋体" w:cs="宋体"/>
          <w:b/>
          <w:bCs/>
        </w:rPr>
        <w:t>供应商保证：除商务偏离表列出的偏差外，供应商响应招标文件的全部商务要求</w:t>
      </w:r>
      <w:bookmarkEnd w:id="89"/>
      <w:bookmarkEnd w:id="90"/>
      <w:bookmarkEnd w:id="91"/>
      <w:r>
        <w:rPr>
          <w:rFonts w:hint="eastAsia" w:ascii="宋体" w:hAnsi="宋体" w:cs="宋体"/>
          <w:b/>
          <w:bCs/>
        </w:rPr>
        <w:t>。</w:t>
      </w:r>
    </w:p>
    <w:p w14:paraId="0F94DDBA">
      <w:pPr>
        <w:pStyle w:val="15"/>
        <w:widowControl w:val="0"/>
        <w:spacing w:before="0" w:beforeAutospacing="0" w:after="0" w:afterAutospacing="0" w:line="360" w:lineRule="auto"/>
        <w:rPr>
          <w:rFonts w:ascii="仿宋" w:hAnsi="仿宋" w:eastAsia="仿宋" w:cs="仿宋"/>
          <w:sz w:val="22"/>
          <w:szCs w:val="22"/>
        </w:rPr>
      </w:pPr>
    </w:p>
    <w:p w14:paraId="053D7746">
      <w:pPr>
        <w:pStyle w:val="15"/>
        <w:widowControl w:val="0"/>
        <w:spacing w:before="0" w:beforeAutospacing="0" w:after="0" w:afterAutospacing="0" w:line="360" w:lineRule="auto"/>
        <w:rPr>
          <w:rFonts w:ascii="仿宋" w:hAnsi="仿宋" w:eastAsia="仿宋" w:cs="仿宋"/>
          <w:sz w:val="22"/>
          <w:szCs w:val="22"/>
        </w:rPr>
      </w:pPr>
      <w:r>
        <w:rPr>
          <w:rFonts w:hint="eastAsia" w:ascii="仿宋" w:hAnsi="仿宋" w:eastAsia="仿宋" w:cs="仿宋"/>
          <w:sz w:val="22"/>
          <w:szCs w:val="22"/>
        </w:rPr>
        <w:t>说明：</w:t>
      </w:r>
    </w:p>
    <w:p w14:paraId="1B2C741D">
      <w:pPr>
        <w:pStyle w:val="15"/>
        <w:widowControl w:val="0"/>
        <w:spacing w:before="0" w:beforeAutospacing="0" w:after="0" w:afterAutospacing="0" w:line="360" w:lineRule="auto"/>
        <w:ind w:firstLine="440" w:firstLineChars="200"/>
        <w:jc w:val="both"/>
        <w:rPr>
          <w:rFonts w:ascii="仿宋" w:hAnsi="仿宋" w:eastAsia="仿宋" w:cs="仿宋"/>
          <w:sz w:val="22"/>
          <w:szCs w:val="22"/>
        </w:rPr>
      </w:pPr>
      <w:r>
        <w:rPr>
          <w:rFonts w:hint="eastAsia" w:ascii="仿宋" w:hAnsi="仿宋" w:eastAsia="仿宋" w:cs="仿宋"/>
          <w:sz w:val="22"/>
          <w:szCs w:val="22"/>
        </w:rPr>
        <w:t>1.本表只填写投标文件中与招标文件有偏离（包括正偏离和负偏离）的内容，投标文件中商务响应与招标文件要求完全一致的，不用在此表中列出，但必须提交空白表。</w:t>
      </w:r>
    </w:p>
    <w:p w14:paraId="53888D43">
      <w:pPr>
        <w:pStyle w:val="15"/>
        <w:widowControl w:val="0"/>
        <w:spacing w:before="0" w:beforeAutospacing="0" w:after="0" w:afterAutospacing="0" w:line="360" w:lineRule="auto"/>
        <w:ind w:firstLine="440" w:firstLineChars="200"/>
        <w:rPr>
          <w:rFonts w:ascii="仿宋" w:hAnsi="仿宋" w:eastAsia="仿宋" w:cs="仿宋"/>
          <w:sz w:val="22"/>
          <w:szCs w:val="22"/>
        </w:rPr>
      </w:pPr>
      <w:r>
        <w:rPr>
          <w:rFonts w:hint="eastAsia" w:ascii="仿宋" w:hAnsi="仿宋" w:eastAsia="仿宋" w:cs="仿宋"/>
          <w:sz w:val="22"/>
          <w:szCs w:val="22"/>
        </w:rPr>
        <w:t>2.供应商必须据实填写，不得虚假响应，否则按无效投标处理，并按有关规定进行处罚。</w:t>
      </w:r>
    </w:p>
    <w:p w14:paraId="3253F3D1">
      <w:pPr>
        <w:spacing w:line="360" w:lineRule="auto"/>
        <w:ind w:right="540" w:rightChars="257" w:firstLine="2100" w:firstLineChars="1000"/>
        <w:jc w:val="left"/>
        <w:rPr>
          <w:rFonts w:ascii="仿宋" w:hAnsi="仿宋" w:eastAsia="仿宋" w:cs="仿宋"/>
          <w:u w:val="single"/>
        </w:rPr>
      </w:pP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（加盖单位公章）</w:t>
      </w:r>
    </w:p>
    <w:p w14:paraId="43A7ED41">
      <w:pPr>
        <w:spacing w:after="120" w:line="360" w:lineRule="auto"/>
        <w:outlineLvl w:val="0"/>
        <w:rPr>
          <w:rFonts w:ascii="宋体" w:hAnsi="宋体" w:cs="宋体"/>
          <w:sz w:val="24"/>
          <w:szCs w:val="24"/>
        </w:rPr>
      </w:pPr>
      <w:r>
        <w:rPr>
          <w:rFonts w:hint="eastAsia" w:ascii="宋体" w:hAnsi="宋体" w:cs="宋体"/>
          <w:sz w:val="24"/>
          <w:szCs w:val="24"/>
        </w:rPr>
        <w:br w:type="page"/>
      </w:r>
      <w:bookmarkStart w:id="97" w:name="_Toc7278"/>
      <w:bookmarkStart w:id="98" w:name="_Toc371"/>
      <w:bookmarkStart w:id="99" w:name="_Toc29994"/>
      <w:bookmarkStart w:id="100" w:name="_Toc6721"/>
      <w:bookmarkStart w:id="101" w:name="_Toc510"/>
      <w:r>
        <w:rPr>
          <w:rFonts w:hint="eastAsia" w:ascii="宋体" w:hAnsi="宋体" w:cs="宋体"/>
          <w:b/>
          <w:sz w:val="24"/>
          <w:szCs w:val="24"/>
        </w:rPr>
        <w:t>附件：格式</w:t>
      </w:r>
      <w:bookmarkEnd w:id="97"/>
      <w:bookmarkEnd w:id="98"/>
      <w:bookmarkEnd w:id="99"/>
    </w:p>
    <w:p w14:paraId="5CB648C7">
      <w:pPr>
        <w:spacing w:before="312" w:beforeLines="100" w:after="312" w:afterLines="100" w:line="360" w:lineRule="auto"/>
        <w:jc w:val="center"/>
        <w:rPr>
          <w:rFonts w:ascii="宋体" w:hAnsi="宋体" w:cs="宋体"/>
          <w:sz w:val="32"/>
          <w:szCs w:val="32"/>
        </w:rPr>
      </w:pPr>
      <w:r>
        <w:rPr>
          <w:rFonts w:hint="eastAsia" w:ascii="宋体" w:hAnsi="宋体" w:cs="宋体"/>
          <w:b/>
          <w:sz w:val="32"/>
          <w:szCs w:val="32"/>
        </w:rPr>
        <w:t>服务要求偏离表</w:t>
      </w:r>
    </w:p>
    <w:tbl>
      <w:tblPr>
        <w:tblStyle w:val="16"/>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25"/>
        <w:gridCol w:w="2824"/>
        <w:gridCol w:w="1864"/>
      </w:tblGrid>
      <w:tr w14:paraId="44142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2" w:type="dxa"/>
            <w:tcBorders>
              <w:top w:val="single" w:color="auto" w:sz="12" w:space="0"/>
            </w:tcBorders>
            <w:noWrap/>
            <w:vAlign w:val="center"/>
          </w:tcPr>
          <w:p w14:paraId="596C6662">
            <w:pPr>
              <w:spacing w:line="360" w:lineRule="auto"/>
              <w:jc w:val="center"/>
              <w:rPr>
                <w:rFonts w:ascii="宋体" w:hAnsi="宋体" w:cs="宋体"/>
                <w:b/>
                <w:szCs w:val="21"/>
              </w:rPr>
            </w:pPr>
            <w:r>
              <w:rPr>
                <w:rFonts w:hint="eastAsia" w:ascii="宋体" w:hAnsi="宋体" w:cs="宋体"/>
                <w:b/>
                <w:szCs w:val="21"/>
              </w:rPr>
              <w:t>序号</w:t>
            </w:r>
          </w:p>
        </w:tc>
        <w:tc>
          <w:tcPr>
            <w:tcW w:w="2725" w:type="dxa"/>
            <w:tcBorders>
              <w:top w:val="single" w:color="auto" w:sz="12" w:space="0"/>
            </w:tcBorders>
            <w:noWrap/>
            <w:vAlign w:val="center"/>
          </w:tcPr>
          <w:p w14:paraId="070BDDE6">
            <w:pPr>
              <w:spacing w:line="360" w:lineRule="auto"/>
              <w:jc w:val="center"/>
              <w:rPr>
                <w:rFonts w:ascii="宋体" w:hAnsi="宋体" w:cs="宋体"/>
                <w:b/>
                <w:szCs w:val="21"/>
              </w:rPr>
            </w:pPr>
            <w:r>
              <w:rPr>
                <w:rFonts w:hint="eastAsia" w:ascii="宋体" w:hAnsi="宋体" w:cs="宋体"/>
                <w:b/>
                <w:szCs w:val="21"/>
              </w:rPr>
              <w:t>招标文件服务要求</w:t>
            </w:r>
          </w:p>
        </w:tc>
        <w:tc>
          <w:tcPr>
            <w:tcW w:w="2824" w:type="dxa"/>
            <w:tcBorders>
              <w:top w:val="single" w:color="auto" w:sz="12" w:space="0"/>
            </w:tcBorders>
            <w:noWrap/>
            <w:vAlign w:val="center"/>
          </w:tcPr>
          <w:p w14:paraId="4509E945">
            <w:pPr>
              <w:spacing w:line="360" w:lineRule="auto"/>
              <w:jc w:val="center"/>
              <w:rPr>
                <w:rFonts w:ascii="宋体" w:hAnsi="宋体" w:cs="宋体"/>
                <w:b/>
                <w:szCs w:val="21"/>
              </w:rPr>
            </w:pPr>
            <w:r>
              <w:rPr>
                <w:rFonts w:hint="eastAsia" w:ascii="宋体" w:hAnsi="宋体" w:cs="宋体"/>
                <w:b/>
                <w:szCs w:val="21"/>
              </w:rPr>
              <w:t>投标文件服务响应</w:t>
            </w:r>
          </w:p>
        </w:tc>
        <w:tc>
          <w:tcPr>
            <w:tcW w:w="1864" w:type="dxa"/>
            <w:tcBorders>
              <w:top w:val="single" w:color="auto" w:sz="12" w:space="0"/>
            </w:tcBorders>
            <w:noWrap/>
            <w:vAlign w:val="center"/>
          </w:tcPr>
          <w:p w14:paraId="73030CB4">
            <w:pPr>
              <w:spacing w:line="360" w:lineRule="auto"/>
              <w:jc w:val="center"/>
              <w:rPr>
                <w:rFonts w:ascii="宋体" w:hAnsi="宋体" w:cs="宋体"/>
                <w:b/>
                <w:szCs w:val="21"/>
              </w:rPr>
            </w:pPr>
            <w:r>
              <w:rPr>
                <w:rFonts w:hint="eastAsia" w:ascii="宋体" w:hAnsi="宋体" w:cs="宋体"/>
                <w:b/>
                <w:szCs w:val="21"/>
              </w:rPr>
              <w:t>偏差说明</w:t>
            </w:r>
          </w:p>
        </w:tc>
      </w:tr>
      <w:tr w14:paraId="6028B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ign w:val="center"/>
          </w:tcPr>
          <w:p w14:paraId="178D50A3">
            <w:pPr>
              <w:spacing w:line="360" w:lineRule="auto"/>
              <w:jc w:val="center"/>
              <w:rPr>
                <w:rFonts w:ascii="宋体" w:hAnsi="宋体" w:cs="宋体"/>
                <w:bCs/>
                <w:szCs w:val="21"/>
              </w:rPr>
            </w:pPr>
            <w:r>
              <w:rPr>
                <w:rFonts w:hint="eastAsia" w:ascii="宋体" w:hAnsi="宋体" w:cs="宋体"/>
                <w:bCs/>
                <w:szCs w:val="21"/>
              </w:rPr>
              <w:t>1</w:t>
            </w:r>
          </w:p>
        </w:tc>
        <w:tc>
          <w:tcPr>
            <w:tcW w:w="2725" w:type="dxa"/>
            <w:noWrap/>
          </w:tcPr>
          <w:p w14:paraId="0ADAF773">
            <w:pPr>
              <w:spacing w:line="360" w:lineRule="auto"/>
              <w:rPr>
                <w:rFonts w:ascii="宋体" w:hAnsi="宋体" w:cs="宋体"/>
                <w:b/>
                <w:sz w:val="32"/>
              </w:rPr>
            </w:pPr>
          </w:p>
        </w:tc>
        <w:tc>
          <w:tcPr>
            <w:tcW w:w="2824" w:type="dxa"/>
            <w:noWrap/>
          </w:tcPr>
          <w:p w14:paraId="60176117">
            <w:pPr>
              <w:spacing w:line="360" w:lineRule="auto"/>
              <w:rPr>
                <w:rFonts w:ascii="宋体" w:hAnsi="宋体" w:cs="宋体"/>
                <w:b/>
                <w:sz w:val="32"/>
              </w:rPr>
            </w:pPr>
          </w:p>
        </w:tc>
        <w:tc>
          <w:tcPr>
            <w:tcW w:w="1864" w:type="dxa"/>
            <w:noWrap/>
          </w:tcPr>
          <w:p w14:paraId="46943B9B">
            <w:pPr>
              <w:spacing w:line="360" w:lineRule="auto"/>
              <w:rPr>
                <w:rFonts w:ascii="宋体" w:hAnsi="宋体" w:cs="宋体"/>
                <w:b/>
                <w:sz w:val="32"/>
              </w:rPr>
            </w:pPr>
          </w:p>
        </w:tc>
      </w:tr>
      <w:tr w14:paraId="2967D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ign w:val="center"/>
          </w:tcPr>
          <w:p w14:paraId="7285044B">
            <w:pPr>
              <w:spacing w:line="360" w:lineRule="auto"/>
              <w:jc w:val="center"/>
              <w:rPr>
                <w:rFonts w:ascii="宋体" w:hAnsi="宋体" w:cs="宋体"/>
                <w:bCs/>
                <w:szCs w:val="21"/>
              </w:rPr>
            </w:pPr>
            <w:r>
              <w:rPr>
                <w:rFonts w:hint="eastAsia" w:ascii="宋体" w:hAnsi="宋体" w:cs="宋体"/>
                <w:bCs/>
                <w:szCs w:val="21"/>
              </w:rPr>
              <w:t>2</w:t>
            </w:r>
          </w:p>
        </w:tc>
        <w:tc>
          <w:tcPr>
            <w:tcW w:w="2725" w:type="dxa"/>
            <w:noWrap/>
          </w:tcPr>
          <w:p w14:paraId="0820689D">
            <w:pPr>
              <w:spacing w:line="360" w:lineRule="auto"/>
              <w:rPr>
                <w:rFonts w:ascii="宋体" w:hAnsi="宋体" w:cs="宋体"/>
                <w:b/>
                <w:sz w:val="32"/>
              </w:rPr>
            </w:pPr>
          </w:p>
        </w:tc>
        <w:tc>
          <w:tcPr>
            <w:tcW w:w="2824" w:type="dxa"/>
            <w:noWrap/>
          </w:tcPr>
          <w:p w14:paraId="301A8B2F">
            <w:pPr>
              <w:spacing w:line="360" w:lineRule="auto"/>
              <w:rPr>
                <w:rFonts w:ascii="宋体" w:hAnsi="宋体" w:cs="宋体"/>
                <w:b/>
                <w:sz w:val="32"/>
              </w:rPr>
            </w:pPr>
          </w:p>
        </w:tc>
        <w:tc>
          <w:tcPr>
            <w:tcW w:w="1864" w:type="dxa"/>
            <w:noWrap/>
          </w:tcPr>
          <w:p w14:paraId="005726C7">
            <w:pPr>
              <w:spacing w:line="360" w:lineRule="auto"/>
              <w:rPr>
                <w:rFonts w:ascii="宋体" w:hAnsi="宋体" w:cs="宋体"/>
                <w:b/>
                <w:sz w:val="32"/>
              </w:rPr>
            </w:pPr>
          </w:p>
        </w:tc>
      </w:tr>
      <w:tr w14:paraId="315BC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ign w:val="center"/>
          </w:tcPr>
          <w:p w14:paraId="6F55F617">
            <w:pPr>
              <w:spacing w:line="360" w:lineRule="auto"/>
              <w:jc w:val="center"/>
              <w:rPr>
                <w:rFonts w:ascii="宋体" w:hAnsi="宋体" w:cs="宋体"/>
                <w:bCs/>
                <w:szCs w:val="21"/>
              </w:rPr>
            </w:pPr>
            <w:r>
              <w:rPr>
                <w:rFonts w:hint="eastAsia" w:ascii="宋体" w:hAnsi="宋体" w:cs="宋体"/>
                <w:bCs/>
                <w:szCs w:val="21"/>
              </w:rPr>
              <w:t>3</w:t>
            </w:r>
          </w:p>
        </w:tc>
        <w:tc>
          <w:tcPr>
            <w:tcW w:w="2725" w:type="dxa"/>
            <w:noWrap/>
          </w:tcPr>
          <w:p w14:paraId="77D1A109">
            <w:pPr>
              <w:spacing w:line="360" w:lineRule="auto"/>
              <w:rPr>
                <w:rFonts w:ascii="宋体" w:hAnsi="宋体" w:cs="宋体"/>
                <w:b/>
                <w:sz w:val="32"/>
              </w:rPr>
            </w:pPr>
          </w:p>
        </w:tc>
        <w:tc>
          <w:tcPr>
            <w:tcW w:w="2824" w:type="dxa"/>
            <w:noWrap/>
          </w:tcPr>
          <w:p w14:paraId="766E0BD1">
            <w:pPr>
              <w:spacing w:line="360" w:lineRule="auto"/>
              <w:rPr>
                <w:rFonts w:ascii="宋体" w:hAnsi="宋体" w:cs="宋体"/>
                <w:b/>
                <w:sz w:val="32"/>
              </w:rPr>
            </w:pPr>
          </w:p>
        </w:tc>
        <w:tc>
          <w:tcPr>
            <w:tcW w:w="1864" w:type="dxa"/>
            <w:noWrap/>
          </w:tcPr>
          <w:p w14:paraId="0AB021D9">
            <w:pPr>
              <w:spacing w:line="360" w:lineRule="auto"/>
              <w:rPr>
                <w:rFonts w:ascii="宋体" w:hAnsi="宋体" w:cs="宋体"/>
                <w:b/>
                <w:sz w:val="32"/>
              </w:rPr>
            </w:pPr>
          </w:p>
        </w:tc>
      </w:tr>
      <w:tr w14:paraId="71397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ign w:val="center"/>
          </w:tcPr>
          <w:p w14:paraId="23BFFBD6">
            <w:pPr>
              <w:spacing w:line="360" w:lineRule="auto"/>
              <w:jc w:val="center"/>
              <w:rPr>
                <w:rFonts w:ascii="宋体" w:hAnsi="宋体" w:cs="宋体"/>
                <w:bCs/>
                <w:szCs w:val="21"/>
              </w:rPr>
            </w:pPr>
            <w:r>
              <w:rPr>
                <w:rFonts w:hint="eastAsia" w:ascii="宋体" w:hAnsi="宋体" w:cs="宋体"/>
                <w:bCs/>
                <w:szCs w:val="21"/>
              </w:rPr>
              <w:t>4</w:t>
            </w:r>
          </w:p>
        </w:tc>
        <w:tc>
          <w:tcPr>
            <w:tcW w:w="2725" w:type="dxa"/>
            <w:noWrap/>
          </w:tcPr>
          <w:p w14:paraId="4F3DCDE9">
            <w:pPr>
              <w:spacing w:line="360" w:lineRule="auto"/>
              <w:rPr>
                <w:rFonts w:ascii="宋体" w:hAnsi="宋体" w:cs="宋体"/>
                <w:b/>
                <w:sz w:val="32"/>
              </w:rPr>
            </w:pPr>
          </w:p>
        </w:tc>
        <w:tc>
          <w:tcPr>
            <w:tcW w:w="2824" w:type="dxa"/>
            <w:noWrap/>
          </w:tcPr>
          <w:p w14:paraId="61FCC675">
            <w:pPr>
              <w:spacing w:line="360" w:lineRule="auto"/>
              <w:rPr>
                <w:rFonts w:ascii="宋体" w:hAnsi="宋体" w:cs="宋体"/>
                <w:b/>
                <w:sz w:val="32"/>
              </w:rPr>
            </w:pPr>
          </w:p>
        </w:tc>
        <w:tc>
          <w:tcPr>
            <w:tcW w:w="1864" w:type="dxa"/>
            <w:noWrap/>
          </w:tcPr>
          <w:p w14:paraId="1A25A1B7">
            <w:pPr>
              <w:spacing w:line="360" w:lineRule="auto"/>
              <w:rPr>
                <w:rFonts w:ascii="宋体" w:hAnsi="宋体" w:cs="宋体"/>
                <w:b/>
                <w:sz w:val="32"/>
              </w:rPr>
            </w:pPr>
          </w:p>
        </w:tc>
      </w:tr>
      <w:tr w14:paraId="54D48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ign w:val="center"/>
          </w:tcPr>
          <w:p w14:paraId="2FA78AA3">
            <w:pPr>
              <w:spacing w:line="360" w:lineRule="auto"/>
              <w:jc w:val="center"/>
              <w:rPr>
                <w:rFonts w:ascii="宋体" w:hAnsi="宋体" w:cs="宋体"/>
                <w:bCs/>
                <w:szCs w:val="21"/>
              </w:rPr>
            </w:pPr>
            <w:r>
              <w:rPr>
                <w:rFonts w:hint="eastAsia" w:ascii="宋体" w:hAnsi="宋体" w:cs="宋体"/>
                <w:bCs/>
                <w:szCs w:val="21"/>
              </w:rPr>
              <w:t>5</w:t>
            </w:r>
          </w:p>
        </w:tc>
        <w:tc>
          <w:tcPr>
            <w:tcW w:w="2725" w:type="dxa"/>
            <w:noWrap/>
          </w:tcPr>
          <w:p w14:paraId="57ABF81F">
            <w:pPr>
              <w:spacing w:line="360" w:lineRule="auto"/>
              <w:rPr>
                <w:rFonts w:ascii="宋体" w:hAnsi="宋体" w:cs="宋体"/>
                <w:b/>
                <w:sz w:val="32"/>
              </w:rPr>
            </w:pPr>
          </w:p>
        </w:tc>
        <w:tc>
          <w:tcPr>
            <w:tcW w:w="2824" w:type="dxa"/>
            <w:noWrap/>
          </w:tcPr>
          <w:p w14:paraId="07610DBC">
            <w:pPr>
              <w:spacing w:line="360" w:lineRule="auto"/>
              <w:rPr>
                <w:rFonts w:ascii="宋体" w:hAnsi="宋体" w:cs="宋体"/>
                <w:b/>
                <w:sz w:val="32"/>
              </w:rPr>
            </w:pPr>
          </w:p>
        </w:tc>
        <w:tc>
          <w:tcPr>
            <w:tcW w:w="1864" w:type="dxa"/>
            <w:noWrap/>
          </w:tcPr>
          <w:p w14:paraId="4397F1F8">
            <w:pPr>
              <w:spacing w:line="360" w:lineRule="auto"/>
              <w:rPr>
                <w:rFonts w:ascii="宋体" w:hAnsi="宋体" w:cs="宋体"/>
                <w:b/>
                <w:sz w:val="32"/>
              </w:rPr>
            </w:pPr>
          </w:p>
        </w:tc>
      </w:tr>
      <w:tr w14:paraId="70A16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bottom w:val="single" w:color="auto" w:sz="12" w:space="0"/>
            </w:tcBorders>
            <w:noWrap/>
            <w:vAlign w:val="center"/>
          </w:tcPr>
          <w:p w14:paraId="02BA4D27">
            <w:pPr>
              <w:spacing w:line="360" w:lineRule="auto"/>
              <w:jc w:val="center"/>
              <w:rPr>
                <w:rFonts w:ascii="宋体" w:hAnsi="宋体" w:cs="宋体"/>
                <w:bCs/>
                <w:szCs w:val="21"/>
              </w:rPr>
            </w:pPr>
            <w:r>
              <w:rPr>
                <w:rFonts w:hint="eastAsia" w:ascii="宋体" w:hAnsi="宋体" w:cs="宋体"/>
                <w:bCs/>
                <w:szCs w:val="21"/>
              </w:rPr>
              <w:t>...</w:t>
            </w:r>
          </w:p>
        </w:tc>
        <w:tc>
          <w:tcPr>
            <w:tcW w:w="2725" w:type="dxa"/>
            <w:tcBorders>
              <w:bottom w:val="single" w:color="auto" w:sz="12" w:space="0"/>
            </w:tcBorders>
            <w:noWrap/>
          </w:tcPr>
          <w:p w14:paraId="6E46CE09">
            <w:pPr>
              <w:spacing w:line="360" w:lineRule="auto"/>
              <w:rPr>
                <w:rFonts w:ascii="宋体" w:hAnsi="宋体" w:cs="宋体"/>
                <w:b/>
                <w:sz w:val="32"/>
              </w:rPr>
            </w:pPr>
          </w:p>
        </w:tc>
        <w:tc>
          <w:tcPr>
            <w:tcW w:w="2824" w:type="dxa"/>
            <w:tcBorders>
              <w:bottom w:val="single" w:color="auto" w:sz="12" w:space="0"/>
            </w:tcBorders>
            <w:noWrap/>
          </w:tcPr>
          <w:p w14:paraId="0E28BEBF">
            <w:pPr>
              <w:spacing w:line="360" w:lineRule="auto"/>
              <w:rPr>
                <w:rFonts w:ascii="宋体" w:hAnsi="宋体" w:cs="宋体"/>
                <w:b/>
                <w:sz w:val="32"/>
              </w:rPr>
            </w:pPr>
          </w:p>
        </w:tc>
        <w:tc>
          <w:tcPr>
            <w:tcW w:w="1864" w:type="dxa"/>
            <w:tcBorders>
              <w:bottom w:val="single" w:color="auto" w:sz="12" w:space="0"/>
            </w:tcBorders>
            <w:noWrap/>
          </w:tcPr>
          <w:p w14:paraId="075ED62D">
            <w:pPr>
              <w:spacing w:line="360" w:lineRule="auto"/>
              <w:rPr>
                <w:rFonts w:ascii="宋体" w:hAnsi="宋体" w:cs="宋体"/>
                <w:b/>
                <w:sz w:val="32"/>
              </w:rPr>
            </w:pPr>
          </w:p>
        </w:tc>
      </w:tr>
    </w:tbl>
    <w:p w14:paraId="65537A4A">
      <w:pPr>
        <w:snapToGrid w:val="0"/>
        <w:spacing w:line="360" w:lineRule="auto"/>
        <w:outlineLvl w:val="0"/>
        <w:rPr>
          <w:rFonts w:ascii="宋体" w:hAnsi="宋体" w:cs="宋体"/>
          <w:b/>
          <w:bCs/>
        </w:rPr>
      </w:pPr>
      <w:r>
        <w:rPr>
          <w:rFonts w:hint="eastAsia" w:ascii="宋体" w:hAnsi="宋体" w:cs="宋体"/>
          <w:b/>
          <w:bCs/>
        </w:rPr>
        <w:t>供应商保证：除服务要求偏离表列出的偏差外，供应商响应招标文件的全部服务要求</w:t>
      </w:r>
      <w:bookmarkEnd w:id="100"/>
      <w:bookmarkEnd w:id="101"/>
      <w:r>
        <w:rPr>
          <w:rFonts w:hint="eastAsia" w:ascii="宋体" w:hAnsi="宋体" w:cs="宋体"/>
          <w:b/>
          <w:bCs/>
        </w:rPr>
        <w:t>。</w:t>
      </w:r>
    </w:p>
    <w:p w14:paraId="5861171E">
      <w:pPr>
        <w:pStyle w:val="15"/>
        <w:widowControl w:val="0"/>
        <w:spacing w:before="0" w:beforeAutospacing="0" w:after="0" w:afterAutospacing="0" w:line="360" w:lineRule="auto"/>
        <w:rPr>
          <w:rFonts w:ascii="仿宋" w:hAnsi="仿宋" w:eastAsia="仿宋" w:cs="仿宋"/>
          <w:sz w:val="22"/>
          <w:szCs w:val="22"/>
        </w:rPr>
      </w:pPr>
    </w:p>
    <w:p w14:paraId="685F2B0A">
      <w:pPr>
        <w:pStyle w:val="15"/>
        <w:widowControl w:val="0"/>
        <w:spacing w:before="0" w:beforeAutospacing="0" w:after="0" w:afterAutospacing="0" w:line="360" w:lineRule="auto"/>
        <w:rPr>
          <w:rFonts w:ascii="仿宋" w:hAnsi="仿宋" w:eastAsia="仿宋" w:cs="仿宋"/>
          <w:sz w:val="22"/>
          <w:szCs w:val="22"/>
        </w:rPr>
      </w:pPr>
      <w:r>
        <w:rPr>
          <w:rFonts w:hint="eastAsia" w:ascii="仿宋" w:hAnsi="仿宋" w:eastAsia="仿宋" w:cs="仿宋"/>
          <w:sz w:val="22"/>
          <w:szCs w:val="22"/>
        </w:rPr>
        <w:t>说明：</w:t>
      </w:r>
    </w:p>
    <w:p w14:paraId="4CF8F0B7">
      <w:pPr>
        <w:pStyle w:val="15"/>
        <w:widowControl w:val="0"/>
        <w:spacing w:before="0" w:beforeAutospacing="0" w:after="0" w:afterAutospacing="0" w:line="360" w:lineRule="auto"/>
        <w:ind w:firstLine="440" w:firstLineChars="200"/>
        <w:jc w:val="both"/>
        <w:rPr>
          <w:rFonts w:ascii="仿宋" w:hAnsi="仿宋" w:eastAsia="仿宋" w:cs="仿宋"/>
          <w:sz w:val="22"/>
          <w:szCs w:val="22"/>
        </w:rPr>
      </w:pPr>
      <w:r>
        <w:rPr>
          <w:rFonts w:hint="eastAsia" w:ascii="仿宋" w:hAnsi="仿宋" w:eastAsia="仿宋" w:cs="仿宋"/>
          <w:sz w:val="22"/>
          <w:szCs w:val="22"/>
        </w:rPr>
        <w:t>1.本表只填写投标文件中与招标文件有偏离（包括正偏离和负偏离）的内容，投标文件中商务响应与招标文件要求完全一致的，不用在此表中列出，但必须提交空白表。</w:t>
      </w:r>
    </w:p>
    <w:p w14:paraId="7CB299CC">
      <w:pPr>
        <w:pStyle w:val="15"/>
        <w:widowControl w:val="0"/>
        <w:spacing w:before="0" w:beforeAutospacing="0" w:after="0" w:afterAutospacing="0" w:line="360" w:lineRule="auto"/>
        <w:ind w:firstLine="440" w:firstLineChars="200"/>
        <w:rPr>
          <w:rFonts w:ascii="仿宋" w:hAnsi="仿宋" w:eastAsia="仿宋" w:cs="仿宋"/>
          <w:sz w:val="22"/>
          <w:szCs w:val="22"/>
        </w:rPr>
      </w:pPr>
      <w:r>
        <w:rPr>
          <w:rFonts w:hint="eastAsia" w:ascii="仿宋" w:hAnsi="仿宋" w:eastAsia="仿宋" w:cs="仿宋"/>
          <w:sz w:val="22"/>
          <w:szCs w:val="22"/>
        </w:rPr>
        <w:t>2.供应商必须据实填写，不得虚假响应，否则按无效投标处理，并按有关规定进行处罚。</w:t>
      </w:r>
    </w:p>
    <w:p w14:paraId="2DA9380A">
      <w:pPr>
        <w:spacing w:line="360" w:lineRule="auto"/>
        <w:ind w:right="540" w:rightChars="257" w:firstLine="2100" w:firstLineChars="1000"/>
        <w:jc w:val="left"/>
        <w:rPr>
          <w:rFonts w:ascii="仿宋" w:hAnsi="仿宋" w:eastAsia="仿宋" w:cs="仿宋"/>
          <w:u w:val="single"/>
        </w:rPr>
      </w:pP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（加盖单位公章）</w:t>
      </w:r>
    </w:p>
    <w:p w14:paraId="7FE9A971">
      <w:pPr>
        <w:spacing w:line="360" w:lineRule="auto"/>
        <w:outlineLvl w:val="0"/>
        <w:rPr>
          <w:rFonts w:ascii="宋体" w:hAnsi="宋体" w:cs="宋体"/>
          <w:b/>
          <w:sz w:val="36"/>
          <w:szCs w:val="36"/>
        </w:rPr>
      </w:pPr>
      <w:r>
        <w:rPr>
          <w:rFonts w:hint="eastAsia" w:ascii="宋体" w:hAnsi="宋体" w:cs="宋体"/>
          <w:b/>
          <w:sz w:val="36"/>
          <w:szCs w:val="36"/>
        </w:rPr>
        <w:br w:type="page"/>
      </w:r>
      <w:bookmarkStart w:id="102" w:name="_Toc25750"/>
      <w:bookmarkStart w:id="103" w:name="_Toc21614"/>
      <w:bookmarkStart w:id="104" w:name="_Toc4597"/>
      <w:bookmarkStart w:id="105" w:name="_Toc21624"/>
      <w:bookmarkStart w:id="106" w:name="_Toc28752"/>
      <w:r>
        <w:rPr>
          <w:rFonts w:hint="eastAsia" w:ascii="宋体" w:hAnsi="宋体" w:cs="宋体"/>
          <w:b/>
          <w:bCs/>
          <w:sz w:val="24"/>
          <w:szCs w:val="24"/>
        </w:rPr>
        <w:t>附件：格式</w:t>
      </w:r>
      <w:bookmarkEnd w:id="102"/>
      <w:bookmarkEnd w:id="103"/>
      <w:bookmarkEnd w:id="104"/>
      <w:bookmarkEnd w:id="105"/>
      <w:bookmarkEnd w:id="106"/>
    </w:p>
    <w:p w14:paraId="178141C8">
      <w:pPr>
        <w:spacing w:before="312" w:beforeLines="100" w:after="312" w:afterLines="100" w:line="360" w:lineRule="auto"/>
        <w:jc w:val="center"/>
        <w:outlineLvl w:val="0"/>
        <w:rPr>
          <w:rFonts w:ascii="宋体" w:hAnsi="宋体" w:cs="宋体"/>
          <w:b/>
          <w:sz w:val="32"/>
          <w:szCs w:val="32"/>
        </w:rPr>
      </w:pPr>
      <w:bookmarkStart w:id="107" w:name="_Toc30059"/>
      <w:bookmarkStart w:id="108" w:name="_Toc31174"/>
      <w:bookmarkStart w:id="109" w:name="_Toc6704"/>
      <w:bookmarkStart w:id="110" w:name="_Toc1534"/>
      <w:bookmarkStart w:id="111" w:name="_Toc4154"/>
      <w:bookmarkStart w:id="112" w:name="_Toc30475"/>
      <w:bookmarkStart w:id="113" w:name="_Toc18349"/>
      <w:r>
        <w:rPr>
          <w:rFonts w:hint="eastAsia" w:ascii="宋体" w:hAnsi="宋体" w:cs="宋体"/>
          <w:b/>
          <w:sz w:val="32"/>
          <w:szCs w:val="32"/>
        </w:rPr>
        <w:t>拟投入本包人员清单</w:t>
      </w:r>
      <w:bookmarkEnd w:id="107"/>
      <w:bookmarkEnd w:id="108"/>
      <w:bookmarkEnd w:id="109"/>
      <w:bookmarkEnd w:id="110"/>
      <w:bookmarkEnd w:id="111"/>
      <w:bookmarkEnd w:id="112"/>
      <w:bookmarkEnd w:id="113"/>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446"/>
        <w:gridCol w:w="1528"/>
        <w:gridCol w:w="1635"/>
        <w:gridCol w:w="3023"/>
      </w:tblGrid>
      <w:tr w14:paraId="777A4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7" w:type="dxa"/>
            <w:tcBorders>
              <w:right w:val="single" w:color="000000" w:sz="4" w:space="0"/>
            </w:tcBorders>
            <w:noWrap/>
            <w:vAlign w:val="center"/>
          </w:tcPr>
          <w:p w14:paraId="2C312FD7">
            <w:pPr>
              <w:spacing w:line="360" w:lineRule="auto"/>
              <w:jc w:val="center"/>
              <w:rPr>
                <w:rFonts w:ascii="宋体" w:hAnsi="宋体" w:cs="宋体"/>
                <w:b/>
                <w:bCs/>
                <w:szCs w:val="21"/>
              </w:rPr>
            </w:pPr>
            <w:r>
              <w:rPr>
                <w:rFonts w:hint="eastAsia" w:ascii="宋体" w:hAnsi="宋体" w:cs="宋体"/>
                <w:b/>
                <w:bCs/>
                <w:szCs w:val="21"/>
              </w:rPr>
              <w:t>序号</w:t>
            </w:r>
          </w:p>
        </w:tc>
        <w:tc>
          <w:tcPr>
            <w:tcW w:w="1446" w:type="dxa"/>
            <w:tcBorders>
              <w:left w:val="single" w:color="000000" w:sz="4" w:space="0"/>
            </w:tcBorders>
            <w:noWrap/>
            <w:vAlign w:val="center"/>
          </w:tcPr>
          <w:p w14:paraId="54CDA054">
            <w:pPr>
              <w:spacing w:line="360" w:lineRule="auto"/>
              <w:jc w:val="center"/>
              <w:rPr>
                <w:rFonts w:ascii="宋体" w:hAnsi="宋体" w:cs="宋体"/>
                <w:b/>
                <w:bCs/>
                <w:szCs w:val="21"/>
              </w:rPr>
            </w:pPr>
            <w:r>
              <w:rPr>
                <w:rFonts w:hint="eastAsia" w:ascii="宋体" w:hAnsi="宋体" w:cs="宋体"/>
                <w:b/>
                <w:bCs/>
                <w:szCs w:val="21"/>
              </w:rPr>
              <w:t>姓名</w:t>
            </w:r>
          </w:p>
        </w:tc>
        <w:tc>
          <w:tcPr>
            <w:tcW w:w="1528" w:type="dxa"/>
            <w:noWrap/>
            <w:vAlign w:val="center"/>
          </w:tcPr>
          <w:p w14:paraId="3D2E4075">
            <w:pPr>
              <w:spacing w:line="360" w:lineRule="auto"/>
              <w:jc w:val="center"/>
              <w:rPr>
                <w:rFonts w:ascii="宋体" w:hAnsi="宋体" w:cs="宋体"/>
                <w:b/>
                <w:bCs/>
                <w:szCs w:val="21"/>
              </w:rPr>
            </w:pPr>
            <w:r>
              <w:rPr>
                <w:rFonts w:hint="eastAsia" w:ascii="宋体" w:hAnsi="宋体" w:cs="宋体"/>
                <w:b/>
                <w:bCs/>
                <w:szCs w:val="21"/>
              </w:rPr>
              <w:t>年龄</w:t>
            </w:r>
          </w:p>
        </w:tc>
        <w:tc>
          <w:tcPr>
            <w:tcW w:w="1635" w:type="dxa"/>
            <w:noWrap/>
            <w:vAlign w:val="center"/>
          </w:tcPr>
          <w:p w14:paraId="5FF8FD0D">
            <w:pPr>
              <w:spacing w:line="360" w:lineRule="auto"/>
              <w:jc w:val="center"/>
              <w:rPr>
                <w:rFonts w:ascii="宋体" w:hAnsi="宋体" w:cs="宋体"/>
                <w:b/>
                <w:bCs/>
                <w:szCs w:val="21"/>
              </w:rPr>
            </w:pPr>
            <w:r>
              <w:rPr>
                <w:rFonts w:hint="eastAsia" w:ascii="宋体" w:hAnsi="宋体" w:cs="宋体"/>
                <w:b/>
                <w:bCs/>
                <w:szCs w:val="21"/>
              </w:rPr>
              <w:t>证书</w:t>
            </w:r>
          </w:p>
        </w:tc>
        <w:tc>
          <w:tcPr>
            <w:tcW w:w="3023" w:type="dxa"/>
            <w:noWrap/>
            <w:vAlign w:val="center"/>
          </w:tcPr>
          <w:p w14:paraId="70FC9557">
            <w:pPr>
              <w:spacing w:line="360" w:lineRule="auto"/>
              <w:jc w:val="center"/>
              <w:rPr>
                <w:rFonts w:ascii="宋体" w:hAnsi="宋体" w:cs="宋体"/>
                <w:b/>
                <w:bCs/>
                <w:szCs w:val="21"/>
              </w:rPr>
            </w:pPr>
            <w:r>
              <w:rPr>
                <w:rFonts w:hint="eastAsia" w:ascii="宋体" w:hAnsi="宋体" w:cs="宋体"/>
                <w:b/>
                <w:bCs/>
                <w:szCs w:val="24"/>
              </w:rPr>
              <w:t>在本项目拟任职务</w:t>
            </w:r>
          </w:p>
        </w:tc>
      </w:tr>
      <w:tr w14:paraId="3D800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right w:val="single" w:color="000000" w:sz="4" w:space="0"/>
            </w:tcBorders>
            <w:noWrap/>
            <w:vAlign w:val="center"/>
          </w:tcPr>
          <w:p w14:paraId="76B3C6E8">
            <w:pPr>
              <w:spacing w:line="360" w:lineRule="auto"/>
              <w:jc w:val="center"/>
              <w:rPr>
                <w:rFonts w:ascii="宋体" w:hAnsi="宋体" w:cs="宋体"/>
                <w:sz w:val="24"/>
              </w:rPr>
            </w:pPr>
          </w:p>
        </w:tc>
        <w:tc>
          <w:tcPr>
            <w:tcW w:w="1446" w:type="dxa"/>
            <w:tcBorders>
              <w:left w:val="single" w:color="000000" w:sz="4" w:space="0"/>
            </w:tcBorders>
            <w:noWrap/>
            <w:vAlign w:val="center"/>
          </w:tcPr>
          <w:p w14:paraId="42355535">
            <w:pPr>
              <w:spacing w:line="360" w:lineRule="auto"/>
              <w:jc w:val="center"/>
              <w:rPr>
                <w:rFonts w:ascii="宋体" w:hAnsi="宋体" w:cs="宋体"/>
                <w:sz w:val="24"/>
              </w:rPr>
            </w:pPr>
          </w:p>
        </w:tc>
        <w:tc>
          <w:tcPr>
            <w:tcW w:w="1528" w:type="dxa"/>
            <w:noWrap/>
            <w:vAlign w:val="center"/>
          </w:tcPr>
          <w:p w14:paraId="19CA9086">
            <w:pPr>
              <w:spacing w:line="360" w:lineRule="auto"/>
              <w:jc w:val="center"/>
              <w:rPr>
                <w:rFonts w:ascii="宋体" w:hAnsi="宋体" w:cs="宋体"/>
                <w:sz w:val="24"/>
              </w:rPr>
            </w:pPr>
          </w:p>
        </w:tc>
        <w:tc>
          <w:tcPr>
            <w:tcW w:w="1635" w:type="dxa"/>
            <w:noWrap/>
            <w:vAlign w:val="center"/>
          </w:tcPr>
          <w:p w14:paraId="1A4A782C">
            <w:pPr>
              <w:spacing w:line="360" w:lineRule="auto"/>
              <w:jc w:val="center"/>
              <w:rPr>
                <w:rFonts w:ascii="宋体" w:hAnsi="宋体" w:cs="宋体"/>
                <w:sz w:val="24"/>
              </w:rPr>
            </w:pPr>
          </w:p>
        </w:tc>
        <w:tc>
          <w:tcPr>
            <w:tcW w:w="3023" w:type="dxa"/>
            <w:noWrap/>
            <w:vAlign w:val="center"/>
          </w:tcPr>
          <w:p w14:paraId="3CB74B0A">
            <w:pPr>
              <w:spacing w:line="360" w:lineRule="auto"/>
              <w:jc w:val="center"/>
              <w:rPr>
                <w:rFonts w:ascii="宋体" w:hAnsi="宋体" w:cs="宋体"/>
                <w:sz w:val="24"/>
              </w:rPr>
            </w:pPr>
          </w:p>
        </w:tc>
      </w:tr>
      <w:tr w14:paraId="230DD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right w:val="single" w:color="000000" w:sz="4" w:space="0"/>
            </w:tcBorders>
            <w:noWrap/>
            <w:vAlign w:val="center"/>
          </w:tcPr>
          <w:p w14:paraId="38036350">
            <w:pPr>
              <w:spacing w:line="360" w:lineRule="auto"/>
              <w:jc w:val="center"/>
              <w:rPr>
                <w:rFonts w:ascii="宋体" w:hAnsi="宋体" w:cs="宋体"/>
                <w:sz w:val="24"/>
              </w:rPr>
            </w:pPr>
          </w:p>
        </w:tc>
        <w:tc>
          <w:tcPr>
            <w:tcW w:w="1446" w:type="dxa"/>
            <w:tcBorders>
              <w:left w:val="single" w:color="000000" w:sz="4" w:space="0"/>
            </w:tcBorders>
            <w:noWrap/>
            <w:vAlign w:val="center"/>
          </w:tcPr>
          <w:p w14:paraId="21484227">
            <w:pPr>
              <w:spacing w:line="360" w:lineRule="auto"/>
              <w:jc w:val="center"/>
              <w:rPr>
                <w:rFonts w:ascii="宋体" w:hAnsi="宋体" w:cs="宋体"/>
                <w:sz w:val="24"/>
              </w:rPr>
            </w:pPr>
          </w:p>
        </w:tc>
        <w:tc>
          <w:tcPr>
            <w:tcW w:w="1528" w:type="dxa"/>
            <w:noWrap/>
            <w:vAlign w:val="center"/>
          </w:tcPr>
          <w:p w14:paraId="32E8B6A9">
            <w:pPr>
              <w:spacing w:line="360" w:lineRule="auto"/>
              <w:jc w:val="center"/>
              <w:rPr>
                <w:rFonts w:ascii="宋体" w:hAnsi="宋体" w:cs="宋体"/>
                <w:sz w:val="24"/>
              </w:rPr>
            </w:pPr>
          </w:p>
        </w:tc>
        <w:tc>
          <w:tcPr>
            <w:tcW w:w="1635" w:type="dxa"/>
            <w:noWrap/>
            <w:vAlign w:val="center"/>
          </w:tcPr>
          <w:p w14:paraId="285193F2">
            <w:pPr>
              <w:spacing w:line="360" w:lineRule="auto"/>
              <w:jc w:val="center"/>
              <w:rPr>
                <w:rFonts w:ascii="宋体" w:hAnsi="宋体" w:cs="宋体"/>
                <w:sz w:val="24"/>
              </w:rPr>
            </w:pPr>
          </w:p>
        </w:tc>
        <w:tc>
          <w:tcPr>
            <w:tcW w:w="3023" w:type="dxa"/>
            <w:noWrap/>
            <w:vAlign w:val="center"/>
          </w:tcPr>
          <w:p w14:paraId="6E2F6750">
            <w:pPr>
              <w:spacing w:line="360" w:lineRule="auto"/>
              <w:jc w:val="center"/>
              <w:rPr>
                <w:rFonts w:ascii="宋体" w:hAnsi="宋体" w:cs="宋体"/>
                <w:sz w:val="24"/>
              </w:rPr>
            </w:pPr>
          </w:p>
        </w:tc>
      </w:tr>
      <w:tr w14:paraId="259CA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right w:val="single" w:color="000000" w:sz="4" w:space="0"/>
            </w:tcBorders>
            <w:noWrap/>
            <w:vAlign w:val="center"/>
          </w:tcPr>
          <w:p w14:paraId="66835713">
            <w:pPr>
              <w:spacing w:line="360" w:lineRule="auto"/>
              <w:jc w:val="center"/>
              <w:rPr>
                <w:rFonts w:ascii="宋体" w:hAnsi="宋体" w:cs="宋体"/>
                <w:sz w:val="24"/>
              </w:rPr>
            </w:pPr>
          </w:p>
        </w:tc>
        <w:tc>
          <w:tcPr>
            <w:tcW w:w="1446" w:type="dxa"/>
            <w:tcBorders>
              <w:left w:val="single" w:color="000000" w:sz="4" w:space="0"/>
            </w:tcBorders>
            <w:noWrap/>
            <w:vAlign w:val="center"/>
          </w:tcPr>
          <w:p w14:paraId="65E5B0C0">
            <w:pPr>
              <w:spacing w:line="360" w:lineRule="auto"/>
              <w:jc w:val="center"/>
              <w:rPr>
                <w:rFonts w:ascii="宋体" w:hAnsi="宋体" w:cs="宋体"/>
                <w:sz w:val="24"/>
              </w:rPr>
            </w:pPr>
          </w:p>
        </w:tc>
        <w:tc>
          <w:tcPr>
            <w:tcW w:w="1528" w:type="dxa"/>
            <w:noWrap/>
            <w:vAlign w:val="center"/>
          </w:tcPr>
          <w:p w14:paraId="0075AE07">
            <w:pPr>
              <w:spacing w:line="360" w:lineRule="auto"/>
              <w:jc w:val="center"/>
              <w:rPr>
                <w:rFonts w:ascii="宋体" w:hAnsi="宋体" w:cs="宋体"/>
                <w:sz w:val="24"/>
              </w:rPr>
            </w:pPr>
          </w:p>
        </w:tc>
        <w:tc>
          <w:tcPr>
            <w:tcW w:w="1635" w:type="dxa"/>
            <w:noWrap/>
            <w:vAlign w:val="center"/>
          </w:tcPr>
          <w:p w14:paraId="5D5BEEE3">
            <w:pPr>
              <w:spacing w:line="360" w:lineRule="auto"/>
              <w:jc w:val="center"/>
              <w:rPr>
                <w:rFonts w:ascii="宋体" w:hAnsi="宋体" w:cs="宋体"/>
                <w:sz w:val="24"/>
              </w:rPr>
            </w:pPr>
          </w:p>
        </w:tc>
        <w:tc>
          <w:tcPr>
            <w:tcW w:w="3023" w:type="dxa"/>
            <w:noWrap/>
            <w:vAlign w:val="center"/>
          </w:tcPr>
          <w:p w14:paraId="547AB13A">
            <w:pPr>
              <w:spacing w:line="360" w:lineRule="auto"/>
              <w:jc w:val="center"/>
              <w:rPr>
                <w:rFonts w:ascii="宋体" w:hAnsi="宋体" w:cs="宋体"/>
                <w:sz w:val="24"/>
              </w:rPr>
            </w:pPr>
          </w:p>
        </w:tc>
      </w:tr>
      <w:tr w14:paraId="5A7B6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right w:val="single" w:color="000000" w:sz="4" w:space="0"/>
            </w:tcBorders>
            <w:noWrap/>
            <w:vAlign w:val="center"/>
          </w:tcPr>
          <w:p w14:paraId="390A05D5">
            <w:pPr>
              <w:spacing w:line="360" w:lineRule="auto"/>
              <w:jc w:val="center"/>
              <w:rPr>
                <w:rFonts w:ascii="宋体" w:hAnsi="宋体" w:cs="宋体"/>
                <w:sz w:val="24"/>
              </w:rPr>
            </w:pPr>
          </w:p>
        </w:tc>
        <w:tc>
          <w:tcPr>
            <w:tcW w:w="1446" w:type="dxa"/>
            <w:tcBorders>
              <w:left w:val="single" w:color="000000" w:sz="4" w:space="0"/>
            </w:tcBorders>
            <w:noWrap/>
            <w:vAlign w:val="center"/>
          </w:tcPr>
          <w:p w14:paraId="31EEF90B">
            <w:pPr>
              <w:spacing w:line="360" w:lineRule="auto"/>
              <w:jc w:val="center"/>
              <w:rPr>
                <w:rFonts w:ascii="宋体" w:hAnsi="宋体" w:cs="宋体"/>
                <w:sz w:val="24"/>
              </w:rPr>
            </w:pPr>
          </w:p>
        </w:tc>
        <w:tc>
          <w:tcPr>
            <w:tcW w:w="1528" w:type="dxa"/>
            <w:noWrap/>
            <w:vAlign w:val="center"/>
          </w:tcPr>
          <w:p w14:paraId="20F32419">
            <w:pPr>
              <w:spacing w:line="360" w:lineRule="auto"/>
              <w:jc w:val="center"/>
              <w:rPr>
                <w:rFonts w:ascii="宋体" w:hAnsi="宋体" w:cs="宋体"/>
                <w:sz w:val="24"/>
              </w:rPr>
            </w:pPr>
          </w:p>
        </w:tc>
        <w:tc>
          <w:tcPr>
            <w:tcW w:w="1635" w:type="dxa"/>
            <w:noWrap/>
            <w:vAlign w:val="center"/>
          </w:tcPr>
          <w:p w14:paraId="1BCACD97">
            <w:pPr>
              <w:spacing w:line="360" w:lineRule="auto"/>
              <w:jc w:val="center"/>
              <w:rPr>
                <w:rFonts w:ascii="宋体" w:hAnsi="宋体" w:cs="宋体"/>
                <w:sz w:val="24"/>
              </w:rPr>
            </w:pPr>
          </w:p>
        </w:tc>
        <w:tc>
          <w:tcPr>
            <w:tcW w:w="3023" w:type="dxa"/>
            <w:noWrap/>
            <w:vAlign w:val="center"/>
          </w:tcPr>
          <w:p w14:paraId="22FA75B1">
            <w:pPr>
              <w:spacing w:line="360" w:lineRule="auto"/>
              <w:jc w:val="center"/>
              <w:rPr>
                <w:rFonts w:ascii="宋体" w:hAnsi="宋体" w:cs="宋体"/>
                <w:sz w:val="24"/>
              </w:rPr>
            </w:pPr>
          </w:p>
        </w:tc>
      </w:tr>
      <w:tr w14:paraId="0A4A7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right w:val="single" w:color="000000" w:sz="4" w:space="0"/>
            </w:tcBorders>
            <w:noWrap/>
            <w:vAlign w:val="center"/>
          </w:tcPr>
          <w:p w14:paraId="6150C44E">
            <w:pPr>
              <w:spacing w:line="360" w:lineRule="auto"/>
              <w:jc w:val="center"/>
              <w:rPr>
                <w:rFonts w:ascii="宋体" w:hAnsi="宋体" w:cs="宋体"/>
                <w:sz w:val="24"/>
              </w:rPr>
            </w:pPr>
          </w:p>
        </w:tc>
        <w:tc>
          <w:tcPr>
            <w:tcW w:w="1446" w:type="dxa"/>
            <w:tcBorders>
              <w:left w:val="single" w:color="000000" w:sz="4" w:space="0"/>
            </w:tcBorders>
            <w:noWrap/>
            <w:vAlign w:val="center"/>
          </w:tcPr>
          <w:p w14:paraId="79FD768A">
            <w:pPr>
              <w:spacing w:line="360" w:lineRule="auto"/>
              <w:jc w:val="center"/>
              <w:rPr>
                <w:rFonts w:ascii="宋体" w:hAnsi="宋体" w:cs="宋体"/>
                <w:sz w:val="24"/>
              </w:rPr>
            </w:pPr>
          </w:p>
        </w:tc>
        <w:tc>
          <w:tcPr>
            <w:tcW w:w="1528" w:type="dxa"/>
            <w:noWrap/>
            <w:vAlign w:val="center"/>
          </w:tcPr>
          <w:p w14:paraId="563951D7">
            <w:pPr>
              <w:spacing w:line="360" w:lineRule="auto"/>
              <w:jc w:val="center"/>
              <w:rPr>
                <w:rFonts w:ascii="宋体" w:hAnsi="宋体" w:cs="宋体"/>
                <w:sz w:val="24"/>
              </w:rPr>
            </w:pPr>
          </w:p>
        </w:tc>
        <w:tc>
          <w:tcPr>
            <w:tcW w:w="1635" w:type="dxa"/>
            <w:noWrap/>
            <w:vAlign w:val="center"/>
          </w:tcPr>
          <w:p w14:paraId="0B1455D1">
            <w:pPr>
              <w:spacing w:line="360" w:lineRule="auto"/>
              <w:jc w:val="center"/>
              <w:rPr>
                <w:rFonts w:ascii="宋体" w:hAnsi="宋体" w:cs="宋体"/>
                <w:sz w:val="24"/>
              </w:rPr>
            </w:pPr>
          </w:p>
        </w:tc>
        <w:tc>
          <w:tcPr>
            <w:tcW w:w="3023" w:type="dxa"/>
            <w:noWrap/>
            <w:vAlign w:val="center"/>
          </w:tcPr>
          <w:p w14:paraId="6E15F09E">
            <w:pPr>
              <w:spacing w:line="360" w:lineRule="auto"/>
              <w:jc w:val="center"/>
              <w:rPr>
                <w:rFonts w:ascii="宋体" w:hAnsi="宋体" w:cs="宋体"/>
                <w:sz w:val="24"/>
              </w:rPr>
            </w:pPr>
          </w:p>
        </w:tc>
      </w:tr>
      <w:tr w14:paraId="36CD1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7" w:type="dxa"/>
            <w:tcBorders>
              <w:bottom w:val="single" w:color="auto" w:sz="12" w:space="0"/>
              <w:right w:val="single" w:color="000000" w:sz="4" w:space="0"/>
            </w:tcBorders>
            <w:noWrap/>
            <w:vAlign w:val="center"/>
          </w:tcPr>
          <w:p w14:paraId="0C90D3AD">
            <w:pPr>
              <w:spacing w:line="360" w:lineRule="auto"/>
              <w:jc w:val="center"/>
              <w:rPr>
                <w:rFonts w:ascii="宋体" w:hAnsi="宋体" w:cs="宋体"/>
                <w:sz w:val="24"/>
              </w:rPr>
            </w:pPr>
            <w:r>
              <w:rPr>
                <w:rFonts w:hint="eastAsia" w:ascii="宋体" w:hAnsi="宋体" w:cs="宋体"/>
                <w:sz w:val="24"/>
              </w:rPr>
              <w:t>...</w:t>
            </w:r>
          </w:p>
        </w:tc>
        <w:tc>
          <w:tcPr>
            <w:tcW w:w="1446" w:type="dxa"/>
            <w:tcBorders>
              <w:left w:val="single" w:color="000000" w:sz="4" w:space="0"/>
              <w:bottom w:val="single" w:color="auto" w:sz="12" w:space="0"/>
            </w:tcBorders>
            <w:noWrap/>
            <w:vAlign w:val="center"/>
          </w:tcPr>
          <w:p w14:paraId="06B729C3">
            <w:pPr>
              <w:spacing w:line="360" w:lineRule="auto"/>
              <w:jc w:val="center"/>
              <w:rPr>
                <w:rFonts w:ascii="宋体" w:hAnsi="宋体" w:cs="宋体"/>
                <w:sz w:val="24"/>
              </w:rPr>
            </w:pPr>
          </w:p>
        </w:tc>
        <w:tc>
          <w:tcPr>
            <w:tcW w:w="1528" w:type="dxa"/>
            <w:tcBorders>
              <w:bottom w:val="single" w:color="auto" w:sz="12" w:space="0"/>
            </w:tcBorders>
            <w:noWrap/>
            <w:vAlign w:val="center"/>
          </w:tcPr>
          <w:p w14:paraId="32EC994A">
            <w:pPr>
              <w:spacing w:line="360" w:lineRule="auto"/>
              <w:jc w:val="center"/>
              <w:rPr>
                <w:rFonts w:ascii="宋体" w:hAnsi="宋体" w:cs="宋体"/>
                <w:sz w:val="24"/>
              </w:rPr>
            </w:pPr>
          </w:p>
        </w:tc>
        <w:tc>
          <w:tcPr>
            <w:tcW w:w="1635" w:type="dxa"/>
            <w:tcBorders>
              <w:bottom w:val="single" w:color="auto" w:sz="12" w:space="0"/>
            </w:tcBorders>
            <w:noWrap/>
            <w:vAlign w:val="center"/>
          </w:tcPr>
          <w:p w14:paraId="43B8D84C">
            <w:pPr>
              <w:spacing w:line="360" w:lineRule="auto"/>
              <w:jc w:val="center"/>
              <w:rPr>
                <w:rFonts w:ascii="宋体" w:hAnsi="宋体" w:cs="宋体"/>
                <w:sz w:val="24"/>
              </w:rPr>
            </w:pPr>
          </w:p>
        </w:tc>
        <w:tc>
          <w:tcPr>
            <w:tcW w:w="3023" w:type="dxa"/>
            <w:tcBorders>
              <w:bottom w:val="single" w:color="auto" w:sz="12" w:space="0"/>
            </w:tcBorders>
            <w:noWrap/>
            <w:vAlign w:val="center"/>
          </w:tcPr>
          <w:p w14:paraId="0F11AFEE">
            <w:pPr>
              <w:spacing w:line="360" w:lineRule="auto"/>
              <w:jc w:val="center"/>
              <w:rPr>
                <w:rFonts w:ascii="宋体" w:hAnsi="宋体" w:cs="宋体"/>
                <w:sz w:val="24"/>
              </w:rPr>
            </w:pPr>
          </w:p>
        </w:tc>
      </w:tr>
    </w:tbl>
    <w:p w14:paraId="422EBEB2">
      <w:pPr>
        <w:spacing w:line="360" w:lineRule="auto"/>
        <w:rPr>
          <w:rFonts w:ascii="宋体" w:hAnsi="宋体" w:cs="宋体"/>
          <w:b/>
          <w:szCs w:val="21"/>
        </w:rPr>
      </w:pPr>
      <w:r>
        <w:rPr>
          <w:rFonts w:hint="eastAsia" w:ascii="宋体" w:hAnsi="宋体" w:cs="宋体"/>
          <w:b/>
          <w:szCs w:val="21"/>
        </w:rPr>
        <w:t>注：后附相关证明材料复印件。</w:t>
      </w:r>
    </w:p>
    <w:p w14:paraId="1383E21C">
      <w:pPr>
        <w:spacing w:line="360" w:lineRule="auto"/>
        <w:outlineLvl w:val="0"/>
        <w:rPr>
          <w:rFonts w:ascii="宋体" w:hAnsi="宋体" w:cs="宋体"/>
          <w:b/>
          <w:bCs/>
          <w:sz w:val="24"/>
          <w:szCs w:val="24"/>
        </w:rPr>
        <w:sectPr>
          <w:footerReference r:id="rId5" w:type="default"/>
          <w:pgSz w:w="11906" w:h="16838"/>
          <w:pgMar w:top="1440" w:right="1800" w:bottom="1440" w:left="1800" w:header="851" w:footer="992" w:gutter="0"/>
          <w:pgNumType w:start="1"/>
          <w:cols w:space="720" w:num="1"/>
          <w:docGrid w:type="lines" w:linePitch="312" w:charSpace="0"/>
        </w:sectPr>
      </w:pPr>
    </w:p>
    <w:p w14:paraId="64E7A75D">
      <w:pPr>
        <w:spacing w:before="312" w:beforeLines="100" w:after="312" w:afterLines="100" w:line="360" w:lineRule="auto"/>
        <w:outlineLvl w:val="0"/>
        <w:rPr>
          <w:rFonts w:ascii="宋体" w:hAnsi="宋体" w:cs="宋体"/>
          <w:b/>
          <w:sz w:val="32"/>
          <w:szCs w:val="32"/>
        </w:rPr>
      </w:pPr>
      <w:bookmarkStart w:id="114" w:name="_Toc8428"/>
      <w:bookmarkStart w:id="115" w:name="_Toc30174"/>
      <w:bookmarkStart w:id="116" w:name="_Toc4042"/>
      <w:bookmarkStart w:id="117" w:name="_Toc21887"/>
      <w:bookmarkStart w:id="118" w:name="_Toc15130"/>
      <w:r>
        <w:rPr>
          <w:rFonts w:hint="eastAsia" w:ascii="宋体" w:hAnsi="宋体" w:cs="宋体"/>
          <w:b/>
          <w:bCs/>
          <w:sz w:val="24"/>
          <w:szCs w:val="24"/>
        </w:rPr>
        <w:t>附件：格式</w:t>
      </w:r>
    </w:p>
    <w:p w14:paraId="55BBADD1">
      <w:pPr>
        <w:spacing w:before="312" w:beforeLines="100" w:after="312" w:afterLines="100" w:line="360" w:lineRule="auto"/>
        <w:jc w:val="center"/>
        <w:outlineLvl w:val="0"/>
      </w:pPr>
      <w:r>
        <w:rPr>
          <w:rFonts w:hint="eastAsia" w:ascii="宋体" w:hAnsi="宋体" w:cs="宋体"/>
          <w:b/>
          <w:sz w:val="32"/>
          <w:szCs w:val="32"/>
        </w:rPr>
        <w:t>本项目拟投入主要人员简历表</w:t>
      </w:r>
    </w:p>
    <w:p w14:paraId="5A9F241F">
      <w:pPr>
        <w:spacing w:line="360" w:lineRule="auto"/>
      </w:pPr>
    </w:p>
    <w:tbl>
      <w:tblPr>
        <w:tblStyle w:val="35"/>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78"/>
        <w:gridCol w:w="249"/>
        <w:gridCol w:w="1447"/>
        <w:gridCol w:w="1398"/>
        <w:gridCol w:w="1192"/>
        <w:gridCol w:w="1596"/>
        <w:gridCol w:w="1054"/>
      </w:tblGrid>
      <w:tr w14:paraId="17969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79" w:type="pct"/>
            <w:gridSpan w:val="2"/>
          </w:tcPr>
          <w:p w14:paraId="0D68D171">
            <w:pPr>
              <w:spacing w:before="204" w:line="360" w:lineRule="auto"/>
              <w:ind w:left="600"/>
              <w:rPr>
                <w:rFonts w:ascii="宋体" w:hAnsi="宋体" w:cs="宋体"/>
                <w:sz w:val="20"/>
              </w:rPr>
            </w:pPr>
            <w:r>
              <w:rPr>
                <w:rFonts w:ascii="宋体" w:hAnsi="宋体" w:cs="宋体"/>
                <w:spacing w:val="7"/>
                <w:sz w:val="20"/>
              </w:rPr>
              <w:t>姓</w:t>
            </w:r>
            <w:r>
              <w:rPr>
                <w:rFonts w:ascii="宋体" w:hAnsi="宋体" w:cs="宋体"/>
                <w:spacing w:val="5"/>
                <w:sz w:val="20"/>
              </w:rPr>
              <w:t xml:space="preserve">  名</w:t>
            </w:r>
          </w:p>
        </w:tc>
        <w:tc>
          <w:tcPr>
            <w:tcW w:w="870" w:type="pct"/>
          </w:tcPr>
          <w:p w14:paraId="3A3F5604">
            <w:pPr>
              <w:spacing w:line="360" w:lineRule="auto"/>
              <w:rPr>
                <w:rFonts w:ascii="Arial"/>
              </w:rPr>
            </w:pPr>
          </w:p>
        </w:tc>
        <w:tc>
          <w:tcPr>
            <w:tcW w:w="841" w:type="pct"/>
          </w:tcPr>
          <w:p w14:paraId="3793617B">
            <w:pPr>
              <w:spacing w:before="204" w:line="360" w:lineRule="auto"/>
              <w:ind w:left="526"/>
              <w:rPr>
                <w:rFonts w:ascii="宋体" w:hAnsi="宋体" w:cs="宋体"/>
                <w:sz w:val="20"/>
              </w:rPr>
            </w:pPr>
            <w:r>
              <w:rPr>
                <w:rFonts w:ascii="宋体" w:hAnsi="宋体" w:cs="宋体"/>
                <w:spacing w:val="6"/>
                <w:sz w:val="20"/>
              </w:rPr>
              <w:t>性</w:t>
            </w:r>
            <w:r>
              <w:rPr>
                <w:rFonts w:ascii="宋体" w:hAnsi="宋体" w:cs="宋体"/>
                <w:spacing w:val="4"/>
                <w:sz w:val="20"/>
              </w:rPr>
              <w:t xml:space="preserve"> 别</w:t>
            </w:r>
          </w:p>
        </w:tc>
        <w:tc>
          <w:tcPr>
            <w:tcW w:w="717" w:type="pct"/>
          </w:tcPr>
          <w:p w14:paraId="6B97E157">
            <w:pPr>
              <w:spacing w:line="360" w:lineRule="auto"/>
              <w:rPr>
                <w:rFonts w:ascii="Arial"/>
              </w:rPr>
            </w:pPr>
          </w:p>
        </w:tc>
        <w:tc>
          <w:tcPr>
            <w:tcW w:w="959" w:type="pct"/>
          </w:tcPr>
          <w:p w14:paraId="49D5D9C1">
            <w:pPr>
              <w:spacing w:before="204" w:line="360" w:lineRule="auto"/>
              <w:ind w:left="650"/>
              <w:rPr>
                <w:rFonts w:ascii="宋体" w:hAnsi="宋体" w:cs="宋体"/>
                <w:sz w:val="20"/>
              </w:rPr>
            </w:pPr>
            <w:r>
              <w:rPr>
                <w:rFonts w:ascii="宋体" w:hAnsi="宋体" w:cs="宋体"/>
                <w:spacing w:val="5"/>
                <w:sz w:val="20"/>
              </w:rPr>
              <w:t xml:space="preserve">年 </w:t>
            </w:r>
            <w:r>
              <w:rPr>
                <w:rFonts w:ascii="宋体" w:hAnsi="宋体" w:cs="宋体"/>
                <w:spacing w:val="4"/>
                <w:sz w:val="20"/>
              </w:rPr>
              <w:t>龄</w:t>
            </w:r>
          </w:p>
        </w:tc>
        <w:tc>
          <w:tcPr>
            <w:tcW w:w="631" w:type="pct"/>
          </w:tcPr>
          <w:p w14:paraId="7003A4A6">
            <w:pPr>
              <w:spacing w:line="360" w:lineRule="auto"/>
              <w:rPr>
                <w:rFonts w:ascii="Arial"/>
              </w:rPr>
            </w:pPr>
          </w:p>
        </w:tc>
      </w:tr>
      <w:tr w14:paraId="50979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79" w:type="pct"/>
            <w:gridSpan w:val="2"/>
          </w:tcPr>
          <w:p w14:paraId="5A890410">
            <w:pPr>
              <w:spacing w:before="202" w:line="360" w:lineRule="auto"/>
              <w:ind w:left="601"/>
              <w:rPr>
                <w:rFonts w:ascii="宋体" w:hAnsi="宋体" w:cs="宋体"/>
                <w:sz w:val="20"/>
              </w:rPr>
            </w:pPr>
            <w:r>
              <w:rPr>
                <w:rFonts w:ascii="宋体" w:hAnsi="宋体" w:cs="宋体"/>
                <w:spacing w:val="5"/>
                <w:sz w:val="20"/>
              </w:rPr>
              <w:t>职  称</w:t>
            </w:r>
          </w:p>
        </w:tc>
        <w:tc>
          <w:tcPr>
            <w:tcW w:w="870" w:type="pct"/>
          </w:tcPr>
          <w:p w14:paraId="44AD6BEA">
            <w:pPr>
              <w:spacing w:line="360" w:lineRule="auto"/>
              <w:rPr>
                <w:rFonts w:ascii="Arial"/>
              </w:rPr>
            </w:pPr>
          </w:p>
        </w:tc>
        <w:tc>
          <w:tcPr>
            <w:tcW w:w="841" w:type="pct"/>
          </w:tcPr>
          <w:p w14:paraId="1A7FB955">
            <w:pPr>
              <w:spacing w:before="201" w:line="360" w:lineRule="auto"/>
              <w:ind w:left="370"/>
              <w:rPr>
                <w:rFonts w:ascii="宋体" w:hAnsi="宋体" w:cs="宋体"/>
                <w:sz w:val="20"/>
              </w:rPr>
            </w:pPr>
            <w:r>
              <w:rPr>
                <w:rFonts w:ascii="宋体" w:hAnsi="宋体" w:cs="宋体"/>
                <w:spacing w:val="6"/>
                <w:sz w:val="20"/>
              </w:rPr>
              <w:t>身份证</w:t>
            </w:r>
            <w:r>
              <w:rPr>
                <w:rFonts w:ascii="宋体" w:hAnsi="宋体" w:cs="宋体"/>
                <w:spacing w:val="5"/>
                <w:sz w:val="20"/>
              </w:rPr>
              <w:t>号</w:t>
            </w:r>
          </w:p>
        </w:tc>
        <w:tc>
          <w:tcPr>
            <w:tcW w:w="717" w:type="pct"/>
          </w:tcPr>
          <w:p w14:paraId="75817811">
            <w:pPr>
              <w:spacing w:line="360" w:lineRule="auto"/>
              <w:rPr>
                <w:rFonts w:ascii="Arial"/>
              </w:rPr>
            </w:pPr>
          </w:p>
        </w:tc>
        <w:tc>
          <w:tcPr>
            <w:tcW w:w="959" w:type="pct"/>
          </w:tcPr>
          <w:p w14:paraId="7E74AB66">
            <w:pPr>
              <w:spacing w:before="164" w:line="360" w:lineRule="auto"/>
              <w:ind w:left="462"/>
              <w:rPr>
                <w:rFonts w:ascii="宋体" w:hAnsi="宋体" w:cs="宋体"/>
                <w:sz w:val="20"/>
              </w:rPr>
            </w:pPr>
            <w:r>
              <w:rPr>
                <w:rFonts w:ascii="宋体" w:hAnsi="宋体" w:cs="宋体"/>
                <w:spacing w:val="6"/>
                <w:position w:val="1"/>
                <w:sz w:val="20"/>
              </w:rPr>
              <w:t>专业</w:t>
            </w:r>
            <w:r>
              <w:rPr>
                <w:rFonts w:eastAsia="Times New Roman"/>
                <w:spacing w:val="6"/>
                <w:position w:val="1"/>
                <w:sz w:val="20"/>
              </w:rPr>
              <w:t>/</w:t>
            </w:r>
            <w:r>
              <w:rPr>
                <w:rFonts w:ascii="宋体" w:hAnsi="宋体" w:cs="宋体"/>
                <w:spacing w:val="6"/>
                <w:position w:val="1"/>
                <w:sz w:val="20"/>
              </w:rPr>
              <w:t>年限</w:t>
            </w:r>
          </w:p>
        </w:tc>
        <w:tc>
          <w:tcPr>
            <w:tcW w:w="631" w:type="pct"/>
          </w:tcPr>
          <w:p w14:paraId="478252E5">
            <w:pPr>
              <w:spacing w:line="360" w:lineRule="auto"/>
              <w:rPr>
                <w:rFonts w:ascii="Arial"/>
              </w:rPr>
            </w:pPr>
          </w:p>
        </w:tc>
      </w:tr>
      <w:tr w14:paraId="3F79E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79" w:type="pct"/>
            <w:gridSpan w:val="2"/>
          </w:tcPr>
          <w:p w14:paraId="4328CB3A">
            <w:pPr>
              <w:spacing w:before="200" w:line="360" w:lineRule="auto"/>
              <w:ind w:left="499"/>
              <w:rPr>
                <w:rFonts w:ascii="宋体" w:hAnsi="宋体" w:cs="宋体"/>
                <w:sz w:val="20"/>
              </w:rPr>
            </w:pPr>
            <w:r>
              <w:rPr>
                <w:rFonts w:ascii="宋体" w:hAnsi="宋体" w:cs="宋体"/>
                <w:spacing w:val="7"/>
                <w:sz w:val="20"/>
              </w:rPr>
              <w:t>毕</w:t>
            </w:r>
            <w:r>
              <w:rPr>
                <w:rFonts w:ascii="宋体" w:hAnsi="宋体" w:cs="宋体"/>
                <w:spacing w:val="6"/>
                <w:sz w:val="20"/>
              </w:rPr>
              <w:t>业时间</w:t>
            </w:r>
          </w:p>
        </w:tc>
        <w:tc>
          <w:tcPr>
            <w:tcW w:w="870" w:type="pct"/>
          </w:tcPr>
          <w:p w14:paraId="2A386205">
            <w:pPr>
              <w:spacing w:line="360" w:lineRule="auto"/>
              <w:rPr>
                <w:rFonts w:ascii="Arial"/>
              </w:rPr>
            </w:pPr>
          </w:p>
        </w:tc>
        <w:tc>
          <w:tcPr>
            <w:tcW w:w="841" w:type="pct"/>
          </w:tcPr>
          <w:p w14:paraId="4473F993">
            <w:pPr>
              <w:spacing w:before="200" w:line="360" w:lineRule="auto"/>
              <w:ind w:left="369"/>
              <w:rPr>
                <w:rFonts w:ascii="宋体" w:hAnsi="宋体" w:cs="宋体"/>
                <w:sz w:val="20"/>
              </w:rPr>
            </w:pPr>
            <w:r>
              <w:rPr>
                <w:rFonts w:ascii="宋体" w:hAnsi="宋体" w:cs="宋体"/>
                <w:spacing w:val="7"/>
                <w:sz w:val="20"/>
              </w:rPr>
              <w:t>毕</w:t>
            </w:r>
            <w:r>
              <w:rPr>
                <w:rFonts w:ascii="宋体" w:hAnsi="宋体" w:cs="宋体"/>
                <w:spacing w:val="6"/>
                <w:sz w:val="20"/>
              </w:rPr>
              <w:t>业学校</w:t>
            </w:r>
          </w:p>
        </w:tc>
        <w:tc>
          <w:tcPr>
            <w:tcW w:w="717" w:type="pct"/>
          </w:tcPr>
          <w:p w14:paraId="265B1F0F">
            <w:pPr>
              <w:spacing w:line="360" w:lineRule="auto"/>
              <w:rPr>
                <w:rFonts w:ascii="Arial"/>
              </w:rPr>
            </w:pPr>
          </w:p>
        </w:tc>
        <w:tc>
          <w:tcPr>
            <w:tcW w:w="959" w:type="pct"/>
          </w:tcPr>
          <w:p w14:paraId="520DBA41">
            <w:pPr>
              <w:spacing w:before="163" w:line="360" w:lineRule="auto"/>
              <w:ind w:left="466"/>
              <w:rPr>
                <w:rFonts w:ascii="宋体" w:hAnsi="宋体" w:cs="宋体"/>
                <w:sz w:val="20"/>
              </w:rPr>
            </w:pPr>
            <w:r>
              <w:rPr>
                <w:rFonts w:ascii="宋体" w:hAnsi="宋体" w:cs="宋体"/>
                <w:spacing w:val="7"/>
                <w:position w:val="1"/>
                <w:sz w:val="20"/>
              </w:rPr>
              <w:t>学</w:t>
            </w:r>
            <w:r>
              <w:rPr>
                <w:rFonts w:ascii="宋体" w:hAnsi="宋体" w:cs="宋体"/>
                <w:spacing w:val="5"/>
                <w:position w:val="1"/>
                <w:sz w:val="20"/>
              </w:rPr>
              <w:t>历</w:t>
            </w:r>
            <w:r>
              <w:rPr>
                <w:rFonts w:eastAsia="Times New Roman"/>
                <w:spacing w:val="5"/>
                <w:position w:val="1"/>
                <w:sz w:val="20"/>
              </w:rPr>
              <w:t>/</w:t>
            </w:r>
            <w:r>
              <w:rPr>
                <w:rFonts w:ascii="宋体" w:hAnsi="宋体" w:cs="宋体"/>
                <w:spacing w:val="5"/>
                <w:position w:val="1"/>
                <w:sz w:val="20"/>
              </w:rPr>
              <w:t>专业</w:t>
            </w:r>
          </w:p>
        </w:tc>
        <w:tc>
          <w:tcPr>
            <w:tcW w:w="631" w:type="pct"/>
          </w:tcPr>
          <w:p w14:paraId="73F9EFD7">
            <w:pPr>
              <w:spacing w:line="360" w:lineRule="auto"/>
              <w:rPr>
                <w:rFonts w:ascii="Arial"/>
              </w:rPr>
            </w:pPr>
          </w:p>
        </w:tc>
      </w:tr>
      <w:tr w14:paraId="54229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79" w:type="pct"/>
            <w:gridSpan w:val="2"/>
          </w:tcPr>
          <w:p w14:paraId="1FB99303">
            <w:pPr>
              <w:spacing w:before="202" w:line="360" w:lineRule="auto"/>
              <w:ind w:left="504"/>
              <w:rPr>
                <w:rFonts w:ascii="宋体" w:hAnsi="宋体" w:cs="宋体"/>
                <w:sz w:val="20"/>
              </w:rPr>
            </w:pPr>
            <w:r>
              <w:rPr>
                <w:rFonts w:ascii="宋体" w:hAnsi="宋体" w:cs="宋体"/>
                <w:spacing w:val="5"/>
                <w:sz w:val="20"/>
              </w:rPr>
              <w:t>资格证书</w:t>
            </w:r>
          </w:p>
        </w:tc>
        <w:tc>
          <w:tcPr>
            <w:tcW w:w="870" w:type="pct"/>
          </w:tcPr>
          <w:p w14:paraId="79C62FA4">
            <w:pPr>
              <w:spacing w:line="360" w:lineRule="auto"/>
              <w:rPr>
                <w:rFonts w:ascii="Arial"/>
              </w:rPr>
            </w:pPr>
          </w:p>
        </w:tc>
        <w:tc>
          <w:tcPr>
            <w:tcW w:w="841" w:type="pct"/>
          </w:tcPr>
          <w:p w14:paraId="34AB5849">
            <w:pPr>
              <w:spacing w:before="202" w:line="360" w:lineRule="auto"/>
              <w:ind w:left="365"/>
              <w:rPr>
                <w:rFonts w:ascii="宋体" w:hAnsi="宋体" w:cs="宋体"/>
                <w:sz w:val="20"/>
              </w:rPr>
            </w:pPr>
            <w:r>
              <w:rPr>
                <w:rFonts w:ascii="宋体" w:hAnsi="宋体" w:cs="宋体"/>
                <w:spacing w:val="8"/>
                <w:sz w:val="20"/>
              </w:rPr>
              <w:t>注</w:t>
            </w:r>
            <w:r>
              <w:rPr>
                <w:rFonts w:ascii="宋体" w:hAnsi="宋体" w:cs="宋体"/>
                <w:spacing w:val="7"/>
                <w:sz w:val="20"/>
              </w:rPr>
              <w:t>册时间</w:t>
            </w:r>
          </w:p>
        </w:tc>
        <w:tc>
          <w:tcPr>
            <w:tcW w:w="717" w:type="pct"/>
          </w:tcPr>
          <w:p w14:paraId="5CB5425C">
            <w:pPr>
              <w:spacing w:line="360" w:lineRule="auto"/>
              <w:rPr>
                <w:rFonts w:ascii="Arial"/>
              </w:rPr>
            </w:pPr>
          </w:p>
        </w:tc>
        <w:tc>
          <w:tcPr>
            <w:tcW w:w="959" w:type="pct"/>
          </w:tcPr>
          <w:p w14:paraId="5886CDA4">
            <w:pPr>
              <w:spacing w:before="202" w:line="360" w:lineRule="auto"/>
              <w:ind w:left="493"/>
              <w:rPr>
                <w:rFonts w:ascii="宋体" w:hAnsi="宋体" w:cs="宋体"/>
                <w:sz w:val="20"/>
              </w:rPr>
            </w:pPr>
            <w:r>
              <w:rPr>
                <w:rFonts w:ascii="宋体" w:hAnsi="宋体" w:cs="宋体"/>
                <w:spacing w:val="9"/>
                <w:sz w:val="20"/>
              </w:rPr>
              <w:t>从</w:t>
            </w:r>
            <w:r>
              <w:rPr>
                <w:rFonts w:ascii="宋体" w:hAnsi="宋体" w:cs="宋体"/>
                <w:spacing w:val="6"/>
                <w:sz w:val="20"/>
              </w:rPr>
              <w:t>业时间</w:t>
            </w:r>
          </w:p>
        </w:tc>
        <w:tc>
          <w:tcPr>
            <w:tcW w:w="631" w:type="pct"/>
          </w:tcPr>
          <w:p w14:paraId="3E12B225">
            <w:pPr>
              <w:spacing w:line="360" w:lineRule="auto"/>
              <w:rPr>
                <w:rFonts w:ascii="Arial"/>
              </w:rPr>
            </w:pPr>
          </w:p>
        </w:tc>
      </w:tr>
      <w:tr w14:paraId="3F085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849" w:type="pct"/>
            <w:gridSpan w:val="3"/>
          </w:tcPr>
          <w:p w14:paraId="750550CA">
            <w:pPr>
              <w:spacing w:before="201" w:line="360" w:lineRule="auto"/>
              <w:ind w:left="678"/>
              <w:rPr>
                <w:rFonts w:ascii="宋体" w:hAnsi="宋体" w:cs="宋体"/>
                <w:sz w:val="20"/>
              </w:rPr>
            </w:pPr>
            <w:r>
              <w:rPr>
                <w:rFonts w:ascii="宋体" w:hAnsi="宋体" w:cs="宋体"/>
                <w:spacing w:val="14"/>
                <w:sz w:val="20"/>
              </w:rPr>
              <w:t>是</w:t>
            </w:r>
            <w:r>
              <w:rPr>
                <w:rFonts w:ascii="宋体" w:hAnsi="宋体" w:cs="宋体"/>
                <w:spacing w:val="8"/>
                <w:sz w:val="20"/>
              </w:rPr>
              <w:t>否属供应商固定雇员</w:t>
            </w:r>
          </w:p>
        </w:tc>
        <w:tc>
          <w:tcPr>
            <w:tcW w:w="841" w:type="pct"/>
          </w:tcPr>
          <w:p w14:paraId="0B6F4C95">
            <w:pPr>
              <w:spacing w:line="360" w:lineRule="auto"/>
              <w:rPr>
                <w:rFonts w:ascii="Arial"/>
              </w:rPr>
            </w:pPr>
          </w:p>
        </w:tc>
        <w:tc>
          <w:tcPr>
            <w:tcW w:w="1677" w:type="pct"/>
            <w:gridSpan w:val="2"/>
          </w:tcPr>
          <w:p w14:paraId="582A5395">
            <w:pPr>
              <w:spacing w:before="201" w:line="360" w:lineRule="auto"/>
              <w:ind w:left="725"/>
              <w:rPr>
                <w:rFonts w:ascii="宋体" w:hAnsi="宋体" w:cs="宋体"/>
                <w:sz w:val="20"/>
              </w:rPr>
            </w:pPr>
            <w:r>
              <w:rPr>
                <w:rFonts w:ascii="宋体" w:hAnsi="宋体" w:cs="宋体"/>
                <w:spacing w:val="11"/>
                <w:sz w:val="20"/>
              </w:rPr>
              <w:t>为</w:t>
            </w:r>
            <w:r>
              <w:rPr>
                <w:rFonts w:ascii="宋体" w:hAnsi="宋体" w:cs="宋体"/>
                <w:spacing w:val="8"/>
                <w:sz w:val="20"/>
              </w:rPr>
              <w:t>供应商服务时间</w:t>
            </w:r>
          </w:p>
        </w:tc>
        <w:tc>
          <w:tcPr>
            <w:tcW w:w="631" w:type="pct"/>
          </w:tcPr>
          <w:p w14:paraId="2DC28325">
            <w:pPr>
              <w:spacing w:line="360" w:lineRule="auto"/>
              <w:rPr>
                <w:rFonts w:ascii="Arial"/>
              </w:rPr>
            </w:pPr>
          </w:p>
        </w:tc>
      </w:tr>
      <w:tr w14:paraId="5C15A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849" w:type="pct"/>
            <w:gridSpan w:val="3"/>
          </w:tcPr>
          <w:p w14:paraId="1401D1D7">
            <w:pPr>
              <w:spacing w:before="200" w:line="360" w:lineRule="auto"/>
              <w:ind w:left="780"/>
              <w:rPr>
                <w:rFonts w:ascii="宋体" w:hAnsi="宋体" w:cs="宋体"/>
                <w:sz w:val="20"/>
              </w:rPr>
            </w:pPr>
            <w:r>
              <w:rPr>
                <w:rFonts w:ascii="宋体" w:hAnsi="宋体" w:cs="宋体"/>
                <w:spacing w:val="9"/>
                <w:sz w:val="20"/>
              </w:rPr>
              <w:t>拟在本项目担任职</w:t>
            </w:r>
            <w:r>
              <w:rPr>
                <w:rFonts w:ascii="宋体" w:hAnsi="宋体" w:cs="宋体"/>
                <w:spacing w:val="8"/>
                <w:sz w:val="20"/>
              </w:rPr>
              <w:t>务</w:t>
            </w:r>
          </w:p>
        </w:tc>
        <w:tc>
          <w:tcPr>
            <w:tcW w:w="3150" w:type="pct"/>
            <w:gridSpan w:val="4"/>
          </w:tcPr>
          <w:p w14:paraId="4F9354DA">
            <w:pPr>
              <w:spacing w:line="360" w:lineRule="auto"/>
              <w:rPr>
                <w:rFonts w:ascii="Arial"/>
              </w:rPr>
            </w:pPr>
          </w:p>
        </w:tc>
      </w:tr>
      <w:tr w14:paraId="478FD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000" w:type="pct"/>
            <w:gridSpan w:val="7"/>
          </w:tcPr>
          <w:p w14:paraId="67DBE2F3">
            <w:pPr>
              <w:spacing w:before="201" w:line="360" w:lineRule="auto"/>
              <w:ind w:left="3915"/>
              <w:rPr>
                <w:rFonts w:ascii="宋体" w:hAnsi="宋体" w:cs="宋体"/>
                <w:sz w:val="20"/>
              </w:rPr>
            </w:pPr>
            <w:r>
              <w:rPr>
                <w:rFonts w:ascii="宋体" w:hAnsi="宋体" w:cs="宋体"/>
                <w:spacing w:val="10"/>
                <w:sz w:val="20"/>
              </w:rPr>
              <w:t>教</w:t>
            </w:r>
            <w:r>
              <w:rPr>
                <w:rFonts w:ascii="宋体" w:hAnsi="宋体" w:cs="宋体"/>
                <w:spacing w:val="8"/>
                <w:sz w:val="20"/>
              </w:rPr>
              <w:t>育和培训背景</w:t>
            </w:r>
          </w:p>
        </w:tc>
      </w:tr>
      <w:tr w14:paraId="79749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5000" w:type="pct"/>
            <w:gridSpan w:val="7"/>
          </w:tcPr>
          <w:p w14:paraId="175B7CB6">
            <w:pPr>
              <w:spacing w:before="140" w:line="360" w:lineRule="auto"/>
              <w:ind w:left="126"/>
              <w:rPr>
                <w:rFonts w:ascii="宋体" w:hAnsi="宋体" w:cs="宋体"/>
                <w:sz w:val="20"/>
              </w:rPr>
            </w:pPr>
            <w:r>
              <w:rPr>
                <w:rFonts w:ascii="宋体" w:hAnsi="宋体" w:cs="宋体"/>
                <w:spacing w:val="26"/>
                <w:sz w:val="20"/>
              </w:rPr>
              <w:t>(</w:t>
            </w:r>
            <w:r>
              <w:rPr>
                <w:rFonts w:ascii="宋体" w:hAnsi="宋体" w:cs="宋体"/>
                <w:spacing w:val="14"/>
                <w:sz w:val="20"/>
              </w:rPr>
              <w:t>教</w:t>
            </w:r>
            <w:r>
              <w:rPr>
                <w:rFonts w:ascii="宋体" w:hAnsi="宋体" w:cs="宋体"/>
                <w:spacing w:val="13"/>
                <w:sz w:val="20"/>
              </w:rPr>
              <w:t>育背景从大学开始，包括毕业院校名称、专业、起始时间。)</w:t>
            </w:r>
          </w:p>
        </w:tc>
      </w:tr>
      <w:tr w14:paraId="0AD4D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000" w:type="pct"/>
            <w:gridSpan w:val="7"/>
          </w:tcPr>
          <w:p w14:paraId="7FF2C1A4">
            <w:pPr>
              <w:spacing w:before="216" w:line="360" w:lineRule="auto"/>
              <w:ind w:left="4232"/>
              <w:rPr>
                <w:rFonts w:ascii="宋体" w:hAnsi="宋体" w:cs="宋体"/>
                <w:sz w:val="20"/>
              </w:rPr>
            </w:pPr>
            <w:r>
              <w:rPr>
                <w:rFonts w:ascii="宋体" w:hAnsi="宋体" w:cs="宋体"/>
                <w:spacing w:val="9"/>
                <w:sz w:val="20"/>
              </w:rPr>
              <w:t>工</w:t>
            </w:r>
            <w:r>
              <w:rPr>
                <w:rFonts w:ascii="宋体" w:hAnsi="宋体" w:cs="宋体"/>
                <w:spacing w:val="6"/>
                <w:sz w:val="20"/>
              </w:rPr>
              <w:t>作经历</w:t>
            </w:r>
          </w:p>
        </w:tc>
      </w:tr>
      <w:tr w14:paraId="7F98B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29" w:type="pct"/>
          </w:tcPr>
          <w:p w14:paraId="79110A15">
            <w:pPr>
              <w:spacing w:line="360" w:lineRule="auto"/>
              <w:rPr>
                <w:rFonts w:ascii="Arial"/>
              </w:rPr>
            </w:pPr>
          </w:p>
          <w:p w14:paraId="55159BB5">
            <w:pPr>
              <w:spacing w:before="65" w:line="360" w:lineRule="auto"/>
              <w:ind w:left="471"/>
              <w:rPr>
                <w:rFonts w:ascii="宋体" w:hAnsi="宋体" w:cs="宋体"/>
                <w:sz w:val="20"/>
              </w:rPr>
            </w:pPr>
            <w:r>
              <w:rPr>
                <w:rFonts w:ascii="宋体" w:hAnsi="宋体" w:cs="宋体"/>
                <w:spacing w:val="8"/>
                <w:sz w:val="20"/>
              </w:rPr>
              <w:t>时</w:t>
            </w:r>
            <w:r>
              <w:rPr>
                <w:rFonts w:ascii="宋体" w:hAnsi="宋体" w:cs="宋体"/>
                <w:spacing w:val="6"/>
                <w:sz w:val="20"/>
              </w:rPr>
              <w:t xml:space="preserve">  间</w:t>
            </w:r>
          </w:p>
        </w:tc>
        <w:tc>
          <w:tcPr>
            <w:tcW w:w="1861" w:type="pct"/>
            <w:gridSpan w:val="3"/>
          </w:tcPr>
          <w:p w14:paraId="792A42F5">
            <w:pPr>
              <w:spacing w:before="143" w:line="360" w:lineRule="auto"/>
              <w:ind w:left="894"/>
              <w:rPr>
                <w:rFonts w:ascii="宋体" w:hAnsi="宋体" w:cs="宋体"/>
                <w:sz w:val="20"/>
              </w:rPr>
            </w:pPr>
            <w:r>
              <w:rPr>
                <w:rFonts w:ascii="宋体" w:hAnsi="宋体" w:cs="宋体"/>
                <w:spacing w:val="11"/>
                <w:position w:val="14"/>
                <w:sz w:val="20"/>
              </w:rPr>
              <w:t>参</w:t>
            </w:r>
            <w:r>
              <w:rPr>
                <w:rFonts w:ascii="宋体" w:hAnsi="宋体" w:cs="宋体"/>
                <w:spacing w:val="8"/>
                <w:position w:val="14"/>
                <w:sz w:val="20"/>
              </w:rPr>
              <w:t>加过的项目名称</w:t>
            </w:r>
          </w:p>
          <w:p w14:paraId="70586AFF">
            <w:pPr>
              <w:spacing w:line="360" w:lineRule="auto"/>
              <w:ind w:left="997"/>
              <w:rPr>
                <w:rFonts w:ascii="宋体" w:hAnsi="宋体" w:cs="宋体"/>
                <w:sz w:val="20"/>
              </w:rPr>
            </w:pPr>
            <w:r>
              <w:rPr>
                <w:rFonts w:ascii="宋体" w:hAnsi="宋体" w:cs="宋体"/>
                <w:spacing w:val="9"/>
                <w:sz w:val="20"/>
              </w:rPr>
              <w:t>及当时所在单</w:t>
            </w:r>
            <w:r>
              <w:rPr>
                <w:rFonts w:ascii="宋体" w:hAnsi="宋体" w:cs="宋体"/>
                <w:spacing w:val="7"/>
                <w:sz w:val="20"/>
              </w:rPr>
              <w:t>位</w:t>
            </w:r>
          </w:p>
        </w:tc>
        <w:tc>
          <w:tcPr>
            <w:tcW w:w="717" w:type="pct"/>
          </w:tcPr>
          <w:p w14:paraId="6EB2AF07">
            <w:pPr>
              <w:spacing w:line="360" w:lineRule="auto"/>
              <w:rPr>
                <w:rFonts w:ascii="Arial"/>
              </w:rPr>
            </w:pPr>
          </w:p>
          <w:p w14:paraId="62EFFDAF">
            <w:pPr>
              <w:spacing w:before="65" w:line="360" w:lineRule="auto"/>
              <w:ind w:left="246"/>
              <w:rPr>
                <w:rFonts w:ascii="宋体" w:hAnsi="宋体" w:cs="宋体"/>
                <w:sz w:val="20"/>
              </w:rPr>
            </w:pPr>
            <w:r>
              <w:rPr>
                <w:rFonts w:ascii="宋体" w:hAnsi="宋体" w:cs="宋体"/>
                <w:spacing w:val="7"/>
                <w:sz w:val="20"/>
              </w:rPr>
              <w:t>担任何职</w:t>
            </w:r>
          </w:p>
        </w:tc>
        <w:tc>
          <w:tcPr>
            <w:tcW w:w="959" w:type="pct"/>
          </w:tcPr>
          <w:p w14:paraId="4D49A077">
            <w:pPr>
              <w:spacing w:line="360" w:lineRule="auto"/>
              <w:rPr>
                <w:rFonts w:ascii="Arial"/>
              </w:rPr>
            </w:pPr>
          </w:p>
          <w:p w14:paraId="7AD607EC">
            <w:pPr>
              <w:spacing w:before="65" w:line="360" w:lineRule="auto"/>
              <w:ind w:left="264"/>
              <w:rPr>
                <w:rFonts w:ascii="宋体" w:hAnsi="宋体" w:cs="宋体"/>
                <w:sz w:val="20"/>
              </w:rPr>
            </w:pPr>
            <w:r>
              <w:rPr>
                <w:rFonts w:ascii="宋体" w:hAnsi="宋体" w:cs="宋体"/>
                <w:spacing w:val="8"/>
                <w:sz w:val="20"/>
              </w:rPr>
              <w:t>主要工作内</w:t>
            </w:r>
            <w:r>
              <w:rPr>
                <w:rFonts w:ascii="宋体" w:hAnsi="宋体" w:cs="宋体"/>
                <w:spacing w:val="7"/>
                <w:sz w:val="20"/>
              </w:rPr>
              <w:t>容</w:t>
            </w:r>
          </w:p>
        </w:tc>
        <w:tc>
          <w:tcPr>
            <w:tcW w:w="631" w:type="pct"/>
          </w:tcPr>
          <w:p w14:paraId="6593D44C">
            <w:pPr>
              <w:spacing w:line="360" w:lineRule="auto"/>
              <w:rPr>
                <w:rFonts w:ascii="Arial"/>
              </w:rPr>
            </w:pPr>
          </w:p>
          <w:p w14:paraId="2A4A142B">
            <w:pPr>
              <w:spacing w:before="65" w:line="360" w:lineRule="auto"/>
              <w:ind w:left="332"/>
              <w:rPr>
                <w:rFonts w:ascii="宋体" w:hAnsi="宋体" w:cs="宋体"/>
                <w:sz w:val="20"/>
              </w:rPr>
            </w:pPr>
            <w:r>
              <w:rPr>
                <w:rFonts w:ascii="宋体" w:hAnsi="宋体" w:cs="宋体"/>
                <w:spacing w:val="4"/>
                <w:sz w:val="20"/>
              </w:rPr>
              <w:t>备 注</w:t>
            </w:r>
          </w:p>
        </w:tc>
      </w:tr>
      <w:tr w14:paraId="2DF34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29" w:type="pct"/>
          </w:tcPr>
          <w:p w14:paraId="6DEF2488">
            <w:pPr>
              <w:spacing w:line="360" w:lineRule="auto"/>
              <w:rPr>
                <w:rFonts w:ascii="Arial"/>
              </w:rPr>
            </w:pPr>
          </w:p>
        </w:tc>
        <w:tc>
          <w:tcPr>
            <w:tcW w:w="1861" w:type="pct"/>
            <w:gridSpan w:val="3"/>
          </w:tcPr>
          <w:p w14:paraId="4BC28124">
            <w:pPr>
              <w:spacing w:line="360" w:lineRule="auto"/>
              <w:rPr>
                <w:rFonts w:ascii="Arial"/>
              </w:rPr>
            </w:pPr>
          </w:p>
        </w:tc>
        <w:tc>
          <w:tcPr>
            <w:tcW w:w="717" w:type="pct"/>
          </w:tcPr>
          <w:p w14:paraId="0CD3FD9C">
            <w:pPr>
              <w:spacing w:line="360" w:lineRule="auto"/>
              <w:rPr>
                <w:rFonts w:ascii="Arial"/>
              </w:rPr>
            </w:pPr>
          </w:p>
        </w:tc>
        <w:tc>
          <w:tcPr>
            <w:tcW w:w="959" w:type="pct"/>
          </w:tcPr>
          <w:p w14:paraId="30ACDFEB">
            <w:pPr>
              <w:spacing w:line="360" w:lineRule="auto"/>
              <w:rPr>
                <w:rFonts w:ascii="Arial"/>
              </w:rPr>
            </w:pPr>
          </w:p>
        </w:tc>
        <w:tc>
          <w:tcPr>
            <w:tcW w:w="631" w:type="pct"/>
          </w:tcPr>
          <w:p w14:paraId="67DB7B73">
            <w:pPr>
              <w:spacing w:line="360" w:lineRule="auto"/>
              <w:rPr>
                <w:rFonts w:ascii="Arial"/>
              </w:rPr>
            </w:pPr>
          </w:p>
        </w:tc>
      </w:tr>
      <w:tr w14:paraId="6CA38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29" w:type="pct"/>
          </w:tcPr>
          <w:p w14:paraId="1FF3A94C">
            <w:pPr>
              <w:spacing w:line="360" w:lineRule="auto"/>
              <w:rPr>
                <w:rFonts w:ascii="Arial"/>
              </w:rPr>
            </w:pPr>
          </w:p>
        </w:tc>
        <w:tc>
          <w:tcPr>
            <w:tcW w:w="1861" w:type="pct"/>
            <w:gridSpan w:val="3"/>
          </w:tcPr>
          <w:p w14:paraId="5827B302">
            <w:pPr>
              <w:spacing w:line="360" w:lineRule="auto"/>
              <w:rPr>
                <w:rFonts w:ascii="Arial"/>
              </w:rPr>
            </w:pPr>
          </w:p>
        </w:tc>
        <w:tc>
          <w:tcPr>
            <w:tcW w:w="717" w:type="pct"/>
          </w:tcPr>
          <w:p w14:paraId="08DF6916">
            <w:pPr>
              <w:spacing w:line="360" w:lineRule="auto"/>
              <w:rPr>
                <w:rFonts w:ascii="Arial"/>
              </w:rPr>
            </w:pPr>
          </w:p>
        </w:tc>
        <w:tc>
          <w:tcPr>
            <w:tcW w:w="959" w:type="pct"/>
          </w:tcPr>
          <w:p w14:paraId="527C42A7">
            <w:pPr>
              <w:spacing w:line="360" w:lineRule="auto"/>
              <w:rPr>
                <w:rFonts w:ascii="Arial"/>
              </w:rPr>
            </w:pPr>
          </w:p>
        </w:tc>
        <w:tc>
          <w:tcPr>
            <w:tcW w:w="631" w:type="pct"/>
          </w:tcPr>
          <w:p w14:paraId="7CFEB271">
            <w:pPr>
              <w:spacing w:line="360" w:lineRule="auto"/>
              <w:rPr>
                <w:rFonts w:ascii="Arial"/>
              </w:rPr>
            </w:pPr>
          </w:p>
        </w:tc>
      </w:tr>
      <w:tr w14:paraId="6843D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29" w:type="pct"/>
          </w:tcPr>
          <w:p w14:paraId="5DA47085">
            <w:pPr>
              <w:spacing w:line="360" w:lineRule="auto"/>
              <w:rPr>
                <w:rFonts w:ascii="Arial"/>
              </w:rPr>
            </w:pPr>
          </w:p>
        </w:tc>
        <w:tc>
          <w:tcPr>
            <w:tcW w:w="1861" w:type="pct"/>
            <w:gridSpan w:val="3"/>
          </w:tcPr>
          <w:p w14:paraId="37B7211C">
            <w:pPr>
              <w:spacing w:line="360" w:lineRule="auto"/>
              <w:rPr>
                <w:rFonts w:ascii="Arial"/>
              </w:rPr>
            </w:pPr>
          </w:p>
        </w:tc>
        <w:tc>
          <w:tcPr>
            <w:tcW w:w="717" w:type="pct"/>
          </w:tcPr>
          <w:p w14:paraId="475534AF">
            <w:pPr>
              <w:spacing w:line="360" w:lineRule="auto"/>
              <w:rPr>
                <w:rFonts w:ascii="Arial"/>
              </w:rPr>
            </w:pPr>
          </w:p>
        </w:tc>
        <w:tc>
          <w:tcPr>
            <w:tcW w:w="959" w:type="pct"/>
          </w:tcPr>
          <w:p w14:paraId="2EE42E13">
            <w:pPr>
              <w:spacing w:line="360" w:lineRule="auto"/>
              <w:rPr>
                <w:rFonts w:ascii="Arial"/>
              </w:rPr>
            </w:pPr>
          </w:p>
        </w:tc>
        <w:tc>
          <w:tcPr>
            <w:tcW w:w="631" w:type="pct"/>
          </w:tcPr>
          <w:p w14:paraId="6E20A7ED">
            <w:pPr>
              <w:spacing w:line="360" w:lineRule="auto"/>
              <w:rPr>
                <w:rFonts w:ascii="Arial"/>
              </w:rPr>
            </w:pPr>
          </w:p>
        </w:tc>
      </w:tr>
      <w:tr w14:paraId="4EBCD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29" w:type="pct"/>
          </w:tcPr>
          <w:p w14:paraId="6A0BFB0A">
            <w:pPr>
              <w:spacing w:line="360" w:lineRule="auto"/>
              <w:rPr>
                <w:rFonts w:ascii="Arial"/>
              </w:rPr>
            </w:pPr>
          </w:p>
        </w:tc>
        <w:tc>
          <w:tcPr>
            <w:tcW w:w="1861" w:type="pct"/>
            <w:gridSpan w:val="3"/>
          </w:tcPr>
          <w:p w14:paraId="18FAE2C1">
            <w:pPr>
              <w:spacing w:line="360" w:lineRule="auto"/>
              <w:rPr>
                <w:rFonts w:ascii="Arial"/>
              </w:rPr>
            </w:pPr>
          </w:p>
        </w:tc>
        <w:tc>
          <w:tcPr>
            <w:tcW w:w="717" w:type="pct"/>
          </w:tcPr>
          <w:p w14:paraId="3DC76E14">
            <w:pPr>
              <w:spacing w:line="360" w:lineRule="auto"/>
              <w:rPr>
                <w:rFonts w:ascii="Arial"/>
              </w:rPr>
            </w:pPr>
          </w:p>
        </w:tc>
        <w:tc>
          <w:tcPr>
            <w:tcW w:w="959" w:type="pct"/>
          </w:tcPr>
          <w:p w14:paraId="0242326C">
            <w:pPr>
              <w:spacing w:line="360" w:lineRule="auto"/>
              <w:rPr>
                <w:rFonts w:ascii="Arial"/>
              </w:rPr>
            </w:pPr>
          </w:p>
        </w:tc>
        <w:tc>
          <w:tcPr>
            <w:tcW w:w="631" w:type="pct"/>
          </w:tcPr>
          <w:p w14:paraId="118B73C3">
            <w:pPr>
              <w:spacing w:line="360" w:lineRule="auto"/>
              <w:rPr>
                <w:rFonts w:ascii="Arial"/>
              </w:rPr>
            </w:pPr>
          </w:p>
        </w:tc>
      </w:tr>
    </w:tbl>
    <w:p w14:paraId="31581DED">
      <w:pPr>
        <w:spacing w:line="360" w:lineRule="auto"/>
        <w:outlineLvl w:val="0"/>
        <w:rPr>
          <w:rFonts w:ascii="宋体" w:hAnsi="宋体" w:cs="宋体"/>
          <w:spacing w:val="9"/>
          <w:sz w:val="20"/>
        </w:rPr>
      </w:pPr>
      <w:r>
        <w:rPr>
          <w:rFonts w:ascii="宋体" w:hAnsi="宋体" w:cs="宋体"/>
          <w:spacing w:val="13"/>
          <w:sz w:val="20"/>
        </w:rPr>
        <w:t>注</w:t>
      </w:r>
      <w:r>
        <w:rPr>
          <w:rFonts w:ascii="宋体" w:hAnsi="宋体" w:cs="宋体"/>
          <w:spacing w:val="9"/>
          <w:sz w:val="20"/>
        </w:rPr>
        <w:t>：表后须附身份证、毕业证、人员在职证明、资格证书等复印件，获奖证书 (如果有) 复印件。</w:t>
      </w:r>
    </w:p>
    <w:p w14:paraId="7BB2F359">
      <w:pPr>
        <w:spacing w:line="360" w:lineRule="auto"/>
        <w:rPr>
          <w:rFonts w:ascii="宋体" w:hAnsi="宋体" w:cs="宋体"/>
          <w:b/>
          <w:sz w:val="24"/>
          <w:szCs w:val="24"/>
        </w:rPr>
      </w:pPr>
      <w:r>
        <w:rPr>
          <w:rFonts w:hint="eastAsia" w:ascii="宋体" w:hAnsi="宋体" w:cs="宋体"/>
          <w:b/>
          <w:sz w:val="24"/>
          <w:szCs w:val="24"/>
        </w:rPr>
        <w:br w:type="page"/>
      </w:r>
    </w:p>
    <w:p w14:paraId="5C63F68E">
      <w:pPr>
        <w:spacing w:line="360" w:lineRule="auto"/>
        <w:outlineLvl w:val="0"/>
        <w:rPr>
          <w:rFonts w:ascii="宋体" w:hAnsi="宋体" w:cs="宋体"/>
          <w:b/>
          <w:sz w:val="30"/>
          <w:szCs w:val="30"/>
        </w:rPr>
      </w:pPr>
      <w:r>
        <w:rPr>
          <w:rFonts w:hint="eastAsia" w:ascii="宋体" w:hAnsi="宋体" w:cs="宋体"/>
          <w:b/>
          <w:sz w:val="24"/>
          <w:szCs w:val="24"/>
        </w:rPr>
        <w:t>附件：格式</w:t>
      </w:r>
      <w:bookmarkEnd w:id="114"/>
      <w:bookmarkEnd w:id="115"/>
      <w:bookmarkEnd w:id="116"/>
      <w:bookmarkEnd w:id="117"/>
      <w:bookmarkEnd w:id="118"/>
    </w:p>
    <w:p w14:paraId="34D23FDE">
      <w:pPr>
        <w:spacing w:before="156" w:beforeLines="50" w:after="312" w:afterLines="100" w:line="360" w:lineRule="auto"/>
        <w:jc w:val="center"/>
        <w:outlineLvl w:val="0"/>
        <w:rPr>
          <w:rFonts w:ascii="宋体" w:hAnsi="宋体" w:cs="宋体"/>
          <w:b/>
          <w:sz w:val="32"/>
          <w:szCs w:val="32"/>
        </w:rPr>
      </w:pPr>
      <w:bookmarkStart w:id="119" w:name="_Toc28968"/>
      <w:bookmarkStart w:id="120" w:name="_Toc27854"/>
      <w:bookmarkStart w:id="121" w:name="_Toc14065"/>
      <w:bookmarkStart w:id="122" w:name="_Toc14105"/>
      <w:bookmarkStart w:id="123" w:name="_Toc2536"/>
      <w:bookmarkStart w:id="124" w:name="_Toc25205"/>
      <w:bookmarkStart w:id="125" w:name="_Toc8389"/>
      <w:bookmarkStart w:id="126" w:name="_Toc42518142"/>
      <w:r>
        <w:rPr>
          <w:rFonts w:hint="eastAsia" w:ascii="宋体" w:hAnsi="宋体" w:cs="宋体"/>
          <w:b/>
          <w:sz w:val="32"/>
          <w:szCs w:val="32"/>
        </w:rPr>
        <w:t>供应商基本情况表</w:t>
      </w:r>
      <w:bookmarkEnd w:id="119"/>
      <w:bookmarkEnd w:id="120"/>
      <w:bookmarkEnd w:id="121"/>
      <w:bookmarkEnd w:id="122"/>
      <w:bookmarkEnd w:id="123"/>
      <w:bookmarkEnd w:id="124"/>
      <w:bookmarkEnd w:id="125"/>
      <w:bookmarkEnd w:id="126"/>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46"/>
        <w:gridCol w:w="551"/>
        <w:gridCol w:w="501"/>
        <w:gridCol w:w="1249"/>
        <w:gridCol w:w="1398"/>
        <w:gridCol w:w="850"/>
        <w:gridCol w:w="1133"/>
      </w:tblGrid>
      <w:tr w14:paraId="126BD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tcBorders>
              <w:top w:val="single" w:color="auto" w:sz="12" w:space="0"/>
            </w:tcBorders>
            <w:noWrap/>
            <w:vAlign w:val="center"/>
          </w:tcPr>
          <w:p w14:paraId="3A380287">
            <w:pPr>
              <w:spacing w:line="360" w:lineRule="auto"/>
              <w:jc w:val="center"/>
              <w:rPr>
                <w:rFonts w:ascii="宋体" w:hAnsi="宋体" w:cs="宋体"/>
                <w:szCs w:val="21"/>
              </w:rPr>
            </w:pPr>
            <w:r>
              <w:rPr>
                <w:rFonts w:hint="eastAsia" w:ascii="宋体" w:hAnsi="宋体" w:cs="宋体"/>
                <w:szCs w:val="21"/>
              </w:rPr>
              <w:t>供应商名称</w:t>
            </w:r>
          </w:p>
        </w:tc>
        <w:tc>
          <w:tcPr>
            <w:tcW w:w="6428" w:type="dxa"/>
            <w:gridSpan w:val="7"/>
            <w:tcBorders>
              <w:top w:val="single" w:color="auto" w:sz="12" w:space="0"/>
            </w:tcBorders>
            <w:noWrap/>
          </w:tcPr>
          <w:p w14:paraId="1325B73A">
            <w:pPr>
              <w:spacing w:line="360" w:lineRule="auto"/>
              <w:rPr>
                <w:rFonts w:ascii="宋体" w:hAnsi="宋体" w:cs="宋体"/>
                <w:szCs w:val="21"/>
              </w:rPr>
            </w:pPr>
          </w:p>
        </w:tc>
      </w:tr>
      <w:tr w14:paraId="771C9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noWrap/>
            <w:vAlign w:val="center"/>
          </w:tcPr>
          <w:p w14:paraId="7DB61044">
            <w:pPr>
              <w:spacing w:line="360" w:lineRule="auto"/>
              <w:jc w:val="center"/>
              <w:rPr>
                <w:rFonts w:ascii="宋体" w:hAnsi="宋体" w:cs="宋体"/>
                <w:szCs w:val="21"/>
              </w:rPr>
            </w:pPr>
            <w:r>
              <w:rPr>
                <w:rFonts w:hint="eastAsia" w:ascii="宋体" w:hAnsi="宋体" w:cs="宋体"/>
                <w:szCs w:val="21"/>
              </w:rPr>
              <w:t>注册地址</w:t>
            </w:r>
          </w:p>
        </w:tc>
        <w:tc>
          <w:tcPr>
            <w:tcW w:w="3047" w:type="dxa"/>
            <w:gridSpan w:val="4"/>
            <w:noWrap/>
            <w:vAlign w:val="center"/>
          </w:tcPr>
          <w:p w14:paraId="105C2C71">
            <w:pPr>
              <w:spacing w:line="360" w:lineRule="auto"/>
              <w:jc w:val="center"/>
              <w:rPr>
                <w:rFonts w:ascii="宋体" w:hAnsi="宋体" w:cs="宋体"/>
                <w:szCs w:val="21"/>
              </w:rPr>
            </w:pPr>
          </w:p>
        </w:tc>
        <w:tc>
          <w:tcPr>
            <w:tcW w:w="1398" w:type="dxa"/>
            <w:noWrap/>
            <w:vAlign w:val="center"/>
          </w:tcPr>
          <w:p w14:paraId="3C403E52">
            <w:pPr>
              <w:spacing w:line="360" w:lineRule="auto"/>
              <w:jc w:val="center"/>
              <w:rPr>
                <w:rFonts w:ascii="宋体" w:hAnsi="宋体" w:cs="宋体"/>
                <w:szCs w:val="21"/>
              </w:rPr>
            </w:pPr>
            <w:r>
              <w:rPr>
                <w:rFonts w:hint="eastAsia" w:ascii="宋体" w:hAnsi="宋体" w:cs="宋体"/>
                <w:szCs w:val="21"/>
              </w:rPr>
              <w:t>邮政编码</w:t>
            </w:r>
          </w:p>
        </w:tc>
        <w:tc>
          <w:tcPr>
            <w:tcW w:w="1983" w:type="dxa"/>
            <w:gridSpan w:val="2"/>
            <w:noWrap/>
            <w:vAlign w:val="center"/>
          </w:tcPr>
          <w:p w14:paraId="503EFCA6">
            <w:pPr>
              <w:spacing w:line="360" w:lineRule="auto"/>
              <w:jc w:val="center"/>
              <w:rPr>
                <w:rFonts w:ascii="宋体" w:hAnsi="宋体" w:cs="宋体"/>
                <w:szCs w:val="21"/>
              </w:rPr>
            </w:pPr>
          </w:p>
        </w:tc>
      </w:tr>
      <w:tr w14:paraId="3F553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vMerge w:val="restart"/>
            <w:noWrap/>
            <w:vAlign w:val="center"/>
          </w:tcPr>
          <w:p w14:paraId="5AAE511B">
            <w:pPr>
              <w:spacing w:line="360" w:lineRule="auto"/>
              <w:jc w:val="center"/>
              <w:rPr>
                <w:rFonts w:ascii="宋体" w:hAnsi="宋体" w:cs="宋体"/>
                <w:szCs w:val="21"/>
              </w:rPr>
            </w:pPr>
            <w:r>
              <w:rPr>
                <w:rFonts w:hint="eastAsia" w:ascii="宋体" w:hAnsi="宋体" w:cs="宋体"/>
                <w:szCs w:val="21"/>
              </w:rPr>
              <w:t>联系方式</w:t>
            </w:r>
          </w:p>
        </w:tc>
        <w:tc>
          <w:tcPr>
            <w:tcW w:w="1297" w:type="dxa"/>
            <w:gridSpan w:val="2"/>
            <w:noWrap/>
            <w:vAlign w:val="center"/>
          </w:tcPr>
          <w:p w14:paraId="226ED759">
            <w:pPr>
              <w:spacing w:line="360" w:lineRule="auto"/>
              <w:jc w:val="center"/>
              <w:rPr>
                <w:rFonts w:ascii="宋体" w:hAnsi="宋体" w:cs="宋体"/>
                <w:szCs w:val="21"/>
              </w:rPr>
            </w:pPr>
            <w:r>
              <w:rPr>
                <w:rFonts w:hint="eastAsia" w:ascii="宋体" w:hAnsi="宋体" w:cs="宋体"/>
                <w:szCs w:val="21"/>
              </w:rPr>
              <w:t>联系人</w:t>
            </w:r>
          </w:p>
        </w:tc>
        <w:tc>
          <w:tcPr>
            <w:tcW w:w="1750" w:type="dxa"/>
            <w:gridSpan w:val="2"/>
            <w:noWrap/>
            <w:vAlign w:val="center"/>
          </w:tcPr>
          <w:p w14:paraId="4CE9AF69">
            <w:pPr>
              <w:spacing w:line="360" w:lineRule="auto"/>
              <w:jc w:val="center"/>
              <w:rPr>
                <w:rFonts w:ascii="宋体" w:hAnsi="宋体" w:cs="宋体"/>
                <w:szCs w:val="21"/>
              </w:rPr>
            </w:pPr>
          </w:p>
        </w:tc>
        <w:tc>
          <w:tcPr>
            <w:tcW w:w="1398" w:type="dxa"/>
            <w:noWrap/>
            <w:vAlign w:val="center"/>
          </w:tcPr>
          <w:p w14:paraId="5AE85A89">
            <w:pPr>
              <w:spacing w:line="360" w:lineRule="auto"/>
              <w:jc w:val="center"/>
              <w:rPr>
                <w:rFonts w:ascii="宋体" w:hAnsi="宋体" w:cs="宋体"/>
                <w:szCs w:val="21"/>
              </w:rPr>
            </w:pPr>
            <w:r>
              <w:rPr>
                <w:rFonts w:hint="eastAsia" w:ascii="宋体" w:hAnsi="宋体" w:cs="宋体"/>
                <w:szCs w:val="21"/>
              </w:rPr>
              <w:t>电话</w:t>
            </w:r>
          </w:p>
        </w:tc>
        <w:tc>
          <w:tcPr>
            <w:tcW w:w="1983" w:type="dxa"/>
            <w:gridSpan w:val="2"/>
            <w:noWrap/>
            <w:vAlign w:val="center"/>
          </w:tcPr>
          <w:p w14:paraId="37568900">
            <w:pPr>
              <w:spacing w:line="360" w:lineRule="auto"/>
              <w:jc w:val="center"/>
              <w:rPr>
                <w:rFonts w:ascii="宋体" w:hAnsi="宋体" w:cs="宋体"/>
                <w:szCs w:val="21"/>
              </w:rPr>
            </w:pPr>
          </w:p>
        </w:tc>
      </w:tr>
      <w:tr w14:paraId="1039A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vMerge w:val="continue"/>
            <w:noWrap/>
            <w:vAlign w:val="center"/>
          </w:tcPr>
          <w:p w14:paraId="4F9D14D6">
            <w:pPr>
              <w:spacing w:line="360" w:lineRule="auto"/>
              <w:jc w:val="center"/>
              <w:rPr>
                <w:rFonts w:ascii="宋体" w:hAnsi="宋体" w:cs="宋体"/>
                <w:szCs w:val="21"/>
              </w:rPr>
            </w:pPr>
          </w:p>
        </w:tc>
        <w:tc>
          <w:tcPr>
            <w:tcW w:w="1297" w:type="dxa"/>
            <w:gridSpan w:val="2"/>
            <w:noWrap/>
            <w:vAlign w:val="center"/>
          </w:tcPr>
          <w:p w14:paraId="7F1BD364">
            <w:pPr>
              <w:spacing w:line="360" w:lineRule="auto"/>
              <w:jc w:val="center"/>
              <w:rPr>
                <w:rFonts w:ascii="宋体" w:hAnsi="宋体" w:cs="宋体"/>
                <w:szCs w:val="21"/>
              </w:rPr>
            </w:pPr>
            <w:r>
              <w:rPr>
                <w:rFonts w:hint="eastAsia" w:ascii="宋体" w:hAnsi="宋体" w:cs="宋体"/>
                <w:szCs w:val="21"/>
              </w:rPr>
              <w:t>传真</w:t>
            </w:r>
          </w:p>
        </w:tc>
        <w:tc>
          <w:tcPr>
            <w:tcW w:w="1750" w:type="dxa"/>
            <w:gridSpan w:val="2"/>
            <w:noWrap/>
            <w:vAlign w:val="center"/>
          </w:tcPr>
          <w:p w14:paraId="6B61AC67">
            <w:pPr>
              <w:spacing w:line="360" w:lineRule="auto"/>
              <w:jc w:val="center"/>
              <w:rPr>
                <w:rFonts w:ascii="宋体" w:hAnsi="宋体" w:cs="宋体"/>
                <w:szCs w:val="21"/>
              </w:rPr>
            </w:pPr>
          </w:p>
        </w:tc>
        <w:tc>
          <w:tcPr>
            <w:tcW w:w="1398" w:type="dxa"/>
            <w:noWrap/>
            <w:vAlign w:val="center"/>
          </w:tcPr>
          <w:p w14:paraId="2C1BBCF3">
            <w:pPr>
              <w:spacing w:line="360" w:lineRule="auto"/>
              <w:jc w:val="center"/>
              <w:rPr>
                <w:rFonts w:ascii="宋体" w:hAnsi="宋体" w:cs="宋体"/>
                <w:szCs w:val="21"/>
              </w:rPr>
            </w:pPr>
            <w:r>
              <w:rPr>
                <w:rFonts w:hint="eastAsia" w:ascii="宋体" w:hAnsi="宋体" w:cs="宋体"/>
                <w:szCs w:val="21"/>
              </w:rPr>
              <w:t>网址</w:t>
            </w:r>
          </w:p>
        </w:tc>
        <w:tc>
          <w:tcPr>
            <w:tcW w:w="1983" w:type="dxa"/>
            <w:gridSpan w:val="2"/>
            <w:noWrap/>
            <w:vAlign w:val="center"/>
          </w:tcPr>
          <w:p w14:paraId="50B93475">
            <w:pPr>
              <w:spacing w:line="360" w:lineRule="auto"/>
              <w:jc w:val="center"/>
              <w:rPr>
                <w:rFonts w:ascii="宋体" w:hAnsi="宋体" w:cs="宋体"/>
                <w:szCs w:val="21"/>
              </w:rPr>
            </w:pPr>
          </w:p>
        </w:tc>
      </w:tr>
      <w:tr w14:paraId="5D986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noWrap/>
            <w:vAlign w:val="center"/>
          </w:tcPr>
          <w:p w14:paraId="6E9CFB37">
            <w:pPr>
              <w:spacing w:line="360" w:lineRule="auto"/>
              <w:jc w:val="center"/>
              <w:rPr>
                <w:rFonts w:ascii="宋体" w:hAnsi="宋体" w:cs="宋体"/>
                <w:szCs w:val="21"/>
              </w:rPr>
            </w:pPr>
            <w:r>
              <w:rPr>
                <w:rFonts w:hint="eastAsia" w:ascii="宋体" w:hAnsi="宋体" w:cs="宋体"/>
                <w:szCs w:val="21"/>
              </w:rPr>
              <w:t>组织结构</w:t>
            </w:r>
          </w:p>
        </w:tc>
        <w:tc>
          <w:tcPr>
            <w:tcW w:w="6428" w:type="dxa"/>
            <w:gridSpan w:val="7"/>
            <w:noWrap/>
            <w:vAlign w:val="center"/>
          </w:tcPr>
          <w:p w14:paraId="6C818B40">
            <w:pPr>
              <w:spacing w:line="360" w:lineRule="auto"/>
              <w:jc w:val="center"/>
              <w:rPr>
                <w:rFonts w:ascii="宋体" w:hAnsi="宋体" w:cs="宋体"/>
                <w:szCs w:val="21"/>
              </w:rPr>
            </w:pPr>
          </w:p>
        </w:tc>
      </w:tr>
      <w:tr w14:paraId="327D3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noWrap/>
            <w:vAlign w:val="center"/>
          </w:tcPr>
          <w:p w14:paraId="40DE3A9D">
            <w:pPr>
              <w:spacing w:line="360" w:lineRule="auto"/>
              <w:jc w:val="center"/>
              <w:rPr>
                <w:rFonts w:ascii="宋体" w:hAnsi="宋体" w:cs="宋体"/>
                <w:szCs w:val="21"/>
              </w:rPr>
            </w:pPr>
            <w:r>
              <w:rPr>
                <w:rFonts w:hint="eastAsia" w:ascii="宋体" w:hAnsi="宋体" w:cs="宋体"/>
                <w:szCs w:val="21"/>
              </w:rPr>
              <w:t>法定代表人</w:t>
            </w:r>
          </w:p>
        </w:tc>
        <w:tc>
          <w:tcPr>
            <w:tcW w:w="746" w:type="dxa"/>
            <w:noWrap/>
            <w:vAlign w:val="center"/>
          </w:tcPr>
          <w:p w14:paraId="09FFC6E6">
            <w:pPr>
              <w:spacing w:line="360" w:lineRule="auto"/>
              <w:jc w:val="center"/>
              <w:rPr>
                <w:rFonts w:ascii="宋体" w:hAnsi="宋体" w:cs="宋体"/>
                <w:szCs w:val="21"/>
              </w:rPr>
            </w:pPr>
            <w:r>
              <w:rPr>
                <w:rFonts w:hint="eastAsia" w:ascii="宋体" w:hAnsi="宋体" w:cs="宋体"/>
                <w:szCs w:val="21"/>
              </w:rPr>
              <w:t>姓名</w:t>
            </w:r>
          </w:p>
        </w:tc>
        <w:tc>
          <w:tcPr>
            <w:tcW w:w="1052" w:type="dxa"/>
            <w:gridSpan w:val="2"/>
            <w:noWrap/>
            <w:vAlign w:val="center"/>
          </w:tcPr>
          <w:p w14:paraId="3FF2A5A9">
            <w:pPr>
              <w:spacing w:line="360" w:lineRule="auto"/>
              <w:jc w:val="center"/>
              <w:rPr>
                <w:rFonts w:ascii="宋体" w:hAnsi="宋体" w:cs="宋体"/>
                <w:szCs w:val="21"/>
              </w:rPr>
            </w:pPr>
          </w:p>
        </w:tc>
        <w:tc>
          <w:tcPr>
            <w:tcW w:w="1249" w:type="dxa"/>
            <w:noWrap/>
            <w:vAlign w:val="center"/>
          </w:tcPr>
          <w:p w14:paraId="7F9AA1F7">
            <w:pPr>
              <w:spacing w:line="360" w:lineRule="auto"/>
              <w:jc w:val="center"/>
              <w:rPr>
                <w:rFonts w:ascii="宋体" w:hAnsi="宋体" w:cs="宋体"/>
                <w:szCs w:val="21"/>
              </w:rPr>
            </w:pPr>
            <w:r>
              <w:rPr>
                <w:rFonts w:hint="eastAsia" w:ascii="宋体" w:hAnsi="宋体" w:cs="宋体"/>
                <w:szCs w:val="21"/>
              </w:rPr>
              <w:t>技术职称</w:t>
            </w:r>
          </w:p>
        </w:tc>
        <w:tc>
          <w:tcPr>
            <w:tcW w:w="1398" w:type="dxa"/>
            <w:noWrap/>
            <w:vAlign w:val="center"/>
          </w:tcPr>
          <w:p w14:paraId="067766B9">
            <w:pPr>
              <w:spacing w:line="360" w:lineRule="auto"/>
              <w:jc w:val="center"/>
              <w:rPr>
                <w:rFonts w:ascii="宋体" w:hAnsi="宋体" w:cs="宋体"/>
                <w:szCs w:val="21"/>
              </w:rPr>
            </w:pPr>
          </w:p>
        </w:tc>
        <w:tc>
          <w:tcPr>
            <w:tcW w:w="850" w:type="dxa"/>
            <w:noWrap/>
            <w:vAlign w:val="center"/>
          </w:tcPr>
          <w:p w14:paraId="0EAA4710">
            <w:pPr>
              <w:spacing w:line="360" w:lineRule="auto"/>
              <w:jc w:val="center"/>
              <w:rPr>
                <w:rFonts w:ascii="宋体" w:hAnsi="宋体" w:cs="宋体"/>
                <w:szCs w:val="21"/>
              </w:rPr>
            </w:pPr>
            <w:r>
              <w:rPr>
                <w:rFonts w:hint="eastAsia" w:ascii="宋体" w:hAnsi="宋体" w:cs="宋体"/>
                <w:szCs w:val="21"/>
              </w:rPr>
              <w:t>电话</w:t>
            </w:r>
          </w:p>
        </w:tc>
        <w:tc>
          <w:tcPr>
            <w:tcW w:w="1133" w:type="dxa"/>
            <w:noWrap/>
            <w:vAlign w:val="center"/>
          </w:tcPr>
          <w:p w14:paraId="18B41E02">
            <w:pPr>
              <w:spacing w:line="360" w:lineRule="auto"/>
              <w:jc w:val="center"/>
              <w:rPr>
                <w:rFonts w:ascii="宋体" w:hAnsi="宋体" w:cs="宋体"/>
                <w:szCs w:val="21"/>
              </w:rPr>
            </w:pPr>
          </w:p>
        </w:tc>
      </w:tr>
      <w:tr w14:paraId="79537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noWrap/>
            <w:vAlign w:val="center"/>
          </w:tcPr>
          <w:p w14:paraId="3510B199">
            <w:pPr>
              <w:spacing w:line="360" w:lineRule="auto"/>
              <w:jc w:val="center"/>
              <w:rPr>
                <w:rFonts w:ascii="宋体" w:hAnsi="宋体" w:cs="宋体"/>
                <w:szCs w:val="21"/>
              </w:rPr>
            </w:pPr>
            <w:r>
              <w:rPr>
                <w:rFonts w:hint="eastAsia" w:ascii="宋体" w:hAnsi="宋体" w:cs="宋体"/>
                <w:szCs w:val="21"/>
              </w:rPr>
              <w:t>技术负责人</w:t>
            </w:r>
          </w:p>
        </w:tc>
        <w:tc>
          <w:tcPr>
            <w:tcW w:w="746" w:type="dxa"/>
            <w:noWrap/>
            <w:vAlign w:val="center"/>
          </w:tcPr>
          <w:p w14:paraId="60CD6DF9">
            <w:pPr>
              <w:spacing w:line="360" w:lineRule="auto"/>
              <w:jc w:val="center"/>
              <w:rPr>
                <w:rFonts w:ascii="宋体" w:hAnsi="宋体" w:cs="宋体"/>
                <w:szCs w:val="21"/>
              </w:rPr>
            </w:pPr>
            <w:r>
              <w:rPr>
                <w:rFonts w:hint="eastAsia" w:ascii="宋体" w:hAnsi="宋体" w:cs="宋体"/>
                <w:szCs w:val="21"/>
              </w:rPr>
              <w:t>姓名</w:t>
            </w:r>
          </w:p>
        </w:tc>
        <w:tc>
          <w:tcPr>
            <w:tcW w:w="1052" w:type="dxa"/>
            <w:gridSpan w:val="2"/>
            <w:noWrap/>
            <w:vAlign w:val="center"/>
          </w:tcPr>
          <w:p w14:paraId="3A46AA1B">
            <w:pPr>
              <w:spacing w:line="360" w:lineRule="auto"/>
              <w:jc w:val="center"/>
              <w:rPr>
                <w:rFonts w:ascii="宋体" w:hAnsi="宋体" w:cs="宋体"/>
                <w:szCs w:val="21"/>
              </w:rPr>
            </w:pPr>
          </w:p>
        </w:tc>
        <w:tc>
          <w:tcPr>
            <w:tcW w:w="1249" w:type="dxa"/>
            <w:noWrap/>
            <w:vAlign w:val="center"/>
          </w:tcPr>
          <w:p w14:paraId="7DA430F0">
            <w:pPr>
              <w:spacing w:line="360" w:lineRule="auto"/>
              <w:jc w:val="center"/>
              <w:rPr>
                <w:rFonts w:ascii="宋体" w:hAnsi="宋体" w:cs="宋体"/>
                <w:szCs w:val="21"/>
              </w:rPr>
            </w:pPr>
            <w:r>
              <w:rPr>
                <w:rFonts w:hint="eastAsia" w:ascii="宋体" w:hAnsi="宋体" w:cs="宋体"/>
                <w:szCs w:val="21"/>
              </w:rPr>
              <w:t>技术职称</w:t>
            </w:r>
          </w:p>
        </w:tc>
        <w:tc>
          <w:tcPr>
            <w:tcW w:w="1398" w:type="dxa"/>
            <w:noWrap/>
            <w:vAlign w:val="center"/>
          </w:tcPr>
          <w:p w14:paraId="27B10155">
            <w:pPr>
              <w:spacing w:line="360" w:lineRule="auto"/>
              <w:jc w:val="center"/>
              <w:rPr>
                <w:rFonts w:ascii="宋体" w:hAnsi="宋体" w:cs="宋体"/>
                <w:szCs w:val="21"/>
              </w:rPr>
            </w:pPr>
          </w:p>
        </w:tc>
        <w:tc>
          <w:tcPr>
            <w:tcW w:w="850" w:type="dxa"/>
            <w:noWrap/>
            <w:vAlign w:val="center"/>
          </w:tcPr>
          <w:p w14:paraId="18BCE4B8">
            <w:pPr>
              <w:spacing w:line="360" w:lineRule="auto"/>
              <w:jc w:val="center"/>
              <w:rPr>
                <w:rFonts w:ascii="宋体" w:hAnsi="宋体" w:cs="宋体"/>
                <w:szCs w:val="21"/>
              </w:rPr>
            </w:pPr>
            <w:r>
              <w:rPr>
                <w:rFonts w:hint="eastAsia" w:ascii="宋体" w:hAnsi="宋体" w:cs="宋体"/>
                <w:szCs w:val="21"/>
              </w:rPr>
              <w:t>电话</w:t>
            </w:r>
          </w:p>
        </w:tc>
        <w:tc>
          <w:tcPr>
            <w:tcW w:w="1133" w:type="dxa"/>
            <w:noWrap/>
            <w:vAlign w:val="center"/>
          </w:tcPr>
          <w:p w14:paraId="49A5B5DC">
            <w:pPr>
              <w:spacing w:line="360" w:lineRule="auto"/>
              <w:jc w:val="center"/>
              <w:rPr>
                <w:rFonts w:ascii="宋体" w:hAnsi="宋体" w:cs="宋体"/>
                <w:szCs w:val="21"/>
              </w:rPr>
            </w:pPr>
          </w:p>
        </w:tc>
      </w:tr>
      <w:tr w14:paraId="614C9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noWrap/>
            <w:vAlign w:val="center"/>
          </w:tcPr>
          <w:p w14:paraId="23819309">
            <w:pPr>
              <w:spacing w:line="360" w:lineRule="auto"/>
              <w:jc w:val="center"/>
              <w:rPr>
                <w:rFonts w:ascii="宋体" w:hAnsi="宋体" w:cs="宋体"/>
                <w:szCs w:val="21"/>
              </w:rPr>
            </w:pPr>
            <w:r>
              <w:rPr>
                <w:rFonts w:hint="eastAsia" w:ascii="宋体" w:hAnsi="宋体" w:cs="宋体"/>
                <w:szCs w:val="21"/>
              </w:rPr>
              <w:t>成立时间</w:t>
            </w:r>
          </w:p>
        </w:tc>
        <w:tc>
          <w:tcPr>
            <w:tcW w:w="1798" w:type="dxa"/>
            <w:gridSpan w:val="3"/>
            <w:noWrap/>
            <w:vAlign w:val="center"/>
          </w:tcPr>
          <w:p w14:paraId="76E9DF2C">
            <w:pPr>
              <w:spacing w:line="360" w:lineRule="auto"/>
              <w:jc w:val="center"/>
              <w:rPr>
                <w:rFonts w:ascii="宋体" w:hAnsi="宋体" w:cs="宋体"/>
                <w:szCs w:val="21"/>
              </w:rPr>
            </w:pPr>
          </w:p>
        </w:tc>
        <w:tc>
          <w:tcPr>
            <w:tcW w:w="4630" w:type="dxa"/>
            <w:gridSpan w:val="4"/>
            <w:noWrap/>
            <w:vAlign w:val="center"/>
          </w:tcPr>
          <w:p w14:paraId="52A50BBB">
            <w:pPr>
              <w:spacing w:line="360" w:lineRule="auto"/>
              <w:rPr>
                <w:rFonts w:ascii="宋体" w:hAnsi="宋体" w:cs="宋体"/>
                <w:szCs w:val="21"/>
              </w:rPr>
            </w:pPr>
            <w:r>
              <w:rPr>
                <w:rFonts w:hint="eastAsia" w:ascii="宋体" w:hAnsi="宋体" w:cs="宋体"/>
                <w:szCs w:val="21"/>
              </w:rPr>
              <w:t>员工总人数：</w:t>
            </w:r>
          </w:p>
        </w:tc>
      </w:tr>
      <w:tr w14:paraId="6D31F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noWrap/>
            <w:vAlign w:val="center"/>
          </w:tcPr>
          <w:p w14:paraId="23F543F7">
            <w:pPr>
              <w:spacing w:line="360" w:lineRule="auto"/>
              <w:jc w:val="center"/>
              <w:rPr>
                <w:rFonts w:ascii="宋体" w:hAnsi="宋体" w:cs="宋体"/>
                <w:szCs w:val="21"/>
              </w:rPr>
            </w:pPr>
            <w:r>
              <w:rPr>
                <w:rFonts w:hint="eastAsia" w:ascii="宋体" w:hAnsi="宋体" w:cs="宋体"/>
                <w:szCs w:val="21"/>
              </w:rPr>
              <w:t>资质证书</w:t>
            </w:r>
          </w:p>
        </w:tc>
        <w:tc>
          <w:tcPr>
            <w:tcW w:w="1798" w:type="dxa"/>
            <w:gridSpan w:val="3"/>
            <w:noWrap/>
            <w:vAlign w:val="center"/>
          </w:tcPr>
          <w:p w14:paraId="3B5BBA11">
            <w:pPr>
              <w:spacing w:line="360" w:lineRule="auto"/>
              <w:jc w:val="center"/>
              <w:rPr>
                <w:rFonts w:ascii="宋体" w:hAnsi="宋体" w:cs="宋体"/>
                <w:szCs w:val="21"/>
              </w:rPr>
            </w:pPr>
          </w:p>
        </w:tc>
        <w:tc>
          <w:tcPr>
            <w:tcW w:w="4630" w:type="dxa"/>
            <w:gridSpan w:val="4"/>
            <w:noWrap/>
            <w:vAlign w:val="center"/>
          </w:tcPr>
          <w:p w14:paraId="175E7369">
            <w:pPr>
              <w:spacing w:line="360" w:lineRule="auto"/>
              <w:jc w:val="center"/>
              <w:rPr>
                <w:rFonts w:ascii="宋体" w:hAnsi="宋体" w:cs="宋体"/>
                <w:szCs w:val="21"/>
              </w:rPr>
            </w:pPr>
          </w:p>
        </w:tc>
      </w:tr>
      <w:tr w14:paraId="7AB93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895" w:type="dxa"/>
            <w:noWrap/>
            <w:vAlign w:val="center"/>
          </w:tcPr>
          <w:p w14:paraId="2D56836C">
            <w:pPr>
              <w:spacing w:line="360" w:lineRule="auto"/>
              <w:jc w:val="center"/>
              <w:rPr>
                <w:rFonts w:ascii="宋体" w:hAnsi="宋体" w:cs="宋体"/>
                <w:szCs w:val="21"/>
              </w:rPr>
            </w:pPr>
            <w:r>
              <w:rPr>
                <w:rFonts w:hint="eastAsia" w:ascii="宋体" w:hAnsi="宋体" w:cs="宋体"/>
                <w:szCs w:val="21"/>
              </w:rPr>
              <w:t>注册登记凭证号（营业执照、其他组织经营的合法凭证）</w:t>
            </w:r>
          </w:p>
        </w:tc>
        <w:tc>
          <w:tcPr>
            <w:tcW w:w="1798" w:type="dxa"/>
            <w:gridSpan w:val="3"/>
            <w:noWrap/>
            <w:vAlign w:val="center"/>
          </w:tcPr>
          <w:p w14:paraId="615AF6F9">
            <w:pPr>
              <w:spacing w:line="360" w:lineRule="auto"/>
              <w:jc w:val="center"/>
              <w:rPr>
                <w:rFonts w:ascii="宋体" w:hAnsi="宋体" w:cs="宋体"/>
                <w:szCs w:val="21"/>
              </w:rPr>
            </w:pPr>
          </w:p>
        </w:tc>
        <w:tc>
          <w:tcPr>
            <w:tcW w:w="4630" w:type="dxa"/>
            <w:gridSpan w:val="4"/>
            <w:noWrap/>
            <w:vAlign w:val="center"/>
          </w:tcPr>
          <w:p w14:paraId="129863E4">
            <w:pPr>
              <w:spacing w:line="360" w:lineRule="auto"/>
              <w:jc w:val="center"/>
              <w:rPr>
                <w:rFonts w:ascii="宋体" w:hAnsi="宋体" w:cs="宋体"/>
                <w:szCs w:val="21"/>
              </w:rPr>
            </w:pPr>
          </w:p>
        </w:tc>
      </w:tr>
      <w:tr w14:paraId="239D5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5" w:type="dxa"/>
            <w:noWrap/>
            <w:vAlign w:val="center"/>
          </w:tcPr>
          <w:p w14:paraId="2E8C7BED">
            <w:pPr>
              <w:spacing w:line="360" w:lineRule="auto"/>
              <w:jc w:val="center"/>
              <w:rPr>
                <w:rFonts w:ascii="宋体" w:hAnsi="宋体" w:cs="宋体"/>
                <w:szCs w:val="21"/>
              </w:rPr>
            </w:pPr>
            <w:r>
              <w:rPr>
                <w:rFonts w:hint="eastAsia" w:ascii="宋体" w:hAnsi="宋体" w:cs="宋体"/>
                <w:szCs w:val="21"/>
              </w:rPr>
              <w:t>注册资金</w:t>
            </w:r>
          </w:p>
        </w:tc>
        <w:tc>
          <w:tcPr>
            <w:tcW w:w="1798" w:type="dxa"/>
            <w:gridSpan w:val="3"/>
            <w:noWrap/>
            <w:vAlign w:val="center"/>
          </w:tcPr>
          <w:p w14:paraId="3A3C1851">
            <w:pPr>
              <w:spacing w:line="360" w:lineRule="auto"/>
              <w:jc w:val="center"/>
              <w:rPr>
                <w:rFonts w:ascii="宋体" w:hAnsi="宋体" w:cs="宋体"/>
                <w:szCs w:val="21"/>
              </w:rPr>
            </w:pPr>
          </w:p>
        </w:tc>
        <w:tc>
          <w:tcPr>
            <w:tcW w:w="4630" w:type="dxa"/>
            <w:gridSpan w:val="4"/>
            <w:noWrap/>
            <w:vAlign w:val="center"/>
          </w:tcPr>
          <w:p w14:paraId="3DCB204A">
            <w:pPr>
              <w:spacing w:line="360" w:lineRule="auto"/>
              <w:jc w:val="center"/>
              <w:rPr>
                <w:rFonts w:ascii="宋体" w:hAnsi="宋体" w:cs="宋体"/>
                <w:szCs w:val="21"/>
              </w:rPr>
            </w:pPr>
          </w:p>
        </w:tc>
      </w:tr>
      <w:tr w14:paraId="3721D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895" w:type="dxa"/>
            <w:tcBorders>
              <w:bottom w:val="single" w:color="auto" w:sz="12" w:space="0"/>
            </w:tcBorders>
            <w:noWrap/>
            <w:vAlign w:val="center"/>
          </w:tcPr>
          <w:p w14:paraId="7BD68207">
            <w:pPr>
              <w:spacing w:line="360" w:lineRule="auto"/>
              <w:jc w:val="center"/>
              <w:rPr>
                <w:rFonts w:ascii="宋体" w:hAnsi="宋体" w:cs="宋体"/>
                <w:szCs w:val="21"/>
              </w:rPr>
            </w:pPr>
            <w:r>
              <w:rPr>
                <w:rFonts w:hint="eastAsia" w:ascii="宋体" w:hAnsi="宋体" w:cs="宋体"/>
                <w:szCs w:val="21"/>
              </w:rPr>
              <w:t>经营范围备注</w:t>
            </w:r>
          </w:p>
        </w:tc>
        <w:tc>
          <w:tcPr>
            <w:tcW w:w="6428" w:type="dxa"/>
            <w:gridSpan w:val="7"/>
            <w:tcBorders>
              <w:bottom w:val="single" w:color="auto" w:sz="12" w:space="0"/>
            </w:tcBorders>
            <w:noWrap/>
          </w:tcPr>
          <w:p w14:paraId="115E1079">
            <w:pPr>
              <w:spacing w:line="360" w:lineRule="auto"/>
              <w:ind w:firstLine="420" w:firstLineChars="200"/>
              <w:rPr>
                <w:rFonts w:ascii="宋体" w:hAnsi="宋体" w:cs="宋体"/>
                <w:szCs w:val="21"/>
              </w:rPr>
            </w:pPr>
          </w:p>
        </w:tc>
      </w:tr>
    </w:tbl>
    <w:p w14:paraId="26072AB2">
      <w:pPr>
        <w:snapToGrid w:val="0"/>
        <w:spacing w:line="360" w:lineRule="auto"/>
        <w:outlineLvl w:val="0"/>
        <w:rPr>
          <w:rFonts w:ascii="宋体" w:hAnsi="宋体" w:cs="宋体"/>
          <w:szCs w:val="21"/>
          <w:u w:val="single"/>
        </w:rPr>
      </w:pPr>
      <w:bookmarkStart w:id="127" w:name="_Toc23367"/>
      <w:bookmarkStart w:id="128" w:name="_Toc20377"/>
      <w:bookmarkStart w:id="129" w:name="_Toc42518143"/>
      <w:bookmarkStart w:id="130" w:name="_Toc14618"/>
      <w:bookmarkStart w:id="131" w:name="_Toc21984"/>
      <w:bookmarkStart w:id="132" w:name="_Toc9800"/>
      <w:bookmarkStart w:id="133" w:name="_Toc30637"/>
      <w:bookmarkStart w:id="134" w:name="_Toc1277"/>
      <w:r>
        <w:rPr>
          <w:rFonts w:hint="eastAsia" w:ascii="宋体" w:hAnsi="宋体" w:cs="宋体"/>
          <w:b/>
          <w:bCs/>
          <w:szCs w:val="21"/>
        </w:rPr>
        <w:t>注：填写上表后，供应商如认为有必要也可附其他文字或表格补充描述</w:t>
      </w:r>
      <w:r>
        <w:rPr>
          <w:rFonts w:hint="eastAsia" w:ascii="宋体" w:hAnsi="宋体" w:cs="宋体"/>
          <w:szCs w:val="21"/>
        </w:rPr>
        <w:t>。</w:t>
      </w:r>
      <w:bookmarkEnd w:id="127"/>
      <w:bookmarkEnd w:id="128"/>
      <w:bookmarkEnd w:id="129"/>
      <w:bookmarkEnd w:id="130"/>
      <w:bookmarkEnd w:id="131"/>
      <w:bookmarkEnd w:id="132"/>
      <w:bookmarkEnd w:id="133"/>
      <w:bookmarkEnd w:id="134"/>
    </w:p>
    <w:p w14:paraId="1E3EDE70">
      <w:pPr>
        <w:spacing w:line="360" w:lineRule="auto"/>
        <w:rPr>
          <w:rFonts w:ascii="宋体" w:hAnsi="宋体" w:cs="宋体"/>
          <w:szCs w:val="21"/>
        </w:rPr>
      </w:pPr>
      <w:r>
        <w:rPr>
          <w:rFonts w:hint="eastAsia" w:ascii="宋体" w:hAnsi="宋体" w:cs="宋体"/>
          <w:szCs w:val="21"/>
        </w:rPr>
        <w:br w:type="page"/>
      </w:r>
    </w:p>
    <w:p w14:paraId="73CEB93A">
      <w:pPr>
        <w:pStyle w:val="4"/>
        <w:keepNext w:val="0"/>
        <w:keepLines w:val="0"/>
        <w:spacing w:line="360" w:lineRule="auto"/>
        <w:rPr>
          <w:rFonts w:ascii="宋体" w:hAnsi="宋体" w:cs="宋体"/>
          <w:sz w:val="36"/>
          <w:szCs w:val="36"/>
        </w:rPr>
      </w:pPr>
      <w:r>
        <w:rPr>
          <w:rFonts w:hint="eastAsia" w:ascii="宋体" w:hAnsi="宋体" w:cs="宋体"/>
          <w:sz w:val="24"/>
          <w:szCs w:val="24"/>
        </w:rPr>
        <w:t>附件：格式</w:t>
      </w:r>
    </w:p>
    <w:p w14:paraId="76577D4D">
      <w:pPr>
        <w:spacing w:before="312" w:beforeLines="100" w:after="312" w:afterLines="100" w:line="360" w:lineRule="auto"/>
        <w:jc w:val="center"/>
        <w:outlineLvl w:val="0"/>
        <w:rPr>
          <w:rFonts w:ascii="宋体" w:hAnsi="宋体" w:cs="宋体"/>
          <w:b/>
          <w:bCs/>
        </w:rPr>
      </w:pPr>
      <w:bookmarkStart w:id="135" w:name="_Toc22664"/>
      <w:bookmarkStart w:id="136" w:name="_Toc4630"/>
      <w:bookmarkStart w:id="137" w:name="_Toc23356"/>
      <w:r>
        <w:rPr>
          <w:rFonts w:hint="eastAsia" w:ascii="宋体" w:hAnsi="宋体" w:cs="宋体"/>
          <w:b/>
          <w:bCs/>
          <w:sz w:val="32"/>
          <w:szCs w:val="32"/>
        </w:rPr>
        <w:t>供应商业绩一览表</w:t>
      </w:r>
      <w:bookmarkEnd w:id="135"/>
      <w:bookmarkEnd w:id="136"/>
      <w:bookmarkEnd w:id="137"/>
    </w:p>
    <w:tbl>
      <w:tblPr>
        <w:tblStyle w:val="16"/>
        <w:tblW w:w="0" w:type="auto"/>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6153"/>
      </w:tblGrid>
      <w:tr w14:paraId="23CB3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tcBorders>
              <w:top w:val="single" w:color="auto" w:sz="12" w:space="0"/>
            </w:tcBorders>
            <w:noWrap/>
            <w:vAlign w:val="center"/>
          </w:tcPr>
          <w:p w14:paraId="03B22CA6">
            <w:pPr>
              <w:topLinePunct/>
              <w:spacing w:line="360" w:lineRule="auto"/>
              <w:jc w:val="center"/>
              <w:rPr>
                <w:rFonts w:ascii="宋体" w:hAnsi="宋体" w:cs="宋体"/>
                <w:szCs w:val="21"/>
              </w:rPr>
            </w:pPr>
            <w:r>
              <w:rPr>
                <w:rFonts w:hint="eastAsia" w:ascii="宋体" w:hAnsi="宋体" w:cs="宋体"/>
                <w:szCs w:val="21"/>
              </w:rPr>
              <w:t>项目名称</w:t>
            </w:r>
          </w:p>
        </w:tc>
        <w:tc>
          <w:tcPr>
            <w:tcW w:w="6153" w:type="dxa"/>
            <w:tcBorders>
              <w:top w:val="single" w:color="auto" w:sz="12" w:space="0"/>
            </w:tcBorders>
            <w:noWrap/>
          </w:tcPr>
          <w:p w14:paraId="322BF1B7">
            <w:pPr>
              <w:topLinePunct/>
              <w:spacing w:line="360" w:lineRule="auto"/>
              <w:rPr>
                <w:rFonts w:ascii="宋体" w:hAnsi="宋体" w:cs="宋体"/>
                <w:szCs w:val="21"/>
              </w:rPr>
            </w:pPr>
          </w:p>
        </w:tc>
      </w:tr>
      <w:tr w14:paraId="51EDB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noWrap/>
            <w:vAlign w:val="center"/>
          </w:tcPr>
          <w:p w14:paraId="032197FE">
            <w:pPr>
              <w:topLinePunct/>
              <w:spacing w:line="360" w:lineRule="auto"/>
              <w:jc w:val="center"/>
              <w:rPr>
                <w:rFonts w:ascii="宋体" w:hAnsi="宋体" w:cs="宋体"/>
                <w:szCs w:val="21"/>
              </w:rPr>
            </w:pPr>
            <w:r>
              <w:rPr>
                <w:rFonts w:hint="eastAsia" w:ascii="宋体" w:hAnsi="宋体" w:cs="宋体"/>
                <w:szCs w:val="21"/>
              </w:rPr>
              <w:t>履行时间</w:t>
            </w:r>
          </w:p>
        </w:tc>
        <w:tc>
          <w:tcPr>
            <w:tcW w:w="6153" w:type="dxa"/>
            <w:noWrap/>
          </w:tcPr>
          <w:p w14:paraId="4536156C">
            <w:pPr>
              <w:topLinePunct/>
              <w:spacing w:line="360" w:lineRule="auto"/>
              <w:rPr>
                <w:rFonts w:ascii="宋体" w:hAnsi="宋体" w:cs="宋体"/>
                <w:szCs w:val="21"/>
              </w:rPr>
            </w:pPr>
          </w:p>
        </w:tc>
      </w:tr>
      <w:tr w14:paraId="6CE08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noWrap/>
            <w:vAlign w:val="center"/>
          </w:tcPr>
          <w:p w14:paraId="0034CC29">
            <w:pPr>
              <w:topLinePunct/>
              <w:spacing w:line="360" w:lineRule="auto"/>
              <w:jc w:val="center"/>
              <w:rPr>
                <w:rFonts w:ascii="宋体" w:hAnsi="宋体" w:cs="宋体"/>
                <w:szCs w:val="21"/>
              </w:rPr>
            </w:pPr>
            <w:r>
              <w:rPr>
                <w:rFonts w:hint="eastAsia" w:ascii="宋体" w:hAnsi="宋体" w:cs="宋体"/>
                <w:szCs w:val="21"/>
              </w:rPr>
              <w:t>采购内容</w:t>
            </w:r>
          </w:p>
        </w:tc>
        <w:tc>
          <w:tcPr>
            <w:tcW w:w="6153" w:type="dxa"/>
            <w:noWrap/>
          </w:tcPr>
          <w:p w14:paraId="55AFBC2F">
            <w:pPr>
              <w:topLinePunct/>
              <w:spacing w:line="360" w:lineRule="auto"/>
              <w:rPr>
                <w:rFonts w:ascii="宋体" w:hAnsi="宋体" w:cs="宋体"/>
                <w:szCs w:val="21"/>
              </w:rPr>
            </w:pPr>
          </w:p>
        </w:tc>
      </w:tr>
      <w:tr w14:paraId="070BC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noWrap/>
            <w:vAlign w:val="center"/>
          </w:tcPr>
          <w:p w14:paraId="332E154A">
            <w:pPr>
              <w:topLinePunct/>
              <w:spacing w:line="360" w:lineRule="auto"/>
              <w:jc w:val="center"/>
              <w:rPr>
                <w:rFonts w:ascii="宋体" w:hAnsi="宋体" w:cs="宋体"/>
                <w:szCs w:val="21"/>
              </w:rPr>
            </w:pPr>
            <w:r>
              <w:rPr>
                <w:rFonts w:hint="eastAsia" w:ascii="宋体" w:hAnsi="宋体" w:cs="宋体"/>
                <w:szCs w:val="21"/>
              </w:rPr>
              <w:t>甲方名称</w:t>
            </w:r>
          </w:p>
        </w:tc>
        <w:tc>
          <w:tcPr>
            <w:tcW w:w="6153" w:type="dxa"/>
            <w:noWrap/>
          </w:tcPr>
          <w:p w14:paraId="1DBDF71C">
            <w:pPr>
              <w:topLinePunct/>
              <w:spacing w:line="360" w:lineRule="auto"/>
              <w:rPr>
                <w:rFonts w:ascii="宋体" w:hAnsi="宋体" w:cs="宋体"/>
                <w:szCs w:val="21"/>
              </w:rPr>
            </w:pPr>
          </w:p>
        </w:tc>
      </w:tr>
      <w:tr w14:paraId="4634D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noWrap/>
            <w:vAlign w:val="center"/>
          </w:tcPr>
          <w:p w14:paraId="24D5E5B0">
            <w:pPr>
              <w:topLinePunct/>
              <w:spacing w:line="360" w:lineRule="auto"/>
              <w:jc w:val="center"/>
              <w:rPr>
                <w:rFonts w:ascii="宋体" w:hAnsi="宋体" w:cs="宋体"/>
                <w:szCs w:val="21"/>
              </w:rPr>
            </w:pPr>
            <w:r>
              <w:rPr>
                <w:rFonts w:hint="eastAsia" w:ascii="宋体" w:hAnsi="宋体" w:cs="宋体"/>
                <w:szCs w:val="21"/>
              </w:rPr>
              <w:t>甲方联系人及电话</w:t>
            </w:r>
          </w:p>
        </w:tc>
        <w:tc>
          <w:tcPr>
            <w:tcW w:w="6153" w:type="dxa"/>
            <w:noWrap/>
          </w:tcPr>
          <w:p w14:paraId="37A3CF9A">
            <w:pPr>
              <w:topLinePunct/>
              <w:spacing w:line="360" w:lineRule="auto"/>
              <w:rPr>
                <w:rFonts w:ascii="宋体" w:hAnsi="宋体" w:cs="宋体"/>
                <w:szCs w:val="21"/>
              </w:rPr>
            </w:pPr>
          </w:p>
        </w:tc>
      </w:tr>
      <w:tr w14:paraId="56B35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noWrap/>
            <w:vAlign w:val="center"/>
          </w:tcPr>
          <w:p w14:paraId="3AC092AF">
            <w:pPr>
              <w:topLinePunct/>
              <w:spacing w:line="360" w:lineRule="auto"/>
              <w:jc w:val="center"/>
              <w:rPr>
                <w:rFonts w:ascii="宋体" w:hAnsi="宋体" w:cs="宋体"/>
                <w:szCs w:val="21"/>
              </w:rPr>
            </w:pPr>
            <w:r>
              <w:rPr>
                <w:rFonts w:hint="eastAsia" w:ascii="宋体" w:hAnsi="宋体" w:cs="宋体"/>
                <w:szCs w:val="21"/>
              </w:rPr>
              <w:t>合同价格</w:t>
            </w:r>
          </w:p>
        </w:tc>
        <w:tc>
          <w:tcPr>
            <w:tcW w:w="6153" w:type="dxa"/>
            <w:noWrap/>
          </w:tcPr>
          <w:p w14:paraId="2957E74D">
            <w:pPr>
              <w:topLinePunct/>
              <w:spacing w:line="360" w:lineRule="auto"/>
              <w:rPr>
                <w:rFonts w:ascii="宋体" w:hAnsi="宋体" w:cs="宋体"/>
                <w:szCs w:val="21"/>
              </w:rPr>
            </w:pPr>
          </w:p>
        </w:tc>
      </w:tr>
      <w:tr w14:paraId="71372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2173" w:type="dxa"/>
            <w:noWrap/>
            <w:vAlign w:val="center"/>
          </w:tcPr>
          <w:p w14:paraId="018A95B3">
            <w:pPr>
              <w:topLinePunct/>
              <w:spacing w:line="360" w:lineRule="auto"/>
              <w:jc w:val="center"/>
              <w:rPr>
                <w:rFonts w:ascii="宋体" w:hAnsi="宋体" w:cs="宋体"/>
                <w:szCs w:val="21"/>
              </w:rPr>
            </w:pPr>
            <w:r>
              <w:rPr>
                <w:rFonts w:hint="eastAsia" w:ascii="宋体" w:hAnsi="宋体" w:cs="宋体"/>
                <w:szCs w:val="21"/>
              </w:rPr>
              <w:t>项目概况及供应商</w:t>
            </w:r>
          </w:p>
          <w:p w14:paraId="5B5F8A77">
            <w:pPr>
              <w:topLinePunct/>
              <w:spacing w:line="360" w:lineRule="auto"/>
              <w:jc w:val="center"/>
              <w:rPr>
                <w:rFonts w:ascii="宋体" w:hAnsi="宋体" w:cs="宋体"/>
                <w:szCs w:val="21"/>
              </w:rPr>
            </w:pPr>
            <w:r>
              <w:rPr>
                <w:rFonts w:hint="eastAsia" w:ascii="宋体" w:hAnsi="宋体" w:cs="宋体"/>
                <w:szCs w:val="21"/>
              </w:rPr>
              <w:t>履约情况</w:t>
            </w:r>
          </w:p>
        </w:tc>
        <w:tc>
          <w:tcPr>
            <w:tcW w:w="6153" w:type="dxa"/>
            <w:noWrap/>
          </w:tcPr>
          <w:p w14:paraId="2019464D">
            <w:pPr>
              <w:topLinePunct/>
              <w:spacing w:line="360" w:lineRule="auto"/>
              <w:rPr>
                <w:rFonts w:ascii="宋体" w:hAnsi="宋体" w:cs="宋体"/>
                <w:szCs w:val="21"/>
              </w:rPr>
            </w:pPr>
          </w:p>
          <w:p w14:paraId="569EA406">
            <w:pPr>
              <w:topLinePunct/>
              <w:spacing w:line="360" w:lineRule="auto"/>
              <w:rPr>
                <w:rFonts w:ascii="宋体" w:hAnsi="宋体" w:cs="宋体"/>
                <w:szCs w:val="21"/>
              </w:rPr>
            </w:pPr>
          </w:p>
          <w:p w14:paraId="6B814F14">
            <w:pPr>
              <w:topLinePunct/>
              <w:spacing w:line="360" w:lineRule="auto"/>
              <w:rPr>
                <w:rFonts w:ascii="宋体" w:hAnsi="宋体" w:cs="宋体"/>
                <w:szCs w:val="21"/>
              </w:rPr>
            </w:pPr>
          </w:p>
          <w:p w14:paraId="6752C5BA">
            <w:pPr>
              <w:topLinePunct/>
              <w:spacing w:line="360" w:lineRule="auto"/>
              <w:rPr>
                <w:rFonts w:ascii="宋体" w:hAnsi="宋体" w:cs="宋体"/>
                <w:szCs w:val="21"/>
              </w:rPr>
            </w:pPr>
          </w:p>
          <w:p w14:paraId="124A0BA7">
            <w:pPr>
              <w:topLinePunct/>
              <w:spacing w:line="360" w:lineRule="auto"/>
              <w:rPr>
                <w:rFonts w:ascii="宋体" w:hAnsi="宋体" w:cs="宋体"/>
                <w:szCs w:val="21"/>
              </w:rPr>
            </w:pPr>
          </w:p>
          <w:p w14:paraId="156DD2C1">
            <w:pPr>
              <w:topLinePunct/>
              <w:spacing w:line="360" w:lineRule="auto"/>
              <w:rPr>
                <w:rFonts w:ascii="宋体" w:hAnsi="宋体" w:cs="宋体"/>
                <w:szCs w:val="21"/>
              </w:rPr>
            </w:pPr>
          </w:p>
          <w:p w14:paraId="322FCA82">
            <w:pPr>
              <w:topLinePunct/>
              <w:spacing w:line="360" w:lineRule="auto"/>
              <w:rPr>
                <w:rFonts w:ascii="宋体" w:hAnsi="宋体" w:cs="宋体"/>
                <w:szCs w:val="21"/>
              </w:rPr>
            </w:pPr>
          </w:p>
        </w:tc>
      </w:tr>
      <w:tr w14:paraId="41348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73" w:type="dxa"/>
            <w:tcBorders>
              <w:bottom w:val="single" w:color="auto" w:sz="12" w:space="0"/>
            </w:tcBorders>
            <w:noWrap/>
            <w:vAlign w:val="center"/>
          </w:tcPr>
          <w:p w14:paraId="696AD47A">
            <w:pPr>
              <w:topLinePunct/>
              <w:spacing w:line="360" w:lineRule="auto"/>
              <w:jc w:val="center"/>
              <w:rPr>
                <w:rFonts w:ascii="宋体" w:hAnsi="宋体" w:cs="宋体"/>
                <w:szCs w:val="21"/>
              </w:rPr>
            </w:pPr>
            <w:r>
              <w:rPr>
                <w:rFonts w:hint="eastAsia" w:ascii="宋体" w:hAnsi="宋体" w:cs="宋体"/>
                <w:szCs w:val="21"/>
              </w:rPr>
              <w:t>备注</w:t>
            </w:r>
          </w:p>
        </w:tc>
        <w:tc>
          <w:tcPr>
            <w:tcW w:w="6153" w:type="dxa"/>
            <w:tcBorders>
              <w:bottom w:val="single" w:color="auto" w:sz="12" w:space="0"/>
            </w:tcBorders>
            <w:noWrap/>
          </w:tcPr>
          <w:p w14:paraId="6EDC477A">
            <w:pPr>
              <w:topLinePunct/>
              <w:spacing w:line="360" w:lineRule="auto"/>
              <w:rPr>
                <w:rFonts w:ascii="宋体" w:hAnsi="宋体" w:cs="宋体"/>
                <w:szCs w:val="21"/>
              </w:rPr>
            </w:pPr>
          </w:p>
        </w:tc>
      </w:tr>
    </w:tbl>
    <w:p w14:paraId="618EF3FA">
      <w:pPr>
        <w:spacing w:line="360" w:lineRule="auto"/>
        <w:jc w:val="left"/>
        <w:rPr>
          <w:rFonts w:ascii="宋体" w:hAnsi="宋体" w:cs="宋体"/>
        </w:rPr>
      </w:pPr>
      <w:r>
        <w:rPr>
          <w:rFonts w:hint="eastAsia" w:ascii="宋体" w:hAnsi="宋体" w:cs="宋体"/>
          <w:b/>
          <w:bCs/>
          <w:szCs w:val="21"/>
        </w:rPr>
        <w:t>注：每份有效业绩单独填写上表，后附合同复印件为依据。</w:t>
      </w:r>
    </w:p>
    <w:p w14:paraId="5D0AB3F9">
      <w:pPr>
        <w:rPr>
          <w:rFonts w:hint="eastAsia" w:ascii="宋体" w:hAnsi="宋体" w:cs="宋体"/>
          <w:b/>
          <w:color w:val="auto"/>
          <w:highlight w:val="none"/>
          <w:lang w:eastAsia="zh-CN"/>
        </w:rPr>
      </w:pPr>
      <w:r>
        <w:rPr>
          <w:rFonts w:hint="eastAsia" w:ascii="宋体" w:hAnsi="宋体" w:cs="宋体"/>
          <w:b/>
          <w:color w:val="auto"/>
          <w:highlight w:val="none"/>
          <w:lang w:eastAsia="zh-CN"/>
        </w:rPr>
        <w:br w:type="page"/>
      </w:r>
    </w:p>
    <w:p w14:paraId="7CA5D6AE">
      <w:pPr>
        <w:spacing w:line="360" w:lineRule="auto"/>
        <w:ind w:firstLine="422" w:firstLineChars="200"/>
        <w:outlineLvl w:val="1"/>
        <w:rPr>
          <w:rFonts w:ascii="宋体" w:cs="宋体"/>
          <w:b/>
          <w:color w:val="auto"/>
          <w:highlight w:val="none"/>
        </w:rPr>
      </w:pPr>
      <w:r>
        <w:rPr>
          <w:rFonts w:hint="eastAsia" w:ascii="宋体" w:hAnsi="宋体" w:cs="宋体"/>
          <w:b/>
          <w:color w:val="auto"/>
          <w:highlight w:val="none"/>
          <w:lang w:eastAsia="zh-CN"/>
        </w:rPr>
        <w:t>（</w:t>
      </w:r>
      <w:r>
        <w:rPr>
          <w:rFonts w:hint="eastAsia" w:ascii="宋体" w:hAnsi="宋体" w:cs="宋体"/>
          <w:b/>
          <w:color w:val="auto"/>
          <w:highlight w:val="none"/>
        </w:rPr>
        <w:t>一）供应商基本信息</w:t>
      </w:r>
    </w:p>
    <w:p w14:paraId="1E71FCC0">
      <w:pPr>
        <w:spacing w:line="360" w:lineRule="auto"/>
        <w:ind w:firstLine="420" w:firstLineChars="200"/>
        <w:rPr>
          <w:rFonts w:ascii="宋体" w:cs="宋体"/>
          <w:color w:val="auto"/>
          <w:highlight w:val="none"/>
        </w:rPr>
      </w:pPr>
      <w:r>
        <w:rPr>
          <w:rFonts w:hint="eastAsia" w:ascii="宋体" w:hAnsi="宋体" w:cs="宋体"/>
          <w:color w:val="auto"/>
          <w:highlight w:val="none"/>
        </w:rPr>
        <w:t>如设立时间、隶属关系、经营范围、资质等级及单位人员情况。</w:t>
      </w:r>
    </w:p>
    <w:p w14:paraId="2FA60D3E">
      <w:pPr>
        <w:spacing w:line="360" w:lineRule="auto"/>
        <w:ind w:firstLine="422" w:firstLineChars="200"/>
        <w:outlineLvl w:val="1"/>
        <w:rPr>
          <w:rFonts w:ascii="宋体" w:cs="宋体"/>
          <w:b/>
          <w:color w:val="auto"/>
          <w:highlight w:val="none"/>
        </w:rPr>
      </w:pPr>
      <w:bookmarkStart w:id="138" w:name="_Toc14280"/>
      <w:bookmarkStart w:id="139" w:name="_Toc4801"/>
      <w:bookmarkStart w:id="140" w:name="_Toc13970"/>
      <w:bookmarkStart w:id="141" w:name="_Toc12402"/>
      <w:bookmarkStart w:id="142" w:name="_Toc3539"/>
      <w:bookmarkStart w:id="143" w:name="_Toc23482"/>
      <w:bookmarkStart w:id="144" w:name="_Toc4465"/>
      <w:bookmarkStart w:id="145" w:name="_Toc31248"/>
      <w:bookmarkStart w:id="146" w:name="_Toc7771"/>
      <w:bookmarkStart w:id="147" w:name="_Toc5916"/>
      <w:bookmarkStart w:id="148" w:name="_Toc32517"/>
      <w:bookmarkStart w:id="149" w:name="_Toc4255"/>
      <w:r>
        <w:rPr>
          <w:rFonts w:hint="eastAsia" w:ascii="宋体" w:hAnsi="宋体" w:cs="宋体"/>
          <w:b/>
          <w:color w:val="auto"/>
          <w:highlight w:val="none"/>
        </w:rPr>
        <w:t>（二）供应商性质</w:t>
      </w:r>
      <w:bookmarkEnd w:id="138"/>
      <w:bookmarkEnd w:id="139"/>
      <w:bookmarkEnd w:id="140"/>
      <w:bookmarkEnd w:id="141"/>
      <w:bookmarkEnd w:id="142"/>
      <w:bookmarkEnd w:id="143"/>
      <w:bookmarkEnd w:id="144"/>
      <w:bookmarkEnd w:id="145"/>
      <w:bookmarkEnd w:id="146"/>
      <w:bookmarkEnd w:id="147"/>
      <w:bookmarkEnd w:id="148"/>
      <w:bookmarkEnd w:id="149"/>
    </w:p>
    <w:p w14:paraId="3C8100EB">
      <w:pPr>
        <w:spacing w:line="360" w:lineRule="auto"/>
        <w:ind w:firstLine="420" w:firstLineChars="200"/>
        <w:rPr>
          <w:rFonts w:hint="eastAsia" w:ascii="宋体" w:hAnsi="宋体" w:cs="宋体"/>
          <w:b/>
          <w:bCs w:val="0"/>
          <w:color w:val="auto"/>
          <w:highlight w:val="none"/>
        </w:rPr>
      </w:pPr>
      <w:r>
        <w:rPr>
          <w:rFonts w:hint="eastAsia" w:ascii="宋体" w:hAnsi="宋体" w:cs="宋体"/>
          <w:bCs/>
          <w:color w:val="auto"/>
          <w:highlight w:val="none"/>
          <w:lang w:val="en-US" w:eastAsia="zh-CN"/>
        </w:rPr>
        <w:t>本项目专门面向中小企业采购，</w:t>
      </w:r>
      <w:r>
        <w:rPr>
          <w:rFonts w:hint="eastAsia" w:ascii="宋体" w:hAnsi="宋体" w:cs="宋体"/>
          <w:bCs/>
          <w:color w:val="auto"/>
          <w:highlight w:val="none"/>
        </w:rPr>
        <w:t>中小企业单位</w:t>
      </w:r>
      <w:r>
        <w:rPr>
          <w:rFonts w:hint="eastAsia" w:ascii="宋体" w:hAnsi="宋体" w:cs="宋体"/>
          <w:bCs/>
          <w:color w:val="auto"/>
          <w:highlight w:val="none"/>
          <w:lang w:eastAsia="zh-CN"/>
        </w:rPr>
        <w:t>响应时</w:t>
      </w:r>
      <w:r>
        <w:rPr>
          <w:rFonts w:hint="eastAsia" w:ascii="宋体" w:hAnsi="宋体" w:cs="宋体"/>
          <w:bCs/>
          <w:color w:val="auto"/>
          <w:highlight w:val="none"/>
        </w:rPr>
        <w:t>，应提供《中小企业声明函》</w:t>
      </w:r>
      <w:r>
        <w:rPr>
          <w:rFonts w:hint="eastAsia" w:ascii="宋体" w:hAnsi="宋体" w:cs="宋体"/>
          <w:bCs/>
          <w:color w:val="auto"/>
          <w:highlight w:val="none"/>
          <w:lang w:eastAsia="zh-CN"/>
        </w:rPr>
        <w:t>，</w:t>
      </w:r>
      <w:r>
        <w:rPr>
          <w:rFonts w:hint="eastAsia" w:ascii="宋体" w:hAnsi="宋体" w:cs="宋体"/>
          <w:b/>
          <w:bCs w:val="0"/>
          <w:color w:val="auto"/>
          <w:highlight w:val="none"/>
          <w:lang w:val="en-US" w:eastAsia="zh-CN"/>
        </w:rPr>
        <w:t>未提供按无效投标处理</w:t>
      </w:r>
      <w:r>
        <w:rPr>
          <w:rFonts w:hint="eastAsia" w:ascii="宋体" w:hAnsi="宋体" w:cs="宋体"/>
          <w:b/>
          <w:bCs w:val="0"/>
          <w:color w:val="auto"/>
          <w:highlight w:val="none"/>
        </w:rPr>
        <w:t>。</w:t>
      </w:r>
    </w:p>
    <w:p w14:paraId="3E87C469">
      <w:pPr>
        <w:widowControl/>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highlight w:val="none"/>
        </w:rPr>
        <w:t>残疾人福利性单位</w:t>
      </w:r>
      <w:r>
        <w:rPr>
          <w:rFonts w:hint="eastAsia" w:ascii="宋体" w:hAnsi="宋体" w:cs="宋体"/>
          <w:bCs/>
          <w:color w:val="auto"/>
          <w:highlight w:val="none"/>
          <w:lang w:eastAsia="zh-CN"/>
        </w:rPr>
        <w:t>响应时</w:t>
      </w:r>
      <w:r>
        <w:rPr>
          <w:rFonts w:hint="eastAsia" w:ascii="宋体" w:hAnsi="宋体" w:cs="宋体"/>
          <w:bCs/>
          <w:color w:val="auto"/>
          <w:highlight w:val="none"/>
        </w:rPr>
        <w:t>，应当提供《残疾人福利性单位声明函》并对声明的真实性负责。无需提供其他证明声明函内容的材料。</w:t>
      </w:r>
    </w:p>
    <w:p w14:paraId="2C56C4B4">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监狱企业</w:t>
      </w:r>
      <w:r>
        <w:rPr>
          <w:rFonts w:hint="eastAsia" w:ascii="宋体" w:hAnsi="宋体" w:cs="宋体"/>
          <w:color w:val="auto"/>
          <w:highlight w:val="none"/>
          <w:lang w:eastAsia="zh-CN"/>
        </w:rPr>
        <w:t>响应时</w:t>
      </w:r>
      <w:r>
        <w:rPr>
          <w:rFonts w:hint="eastAsia" w:ascii="宋体" w:hAnsi="宋体" w:cs="宋体"/>
          <w:color w:val="auto"/>
          <w:highlight w:val="none"/>
        </w:rPr>
        <w:t>，应当提供由省级以上监狱管理局、戒毒管理局（含新疆生产建设兵团）出具的属于监狱企业的</w:t>
      </w:r>
      <w:r>
        <w:rPr>
          <w:rFonts w:hint="eastAsia" w:ascii="宋体" w:hAnsi="宋体" w:cs="宋体"/>
          <w:b/>
          <w:bCs/>
          <w:color w:val="auto"/>
          <w:highlight w:val="none"/>
        </w:rPr>
        <w:t>证明文件</w:t>
      </w:r>
      <w:r>
        <w:rPr>
          <w:rFonts w:hint="eastAsia" w:ascii="宋体" w:hAnsi="宋体" w:cs="宋体"/>
          <w:color w:val="auto"/>
          <w:highlight w:val="none"/>
        </w:rPr>
        <w:t>（格式不做要求）。</w:t>
      </w:r>
    </w:p>
    <w:p w14:paraId="74BB24FA">
      <w:pPr>
        <w:keepNext w:val="0"/>
        <w:keepLines w:val="0"/>
        <w:pageBreakBefore w:val="0"/>
        <w:widowControl w:val="0"/>
        <w:kinsoku/>
        <w:wordWrap/>
        <w:overflowPunct/>
        <w:topLinePunct w:val="0"/>
        <w:autoSpaceDE/>
        <w:autoSpaceDN/>
        <w:bidi w:val="0"/>
        <w:adjustRightInd/>
        <w:snapToGrid/>
        <w:spacing w:before="157" w:beforeLines="50" w:line="360" w:lineRule="auto"/>
        <w:ind w:firstLine="436" w:firstLineChars="200"/>
        <w:textAlignment w:val="auto"/>
        <w:rPr>
          <w:rFonts w:hint="eastAsia" w:ascii="宋体" w:hAnsi="宋体" w:cs="宋体"/>
          <w:b/>
          <w:bCs/>
          <w:color w:val="auto"/>
          <w:highlight w:val="none"/>
        </w:rPr>
      </w:pPr>
      <w:r>
        <w:rPr>
          <w:rFonts w:hint="eastAsia" w:ascii="宋体" w:hAnsi="宋体" w:cs="宋体"/>
          <w:color w:val="auto"/>
          <w:spacing w:val="4"/>
          <w:szCs w:val="21"/>
          <w:highlight w:val="none"/>
        </w:rPr>
        <w:t>残疾人福利性单位</w:t>
      </w:r>
      <w:r>
        <w:rPr>
          <w:rFonts w:hint="eastAsia" w:ascii="宋体" w:hAnsi="宋体" w:cs="宋体"/>
          <w:color w:val="auto"/>
          <w:spacing w:val="4"/>
          <w:szCs w:val="21"/>
          <w:highlight w:val="none"/>
          <w:lang w:eastAsia="zh-CN"/>
        </w:rPr>
        <w:t>、</w:t>
      </w:r>
      <w:r>
        <w:rPr>
          <w:rFonts w:hint="eastAsia" w:ascii="宋体" w:hAnsi="宋体" w:cs="宋体"/>
          <w:color w:val="auto"/>
          <w:highlight w:val="none"/>
        </w:rPr>
        <w:t>监狱企业</w:t>
      </w:r>
      <w:r>
        <w:rPr>
          <w:rFonts w:hint="eastAsia" w:ascii="宋体" w:hAnsi="宋体" w:cs="宋体"/>
          <w:color w:val="auto"/>
          <w:spacing w:val="4"/>
          <w:szCs w:val="21"/>
          <w:highlight w:val="none"/>
        </w:rPr>
        <w:t>视同小型、微型企业</w:t>
      </w:r>
      <w:r>
        <w:rPr>
          <w:rFonts w:hint="eastAsia" w:ascii="宋体" w:hAnsi="宋体" w:cs="宋体"/>
          <w:color w:val="auto"/>
          <w:spacing w:val="4"/>
          <w:szCs w:val="21"/>
          <w:highlight w:val="none"/>
          <w:lang w:eastAsia="zh-CN"/>
        </w:rPr>
        <w:t>，</w:t>
      </w:r>
      <w:r>
        <w:rPr>
          <w:rFonts w:hint="eastAsia" w:ascii="宋体" w:hAnsi="宋体" w:cs="宋体"/>
          <w:color w:val="auto"/>
          <w:spacing w:val="4"/>
          <w:szCs w:val="21"/>
          <w:highlight w:val="none"/>
          <w:lang w:val="en-US" w:eastAsia="zh-CN"/>
        </w:rPr>
        <w:t>如</w:t>
      </w:r>
      <w:r>
        <w:rPr>
          <w:rFonts w:hint="eastAsia" w:ascii="宋体" w:hAnsi="宋体" w:cs="宋体"/>
          <w:color w:val="auto"/>
          <w:spacing w:val="4"/>
          <w:szCs w:val="21"/>
          <w:highlight w:val="none"/>
        </w:rPr>
        <w:t>残疾人福利性单位</w:t>
      </w:r>
      <w:r>
        <w:rPr>
          <w:rFonts w:hint="eastAsia" w:ascii="宋体" w:hAnsi="宋体" w:cs="宋体"/>
          <w:color w:val="auto"/>
          <w:spacing w:val="4"/>
          <w:szCs w:val="21"/>
          <w:highlight w:val="none"/>
          <w:lang w:eastAsia="zh-CN"/>
        </w:rPr>
        <w:t>、</w:t>
      </w:r>
      <w:r>
        <w:rPr>
          <w:rFonts w:hint="eastAsia" w:ascii="宋体" w:hAnsi="宋体" w:cs="宋体"/>
          <w:color w:val="auto"/>
          <w:highlight w:val="none"/>
        </w:rPr>
        <w:t>监狱企业</w:t>
      </w:r>
      <w:r>
        <w:rPr>
          <w:rFonts w:hint="eastAsia" w:ascii="宋体" w:hAnsi="宋体" w:cs="宋体"/>
          <w:color w:val="auto"/>
          <w:highlight w:val="none"/>
          <w:lang w:val="en-US" w:eastAsia="zh-CN"/>
        </w:rPr>
        <w:t>参与，则仅需提供</w:t>
      </w:r>
      <w:r>
        <w:rPr>
          <w:rFonts w:hint="eastAsia" w:ascii="宋体" w:hAnsi="宋体" w:cs="宋体"/>
          <w:bCs/>
          <w:color w:val="auto"/>
          <w:highlight w:val="none"/>
        </w:rPr>
        <w:t>《残疾人福利性单位声明函》</w:t>
      </w:r>
      <w:r>
        <w:rPr>
          <w:rFonts w:hint="eastAsia" w:ascii="宋体" w:hAnsi="宋体" w:cs="宋体"/>
          <w:bCs/>
          <w:color w:val="auto"/>
          <w:highlight w:val="none"/>
          <w:lang w:val="en-US" w:eastAsia="zh-CN"/>
        </w:rPr>
        <w:t>或</w:t>
      </w:r>
      <w:r>
        <w:rPr>
          <w:rFonts w:hint="eastAsia" w:ascii="宋体" w:hAnsi="宋体" w:cs="宋体"/>
          <w:color w:val="auto"/>
          <w:highlight w:val="none"/>
        </w:rPr>
        <w:t>属于监狱</w:t>
      </w:r>
      <w:r>
        <w:rPr>
          <w:rFonts w:hint="eastAsia" w:ascii="宋体" w:hAnsi="宋体" w:eastAsia="宋体" w:cs="宋体"/>
          <w:color w:val="auto"/>
          <w:highlight w:val="none"/>
        </w:rPr>
        <w:t>企业的证明文件</w:t>
      </w:r>
      <w:r>
        <w:rPr>
          <w:rFonts w:hint="eastAsia" w:ascii="宋体" w:hAnsi="宋体" w:eastAsia="宋体" w:cs="宋体"/>
          <w:color w:val="auto"/>
          <w:highlight w:val="none"/>
          <w:lang w:val="en-US" w:eastAsia="zh-CN"/>
        </w:rPr>
        <w:t>即可</w:t>
      </w:r>
      <w:r>
        <w:rPr>
          <w:rFonts w:hint="eastAsia" w:ascii="宋体" w:hAnsi="宋体" w:cs="宋体"/>
          <w:b/>
          <w:bCs/>
          <w:color w:val="auto"/>
          <w:szCs w:val="21"/>
          <w:highlight w:val="none"/>
        </w:rPr>
        <w:t>。</w:t>
      </w:r>
    </w:p>
    <w:p w14:paraId="49C012C3">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ascii="宋体" w:cs="宋体"/>
          <w:b/>
          <w:bCs/>
          <w:color w:val="auto"/>
          <w:highlight w:val="none"/>
        </w:rPr>
      </w:pPr>
      <w:r>
        <w:rPr>
          <w:rFonts w:hint="eastAsia" w:ascii="宋体" w:hAnsi="宋体" w:cs="宋体"/>
          <w:b/>
          <w:bCs/>
          <w:color w:val="auto"/>
          <w:highlight w:val="none"/>
        </w:rPr>
        <w:t>特别提醒：供应商性质（证明文件）将随成交公告一同公布。</w:t>
      </w:r>
    </w:p>
    <w:p w14:paraId="0FC04E3D">
      <w:pPr>
        <w:spacing w:line="360" w:lineRule="auto"/>
        <w:ind w:firstLine="422" w:firstLineChars="200"/>
        <w:outlineLvl w:val="1"/>
        <w:rPr>
          <w:rFonts w:ascii="宋体" w:cs="宋体"/>
          <w:b/>
          <w:color w:val="auto"/>
          <w:highlight w:val="none"/>
        </w:rPr>
      </w:pPr>
      <w:bookmarkStart w:id="150" w:name="_Toc12074"/>
      <w:bookmarkStart w:id="151" w:name="_Toc18609"/>
      <w:bookmarkStart w:id="152" w:name="_Toc3637"/>
      <w:bookmarkStart w:id="153" w:name="_Toc12527"/>
      <w:bookmarkStart w:id="154" w:name="_Toc28696"/>
      <w:bookmarkStart w:id="155" w:name="_Toc23498"/>
      <w:bookmarkStart w:id="156" w:name="_Toc12072"/>
      <w:bookmarkStart w:id="157" w:name="_Toc29985"/>
      <w:bookmarkStart w:id="158" w:name="_Toc29341"/>
      <w:bookmarkStart w:id="159" w:name="_Toc12915"/>
      <w:bookmarkStart w:id="160" w:name="_Toc31550"/>
      <w:bookmarkStart w:id="161" w:name="_Toc5857"/>
      <w:r>
        <w:rPr>
          <w:rFonts w:hint="eastAsia" w:ascii="宋体" w:hAnsi="宋体" w:cs="宋体"/>
          <w:b/>
          <w:color w:val="auto"/>
          <w:highlight w:val="none"/>
        </w:rPr>
        <w:t>（三）其他</w:t>
      </w:r>
      <w:bookmarkEnd w:id="150"/>
      <w:bookmarkEnd w:id="151"/>
      <w:bookmarkEnd w:id="152"/>
      <w:bookmarkEnd w:id="153"/>
      <w:bookmarkEnd w:id="154"/>
      <w:bookmarkEnd w:id="155"/>
      <w:bookmarkEnd w:id="156"/>
      <w:bookmarkEnd w:id="157"/>
      <w:bookmarkEnd w:id="158"/>
      <w:bookmarkEnd w:id="159"/>
      <w:bookmarkEnd w:id="160"/>
      <w:bookmarkEnd w:id="161"/>
    </w:p>
    <w:p w14:paraId="17326F14">
      <w:pPr>
        <w:tabs>
          <w:tab w:val="right" w:pos="8364"/>
        </w:tabs>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rPr>
        <w:t>如：经营状况、用户评价等。</w:t>
      </w:r>
    </w:p>
    <w:p w14:paraId="617CE473">
      <w:pPr>
        <w:tabs>
          <w:tab w:val="right" w:pos="8364"/>
        </w:tabs>
        <w:spacing w:line="360" w:lineRule="auto"/>
        <w:ind w:firstLine="420" w:firstLineChars="200"/>
        <w:jc w:val="left"/>
        <w:rPr>
          <w:rFonts w:ascii="宋体" w:hAnsi="宋体" w:cs="宋体"/>
        </w:rPr>
      </w:pPr>
    </w:p>
    <w:p w14:paraId="058D2F9E">
      <w:pPr>
        <w:spacing w:line="360" w:lineRule="auto"/>
        <w:jc w:val="left"/>
        <w:rPr>
          <w:rFonts w:ascii="宋体" w:hAnsi="宋体" w:cs="宋体"/>
        </w:rPr>
      </w:pPr>
      <w:r>
        <w:rPr>
          <w:rFonts w:hint="eastAsia" w:ascii="宋体" w:hAnsi="宋体" w:cs="宋体"/>
        </w:rPr>
        <w:br w:type="page"/>
      </w:r>
    </w:p>
    <w:p w14:paraId="20CB7515">
      <w:pPr>
        <w:spacing w:line="360" w:lineRule="auto"/>
        <w:rPr>
          <w:rFonts w:ascii="宋体" w:hAnsi="宋体" w:cs="宋体"/>
        </w:rPr>
      </w:pPr>
    </w:p>
    <w:p w14:paraId="46526EAE">
      <w:pPr>
        <w:spacing w:line="360" w:lineRule="auto"/>
        <w:jc w:val="left"/>
        <w:rPr>
          <w:rFonts w:ascii="宋体" w:hAnsi="宋体" w:cs="宋体"/>
          <w:b/>
          <w:sz w:val="24"/>
          <w:szCs w:val="24"/>
        </w:rPr>
      </w:pPr>
      <w:r>
        <w:rPr>
          <w:rFonts w:hint="eastAsia" w:ascii="宋体" w:hAnsi="宋体" w:cs="宋体"/>
          <w:b/>
          <w:sz w:val="24"/>
          <w:szCs w:val="24"/>
        </w:rPr>
        <w:t>附件：格式</w:t>
      </w:r>
    </w:p>
    <w:p w14:paraId="1087CAAE">
      <w:pPr>
        <w:pStyle w:val="4"/>
        <w:keepNext w:val="0"/>
        <w:keepLines w:val="0"/>
        <w:widowControl/>
        <w:spacing w:before="312" w:beforeLines="100" w:after="312" w:afterLines="100" w:line="360" w:lineRule="auto"/>
        <w:jc w:val="center"/>
        <w:textAlignment w:val="baseline"/>
        <w:rPr>
          <w:rFonts w:ascii="宋体" w:hAnsi="宋体" w:cs="宋体"/>
          <w:sz w:val="36"/>
          <w:szCs w:val="36"/>
        </w:rPr>
      </w:pPr>
      <w:r>
        <w:rPr>
          <w:rFonts w:hint="eastAsia" w:ascii="宋体" w:hAnsi="宋体" w:cs="宋体"/>
          <w:sz w:val="36"/>
          <w:szCs w:val="36"/>
        </w:rPr>
        <w:t>中小企业声明函（服务）</w:t>
      </w:r>
    </w:p>
    <w:p w14:paraId="2AA8F007">
      <w:pPr>
        <w:spacing w:line="360" w:lineRule="auto"/>
        <w:ind w:firstLine="436" w:firstLineChars="200"/>
        <w:jc w:val="left"/>
        <w:rPr>
          <w:rFonts w:ascii="宋体" w:hAnsi="宋体" w:cs="宋体"/>
          <w:spacing w:val="4"/>
          <w:szCs w:val="21"/>
        </w:rPr>
      </w:pPr>
      <w:r>
        <w:rPr>
          <w:rFonts w:hint="eastAsia" w:ascii="宋体" w:hAnsi="宋体" w:cs="宋体"/>
          <w:spacing w:val="4"/>
          <w:szCs w:val="21"/>
        </w:rPr>
        <w:t>本公司（联合体）郑重声明，根据《政府采购促进中小企业发展管理办法》（财库﹝2020﹞46号）的规定，本公司（联合体）参加</w:t>
      </w:r>
      <w:r>
        <w:rPr>
          <w:rFonts w:hint="eastAsia" w:ascii="宋体" w:hAnsi="宋体" w:cs="宋体"/>
          <w:i/>
          <w:spacing w:val="4"/>
          <w:szCs w:val="21"/>
          <w:u w:val="single"/>
        </w:rPr>
        <w:t>（单位名称）</w:t>
      </w:r>
      <w:r>
        <w:rPr>
          <w:rFonts w:hint="eastAsia" w:ascii="宋体" w:hAnsi="宋体" w:cs="宋体"/>
          <w:spacing w:val="4"/>
          <w:szCs w:val="21"/>
        </w:rPr>
        <w:t>的</w:t>
      </w:r>
      <w:r>
        <w:rPr>
          <w:rFonts w:hint="eastAsia" w:ascii="宋体" w:hAnsi="宋体" w:cs="宋体"/>
          <w:i/>
          <w:spacing w:val="4"/>
          <w:szCs w:val="21"/>
          <w:u w:val="single"/>
        </w:rPr>
        <w:t>（项目名称）</w:t>
      </w:r>
      <w:r>
        <w:rPr>
          <w:rFonts w:hint="eastAsia" w:ascii="宋体" w:hAnsi="宋体" w:cs="宋体"/>
          <w:spacing w:val="4"/>
          <w:szCs w:val="21"/>
        </w:rPr>
        <w:t xml:space="preserve">采购活动，服务全部由符合政策要求的中小企业承接）。相关企业（含联合体中的中小企业、签订分包意向协议的中小企业）的具体情况如下： </w:t>
      </w:r>
    </w:p>
    <w:p w14:paraId="3F4C52B8">
      <w:pPr>
        <w:spacing w:line="360" w:lineRule="auto"/>
        <w:ind w:firstLine="436" w:firstLineChars="200"/>
        <w:jc w:val="left"/>
        <w:rPr>
          <w:rFonts w:ascii="宋体" w:hAnsi="宋体" w:cs="宋体"/>
          <w:spacing w:val="4"/>
          <w:szCs w:val="21"/>
        </w:rPr>
      </w:pPr>
      <w:r>
        <w:rPr>
          <w:rFonts w:hint="eastAsia" w:ascii="宋体" w:hAnsi="宋体" w:cs="宋体"/>
          <w:spacing w:val="4"/>
          <w:szCs w:val="21"/>
        </w:rPr>
        <w:t>1.</w:t>
      </w:r>
      <w:r>
        <w:rPr>
          <w:rFonts w:hint="eastAsia" w:ascii="宋体" w:hAnsi="宋体" w:cs="宋体"/>
          <w:i/>
          <w:spacing w:val="4"/>
          <w:szCs w:val="21"/>
          <w:u w:val="single"/>
        </w:rPr>
        <w:t>（标的名称）</w:t>
      </w:r>
      <w:r>
        <w:rPr>
          <w:rFonts w:hint="eastAsia" w:ascii="宋体" w:hAnsi="宋体" w:cs="宋体"/>
          <w:spacing w:val="4"/>
          <w:szCs w:val="21"/>
        </w:rPr>
        <w:t>，</w:t>
      </w:r>
      <w:r>
        <w:rPr>
          <w:rFonts w:hint="eastAsia" w:ascii="宋体" w:hAnsi="宋体" w:eastAsia="宋体" w:cs="宋体"/>
          <w:spacing w:val="4"/>
          <w:szCs w:val="21"/>
        </w:rPr>
        <w:t>属于</w:t>
      </w:r>
      <w:r>
        <w:rPr>
          <w:rFonts w:hint="eastAsia" w:ascii="宋体" w:hAnsi="宋体" w:eastAsia="宋体" w:cs="宋体"/>
          <w:spacing w:val="4"/>
          <w:szCs w:val="21"/>
          <w:u w:val="single"/>
        </w:rPr>
        <w:t>（</w:t>
      </w:r>
      <w:r>
        <w:rPr>
          <w:rFonts w:hint="eastAsia" w:ascii="宋体" w:hAnsi="宋体" w:eastAsia="宋体" w:cs="宋体"/>
          <w:spacing w:val="4"/>
          <w:szCs w:val="21"/>
          <w:u w:val="single"/>
          <w:lang w:val="en-US" w:eastAsia="zh-CN"/>
        </w:rPr>
        <w:t>租赁和商务服务业</w:t>
      </w:r>
      <w:r>
        <w:rPr>
          <w:rFonts w:hint="eastAsia" w:ascii="宋体" w:hAnsi="宋体" w:eastAsia="宋体" w:cs="宋体"/>
          <w:spacing w:val="4"/>
          <w:szCs w:val="21"/>
          <w:u w:val="single"/>
        </w:rPr>
        <w:t>）</w:t>
      </w:r>
      <w:r>
        <w:rPr>
          <w:rFonts w:hint="eastAsia" w:ascii="宋体" w:hAnsi="宋体" w:cs="宋体"/>
          <w:spacing w:val="4"/>
          <w:szCs w:val="21"/>
        </w:rPr>
        <w:t>；承建（承接）企业为</w:t>
      </w:r>
      <w:r>
        <w:rPr>
          <w:rFonts w:hint="eastAsia" w:ascii="宋体" w:hAnsi="宋体" w:cs="宋体"/>
          <w:i/>
          <w:spacing w:val="4"/>
          <w:szCs w:val="21"/>
          <w:u w:val="single"/>
        </w:rPr>
        <w:t>（企业名称）</w:t>
      </w:r>
      <w:r>
        <w:rPr>
          <w:rFonts w:hint="eastAsia" w:ascii="宋体" w:hAnsi="宋体" w:cs="宋体"/>
          <w:spacing w:val="4"/>
          <w:szCs w:val="21"/>
        </w:rPr>
        <w:t>，从业人员人，营业收入为万元，资产总额为万元，属于</w:t>
      </w:r>
      <w:r>
        <w:rPr>
          <w:rFonts w:hint="eastAsia" w:ascii="宋体" w:hAnsi="宋体" w:cs="宋体"/>
          <w:i/>
          <w:spacing w:val="4"/>
          <w:szCs w:val="21"/>
          <w:u w:val="single"/>
        </w:rPr>
        <w:t>（中型企业、小型企业、微型企业）</w:t>
      </w:r>
      <w:r>
        <w:rPr>
          <w:rFonts w:hint="eastAsia" w:ascii="宋体" w:hAnsi="宋体" w:cs="宋体"/>
          <w:spacing w:val="4"/>
          <w:szCs w:val="21"/>
        </w:rPr>
        <w:t xml:space="preserve">； </w:t>
      </w:r>
    </w:p>
    <w:p w14:paraId="02A5F36C">
      <w:pPr>
        <w:spacing w:line="360" w:lineRule="auto"/>
        <w:ind w:firstLine="436" w:firstLineChars="200"/>
        <w:jc w:val="left"/>
        <w:rPr>
          <w:rFonts w:ascii="宋体" w:hAnsi="宋体" w:cs="宋体"/>
          <w:spacing w:val="4"/>
          <w:szCs w:val="21"/>
        </w:rPr>
      </w:pPr>
      <w:r>
        <w:rPr>
          <w:rFonts w:hint="eastAsia" w:ascii="宋体" w:hAnsi="宋体" w:cs="宋体"/>
          <w:spacing w:val="4"/>
          <w:szCs w:val="21"/>
        </w:rPr>
        <w:t>以上企业，不属于大企业的分支机构，不存在控股股东为大企业的情形，也不存在与大企业的负责人为同一人的情形。</w:t>
      </w:r>
    </w:p>
    <w:p w14:paraId="403A8B32">
      <w:pPr>
        <w:spacing w:line="360" w:lineRule="auto"/>
        <w:ind w:firstLine="436" w:firstLineChars="200"/>
        <w:jc w:val="left"/>
        <w:rPr>
          <w:rFonts w:ascii="宋体" w:hAnsi="宋体" w:cs="宋体"/>
          <w:spacing w:val="4"/>
          <w:szCs w:val="21"/>
        </w:rPr>
      </w:pPr>
      <w:r>
        <w:rPr>
          <w:rFonts w:hint="eastAsia" w:ascii="宋体" w:hAnsi="宋体" w:cs="宋体"/>
          <w:spacing w:val="4"/>
          <w:szCs w:val="21"/>
        </w:rPr>
        <w:t>本企业对上述声明内容的真实性负责。如有虚假，将依法承担相应责任。</w:t>
      </w:r>
    </w:p>
    <w:p w14:paraId="7D021063">
      <w:pPr>
        <w:spacing w:line="360" w:lineRule="auto"/>
        <w:rPr>
          <w:rFonts w:ascii="宋体" w:hAnsi="宋体" w:cs="宋体"/>
          <w:spacing w:val="4"/>
          <w:szCs w:val="21"/>
        </w:rPr>
      </w:pPr>
    </w:p>
    <w:p w14:paraId="3708009B">
      <w:pPr>
        <w:pStyle w:val="12"/>
        <w:spacing w:line="360" w:lineRule="auto"/>
        <w:rPr>
          <w:rFonts w:ascii="宋体" w:hAnsi="宋体" w:cs="宋体"/>
          <w:spacing w:val="4"/>
          <w:szCs w:val="21"/>
        </w:rPr>
      </w:pPr>
    </w:p>
    <w:p w14:paraId="4600AB53">
      <w:pPr>
        <w:spacing w:line="360" w:lineRule="auto"/>
        <w:rPr>
          <w:rFonts w:ascii="宋体" w:hAnsi="宋体" w:cs="宋体"/>
          <w:spacing w:val="4"/>
          <w:szCs w:val="21"/>
        </w:rPr>
      </w:pPr>
    </w:p>
    <w:p w14:paraId="056E0AF7">
      <w:pPr>
        <w:spacing w:before="156" w:beforeLines="50" w:after="156" w:afterLines="50" w:line="360" w:lineRule="auto"/>
        <w:ind w:firstLine="2243" w:firstLineChars="1029"/>
        <w:jc w:val="left"/>
        <w:rPr>
          <w:rFonts w:ascii="宋体" w:hAnsi="宋体" w:cs="宋体"/>
          <w:spacing w:val="14"/>
          <w:kern w:val="0"/>
          <w:szCs w:val="21"/>
        </w:rPr>
      </w:pPr>
      <w:r>
        <w:rPr>
          <w:rFonts w:hint="eastAsia" w:ascii="宋体" w:hAnsi="宋体" w:cs="宋体"/>
          <w:spacing w:val="4"/>
          <w:szCs w:val="21"/>
        </w:rPr>
        <w:t>供应商名称：（加盖公章）</w:t>
      </w:r>
    </w:p>
    <w:p w14:paraId="6FB2BCCB">
      <w:pPr>
        <w:spacing w:before="156" w:beforeLines="50" w:after="156" w:afterLines="50" w:line="360" w:lineRule="auto"/>
        <w:jc w:val="left"/>
        <w:rPr>
          <w:rFonts w:ascii="宋体" w:hAnsi="宋体" w:cs="宋体"/>
          <w:spacing w:val="4"/>
          <w:szCs w:val="21"/>
        </w:rPr>
      </w:pPr>
      <w:r>
        <w:rPr>
          <w:rFonts w:hint="eastAsia" w:ascii="宋体" w:hAnsi="宋体" w:cs="宋体"/>
          <w:spacing w:val="4"/>
          <w:szCs w:val="21"/>
        </w:rPr>
        <w:t xml:space="preserve">                                                 日期：年月日</w:t>
      </w:r>
    </w:p>
    <w:p w14:paraId="731E1B45">
      <w:pPr>
        <w:spacing w:before="156" w:beforeLines="50" w:after="156" w:afterLines="50" w:line="360" w:lineRule="auto"/>
        <w:jc w:val="left"/>
        <w:rPr>
          <w:rFonts w:ascii="宋体" w:hAnsi="宋体" w:cs="宋体"/>
          <w:sz w:val="18"/>
          <w:szCs w:val="18"/>
        </w:rPr>
      </w:pPr>
    </w:p>
    <w:p w14:paraId="293A4B3E">
      <w:pPr>
        <w:spacing w:before="156" w:beforeLines="50" w:after="156" w:afterLines="50" w:line="360" w:lineRule="auto"/>
        <w:jc w:val="left"/>
        <w:rPr>
          <w:rFonts w:ascii="宋体" w:hAnsi="宋体" w:cs="宋体"/>
          <w:sz w:val="18"/>
          <w:szCs w:val="18"/>
        </w:rPr>
      </w:pPr>
    </w:p>
    <w:p w14:paraId="336E50FE">
      <w:pPr>
        <w:spacing w:before="156" w:beforeLines="50" w:after="156" w:afterLines="50" w:line="360" w:lineRule="auto"/>
        <w:jc w:val="left"/>
        <w:rPr>
          <w:rFonts w:ascii="宋体" w:hAnsi="宋体" w:cs="宋体"/>
          <w:b/>
          <w:bCs/>
          <w:spacing w:val="4"/>
          <w:sz w:val="24"/>
          <w:szCs w:val="24"/>
        </w:rPr>
      </w:pPr>
      <w:r>
        <w:rPr>
          <w:rFonts w:hint="eastAsia" w:ascii="宋体" w:hAnsi="宋体" w:cs="宋体"/>
          <w:sz w:val="18"/>
          <w:szCs w:val="18"/>
        </w:rPr>
        <w:t>从业人员、营业收入、资产总额填报上一年度数据，无上一年度数据的新成立企业可不填报。</w:t>
      </w:r>
    </w:p>
    <w:p w14:paraId="2F22BBD4">
      <w:pPr>
        <w:spacing w:line="360" w:lineRule="auto"/>
        <w:jc w:val="left"/>
        <w:rPr>
          <w:rFonts w:ascii="宋体" w:hAnsi="宋体" w:cs="宋体"/>
          <w:b/>
          <w:sz w:val="24"/>
          <w:szCs w:val="24"/>
        </w:rPr>
      </w:pPr>
      <w:bookmarkStart w:id="162" w:name="OLE_LINK13"/>
      <w:bookmarkStart w:id="163" w:name="OLE_LINK14"/>
    </w:p>
    <w:p w14:paraId="62177197">
      <w:pPr>
        <w:spacing w:line="360" w:lineRule="auto"/>
        <w:jc w:val="left"/>
        <w:rPr>
          <w:rFonts w:ascii="宋体" w:hAnsi="宋体" w:cs="宋体"/>
          <w:b/>
          <w:sz w:val="24"/>
          <w:szCs w:val="24"/>
        </w:rPr>
      </w:pPr>
    </w:p>
    <w:p w14:paraId="0C30870A">
      <w:pPr>
        <w:spacing w:line="360" w:lineRule="auto"/>
        <w:jc w:val="left"/>
        <w:rPr>
          <w:rFonts w:hint="eastAsia" w:ascii="宋体" w:hAnsi="宋体" w:cs="宋体"/>
          <w:b/>
          <w:sz w:val="24"/>
          <w:szCs w:val="24"/>
        </w:rPr>
      </w:pPr>
    </w:p>
    <w:p w14:paraId="26595FC2">
      <w:pPr>
        <w:spacing w:line="360" w:lineRule="auto"/>
        <w:jc w:val="left"/>
        <w:rPr>
          <w:rFonts w:hint="eastAsia" w:ascii="宋体" w:hAnsi="宋体" w:cs="宋体"/>
          <w:b/>
          <w:sz w:val="24"/>
          <w:szCs w:val="24"/>
        </w:rPr>
      </w:pPr>
    </w:p>
    <w:p w14:paraId="61CA6123">
      <w:pPr>
        <w:spacing w:line="360" w:lineRule="auto"/>
        <w:jc w:val="left"/>
        <w:rPr>
          <w:rFonts w:hint="eastAsia" w:ascii="宋体" w:hAnsi="宋体" w:cs="宋体"/>
          <w:b/>
          <w:sz w:val="24"/>
          <w:szCs w:val="24"/>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9"/>
        <w:gridCol w:w="840"/>
        <w:gridCol w:w="481"/>
        <w:gridCol w:w="2231"/>
        <w:gridCol w:w="2246"/>
        <w:gridCol w:w="2029"/>
      </w:tblGrid>
      <w:tr w14:paraId="3B55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rPr>
        <w:tc>
          <w:tcPr>
            <w:tcW w:w="5000" w:type="pct"/>
            <w:gridSpan w:val="6"/>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1B43F9F">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b/>
                <w:bCs/>
                <w:i w:val="0"/>
                <w:iCs w:val="0"/>
                <w:caps w:val="0"/>
                <w:color w:val="666666"/>
                <w:spacing w:val="0"/>
                <w:sz w:val="24"/>
                <w:szCs w:val="24"/>
              </w:rPr>
            </w:pPr>
            <w:r>
              <w:rPr>
                <w:rFonts w:hint="eastAsia" w:ascii="宋体" w:hAnsi="宋体" w:eastAsia="宋体" w:cs="宋体"/>
                <w:b/>
                <w:bCs/>
                <w:i w:val="0"/>
                <w:iCs w:val="0"/>
                <w:caps w:val="0"/>
                <w:color w:val="666666"/>
                <w:spacing w:val="0"/>
                <w:kern w:val="0"/>
                <w:sz w:val="24"/>
                <w:szCs w:val="24"/>
                <w:lang w:val="en-US" w:eastAsia="zh-CN" w:bidi="ar"/>
              </w:rPr>
              <w:t>中小微企业划型标准如下：</w:t>
            </w:r>
          </w:p>
        </w:tc>
      </w:tr>
      <w:tr w14:paraId="2AA9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0" w:hRule="atLeast"/>
        </w:trPr>
        <w:tc>
          <w:tcPr>
            <w:tcW w:w="42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DF5255E">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b/>
                <w:bCs/>
                <w:i w:val="0"/>
                <w:iCs w:val="0"/>
                <w:caps w:val="0"/>
                <w:color w:val="666666"/>
                <w:spacing w:val="0"/>
                <w:sz w:val="24"/>
                <w:szCs w:val="24"/>
              </w:rPr>
            </w:pPr>
            <w:r>
              <w:rPr>
                <w:rFonts w:hint="eastAsia" w:ascii="宋体" w:hAnsi="宋体" w:eastAsia="宋体" w:cs="宋体"/>
                <w:b/>
                <w:bCs/>
                <w:i w:val="0"/>
                <w:iCs w:val="0"/>
                <w:caps w:val="0"/>
                <w:color w:val="666666"/>
                <w:spacing w:val="0"/>
                <w:kern w:val="0"/>
                <w:sz w:val="24"/>
                <w:szCs w:val="24"/>
                <w:lang w:val="en-US" w:eastAsia="zh-CN" w:bidi="ar"/>
              </w:rPr>
              <w:t>行业名称</w:t>
            </w:r>
          </w:p>
        </w:tc>
        <w:tc>
          <w:tcPr>
            <w:tcW w:w="49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731F30C">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b/>
                <w:bCs/>
                <w:i w:val="0"/>
                <w:iCs w:val="0"/>
                <w:caps w:val="0"/>
                <w:color w:val="666666"/>
                <w:spacing w:val="0"/>
                <w:sz w:val="24"/>
                <w:szCs w:val="24"/>
              </w:rPr>
            </w:pPr>
            <w:r>
              <w:rPr>
                <w:rFonts w:hint="eastAsia" w:ascii="宋体" w:hAnsi="宋体" w:eastAsia="宋体" w:cs="宋体"/>
                <w:b/>
                <w:bCs/>
                <w:i w:val="0"/>
                <w:iCs w:val="0"/>
                <w:caps w:val="0"/>
                <w:color w:val="666666"/>
                <w:spacing w:val="0"/>
                <w:kern w:val="0"/>
                <w:sz w:val="24"/>
                <w:szCs w:val="24"/>
                <w:lang w:val="en-US" w:eastAsia="zh-CN" w:bidi="ar"/>
              </w:rPr>
              <w:t>指标名称</w:t>
            </w:r>
          </w:p>
        </w:tc>
        <w:tc>
          <w:tcPr>
            <w:tcW w:w="28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E94D410">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b/>
                <w:bCs/>
                <w:i w:val="0"/>
                <w:iCs w:val="0"/>
                <w:caps w:val="0"/>
                <w:color w:val="666666"/>
                <w:spacing w:val="0"/>
                <w:sz w:val="24"/>
                <w:szCs w:val="24"/>
              </w:rPr>
            </w:pPr>
            <w:r>
              <w:rPr>
                <w:rFonts w:hint="eastAsia" w:ascii="宋体" w:hAnsi="宋体" w:eastAsia="宋体" w:cs="宋体"/>
                <w:b/>
                <w:bCs/>
                <w:i w:val="0"/>
                <w:iCs w:val="0"/>
                <w:caps w:val="0"/>
                <w:color w:val="666666"/>
                <w:spacing w:val="0"/>
                <w:kern w:val="0"/>
                <w:sz w:val="24"/>
                <w:szCs w:val="24"/>
                <w:lang w:val="en-US" w:eastAsia="zh-CN" w:bidi="ar"/>
              </w:rPr>
              <w:t>计量单位</w:t>
            </w:r>
          </w:p>
        </w:tc>
        <w:tc>
          <w:tcPr>
            <w:tcW w:w="130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E26E816">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b/>
                <w:bCs/>
                <w:i w:val="0"/>
                <w:iCs w:val="0"/>
                <w:caps w:val="0"/>
                <w:color w:val="666666"/>
                <w:spacing w:val="0"/>
                <w:sz w:val="24"/>
                <w:szCs w:val="24"/>
              </w:rPr>
            </w:pPr>
            <w:r>
              <w:rPr>
                <w:rFonts w:hint="eastAsia" w:ascii="宋体" w:hAnsi="宋体" w:eastAsia="宋体" w:cs="宋体"/>
                <w:b/>
                <w:bCs/>
                <w:i w:val="0"/>
                <w:iCs w:val="0"/>
                <w:caps w:val="0"/>
                <w:color w:val="666666"/>
                <w:spacing w:val="0"/>
                <w:kern w:val="0"/>
                <w:sz w:val="24"/>
                <w:szCs w:val="24"/>
                <w:lang w:val="en-US" w:eastAsia="zh-CN" w:bidi="ar"/>
              </w:rPr>
              <w:t>中型</w:t>
            </w:r>
          </w:p>
        </w:tc>
        <w:tc>
          <w:tcPr>
            <w:tcW w:w="131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E6A6639">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b/>
                <w:bCs/>
                <w:i w:val="0"/>
                <w:iCs w:val="0"/>
                <w:caps w:val="0"/>
                <w:color w:val="666666"/>
                <w:spacing w:val="0"/>
                <w:sz w:val="24"/>
                <w:szCs w:val="24"/>
              </w:rPr>
            </w:pPr>
            <w:r>
              <w:rPr>
                <w:rFonts w:hint="eastAsia" w:ascii="宋体" w:hAnsi="宋体" w:eastAsia="宋体" w:cs="宋体"/>
                <w:b/>
                <w:bCs/>
                <w:i w:val="0"/>
                <w:iCs w:val="0"/>
                <w:caps w:val="0"/>
                <w:color w:val="666666"/>
                <w:spacing w:val="0"/>
                <w:kern w:val="0"/>
                <w:sz w:val="24"/>
                <w:szCs w:val="24"/>
                <w:lang w:val="en-US" w:eastAsia="zh-CN" w:bidi="ar"/>
              </w:rPr>
              <w:t>小型</w:t>
            </w:r>
          </w:p>
        </w:tc>
        <w:tc>
          <w:tcPr>
            <w:tcW w:w="118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A0E5743">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b/>
                <w:bCs/>
                <w:i w:val="0"/>
                <w:iCs w:val="0"/>
                <w:caps w:val="0"/>
                <w:color w:val="666666"/>
                <w:spacing w:val="0"/>
                <w:sz w:val="24"/>
                <w:szCs w:val="24"/>
              </w:rPr>
            </w:pPr>
            <w:r>
              <w:rPr>
                <w:rFonts w:hint="eastAsia" w:ascii="宋体" w:hAnsi="宋体" w:eastAsia="宋体" w:cs="宋体"/>
                <w:b/>
                <w:bCs/>
                <w:i w:val="0"/>
                <w:iCs w:val="0"/>
                <w:caps w:val="0"/>
                <w:color w:val="666666"/>
                <w:spacing w:val="0"/>
                <w:kern w:val="0"/>
                <w:sz w:val="24"/>
                <w:szCs w:val="24"/>
                <w:lang w:val="en-US" w:eastAsia="zh-CN" w:bidi="ar"/>
              </w:rPr>
              <w:t>微型</w:t>
            </w:r>
          </w:p>
        </w:tc>
      </w:tr>
      <w:tr w14:paraId="1AA1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rPr>
        <w:tc>
          <w:tcPr>
            <w:tcW w:w="421" w:type="pct"/>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67732FB">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租赁和商务服务业</w:t>
            </w:r>
          </w:p>
        </w:tc>
        <w:tc>
          <w:tcPr>
            <w:tcW w:w="49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BE02BFC">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从业人员（X）</w:t>
            </w:r>
          </w:p>
        </w:tc>
        <w:tc>
          <w:tcPr>
            <w:tcW w:w="28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F89C6E4">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人</w:t>
            </w:r>
          </w:p>
        </w:tc>
        <w:tc>
          <w:tcPr>
            <w:tcW w:w="130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E5F6C79">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100≤X＜300</w:t>
            </w:r>
          </w:p>
        </w:tc>
        <w:tc>
          <w:tcPr>
            <w:tcW w:w="131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B24F8A4">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10≤X＜100</w:t>
            </w:r>
          </w:p>
        </w:tc>
        <w:tc>
          <w:tcPr>
            <w:tcW w:w="118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7C7B2AD">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X＜10</w:t>
            </w:r>
          </w:p>
        </w:tc>
      </w:tr>
      <w:tr w14:paraId="676D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rPr>
        <w:tc>
          <w:tcPr>
            <w:tcW w:w="421" w:type="pct"/>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EE7144D">
            <w:pPr>
              <w:jc w:val="center"/>
              <w:rPr>
                <w:rFonts w:hint="eastAsia" w:ascii="宋体" w:hAnsi="宋体" w:eastAsia="宋体" w:cs="宋体"/>
                <w:i w:val="0"/>
                <w:iCs w:val="0"/>
                <w:caps w:val="0"/>
                <w:color w:val="666666"/>
                <w:spacing w:val="0"/>
                <w:sz w:val="24"/>
                <w:szCs w:val="24"/>
              </w:rPr>
            </w:pPr>
          </w:p>
        </w:tc>
        <w:tc>
          <w:tcPr>
            <w:tcW w:w="49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DBECB3B">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资产总额（Z）</w:t>
            </w:r>
          </w:p>
        </w:tc>
        <w:tc>
          <w:tcPr>
            <w:tcW w:w="281"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F0943AC">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万元</w:t>
            </w:r>
          </w:p>
        </w:tc>
        <w:tc>
          <w:tcPr>
            <w:tcW w:w="130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77D021B">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8000≤Z＜120000</w:t>
            </w:r>
          </w:p>
        </w:tc>
        <w:tc>
          <w:tcPr>
            <w:tcW w:w="131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0D507A4">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100≤Z＜8000</w:t>
            </w:r>
          </w:p>
        </w:tc>
        <w:tc>
          <w:tcPr>
            <w:tcW w:w="118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CA7016C">
            <w:pPr>
              <w:keepNext w:val="0"/>
              <w:keepLines w:val="0"/>
              <w:widowControl/>
              <w:suppressLineNumbers w:val="0"/>
              <w:spacing w:before="0" w:beforeAutospacing="0" w:after="0" w:afterAutospacing="0" w:line="375" w:lineRule="atLeast"/>
              <w:ind w:left="0" w:right="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Y＜100</w:t>
            </w:r>
          </w:p>
        </w:tc>
      </w:tr>
      <w:tr w14:paraId="5124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rPr>
        <w:tc>
          <w:tcPr>
            <w:tcW w:w="5000" w:type="pct"/>
            <w:gridSpan w:val="6"/>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A2BF930">
            <w:pPr>
              <w:keepNext w:val="0"/>
              <w:keepLines w:val="0"/>
              <w:widowControl/>
              <w:suppressLineNumbers w:val="0"/>
              <w:spacing w:before="0" w:beforeAutospacing="0" w:after="0" w:afterAutospacing="0" w:line="375" w:lineRule="atLeast"/>
              <w:ind w:left="0" w:right="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kern w:val="0"/>
                <w:sz w:val="24"/>
                <w:szCs w:val="24"/>
                <w:lang w:val="en-US" w:eastAsia="zh-CN" w:bidi="ar"/>
              </w:rPr>
              <w:t>说明：上述标准参照《关于印发中小企业划型标准规定的通知》（工信部联企业〔2011〕300号），大型、中型和小型企业须同时满足所列指标的下限，否则下划一档；微型企业只须满足所列指标中的一项即可。</w:t>
            </w:r>
          </w:p>
        </w:tc>
      </w:tr>
      <w:tr w14:paraId="762B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rPr>
        <w:tc>
          <w:tcPr>
            <w:tcW w:w="5000" w:type="pct"/>
            <w:gridSpan w:val="6"/>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3D5BF6F">
            <w:pPr>
              <w:jc w:val="left"/>
              <w:rPr>
                <w:rFonts w:hint="eastAsia" w:ascii="宋体" w:hAnsi="宋体" w:eastAsia="宋体" w:cs="宋体"/>
                <w:i w:val="0"/>
                <w:iCs w:val="0"/>
                <w:caps w:val="0"/>
                <w:color w:val="666666"/>
                <w:spacing w:val="0"/>
                <w:sz w:val="24"/>
                <w:szCs w:val="24"/>
              </w:rPr>
            </w:pPr>
          </w:p>
        </w:tc>
      </w:tr>
    </w:tbl>
    <w:p w14:paraId="37BD9022">
      <w:pPr>
        <w:rPr>
          <w:rFonts w:hint="eastAsia" w:ascii="宋体" w:hAnsi="宋体" w:cs="宋体"/>
          <w:b/>
          <w:sz w:val="24"/>
          <w:szCs w:val="24"/>
        </w:rPr>
      </w:pPr>
      <w:r>
        <w:rPr>
          <w:rFonts w:hint="eastAsia" w:ascii="宋体" w:hAnsi="宋体" w:cs="宋体"/>
          <w:b/>
          <w:sz w:val="24"/>
          <w:szCs w:val="24"/>
        </w:rPr>
        <w:br w:type="page"/>
      </w:r>
    </w:p>
    <w:p w14:paraId="052FE063">
      <w:pPr>
        <w:spacing w:line="360" w:lineRule="auto"/>
        <w:jc w:val="left"/>
        <w:rPr>
          <w:rFonts w:ascii="宋体" w:hAnsi="宋体" w:cs="宋体"/>
          <w:b/>
          <w:sz w:val="24"/>
          <w:szCs w:val="24"/>
        </w:rPr>
      </w:pPr>
      <w:r>
        <w:rPr>
          <w:rFonts w:hint="eastAsia" w:ascii="宋体" w:hAnsi="宋体" w:cs="宋体"/>
          <w:b/>
          <w:sz w:val="24"/>
          <w:szCs w:val="24"/>
        </w:rPr>
        <w:t>附件：格式</w:t>
      </w:r>
    </w:p>
    <w:bookmarkEnd w:id="162"/>
    <w:bookmarkEnd w:id="163"/>
    <w:p w14:paraId="5B60BEC9">
      <w:pPr>
        <w:pStyle w:val="4"/>
        <w:keepNext w:val="0"/>
        <w:keepLines w:val="0"/>
        <w:widowControl/>
        <w:spacing w:before="312" w:beforeLines="100" w:after="312" w:afterLines="100" w:line="360" w:lineRule="auto"/>
        <w:jc w:val="center"/>
        <w:textAlignment w:val="baseline"/>
        <w:rPr>
          <w:rFonts w:ascii="宋体" w:hAnsi="宋体" w:cs="宋体"/>
          <w:sz w:val="36"/>
          <w:szCs w:val="36"/>
        </w:rPr>
      </w:pPr>
      <w:r>
        <w:rPr>
          <w:rFonts w:hint="eastAsia" w:ascii="宋体" w:hAnsi="宋体" w:cs="宋体"/>
          <w:sz w:val="36"/>
          <w:szCs w:val="36"/>
        </w:rPr>
        <w:t>残疾人福利性单位声明函</w:t>
      </w:r>
    </w:p>
    <w:p w14:paraId="4AB4FDAD">
      <w:pPr>
        <w:spacing w:line="360" w:lineRule="auto"/>
        <w:ind w:firstLine="436" w:firstLineChars="200"/>
        <w:jc w:val="left"/>
        <w:rPr>
          <w:rFonts w:ascii="宋体" w:hAnsi="宋体" w:cs="宋体"/>
          <w:spacing w:val="4"/>
          <w:szCs w:val="21"/>
        </w:rPr>
      </w:pPr>
      <w:r>
        <w:rPr>
          <w:rFonts w:hint="eastAsia" w:ascii="宋体" w:hAnsi="宋体" w:cs="宋体"/>
          <w:spacing w:val="4"/>
          <w:szCs w:val="21"/>
        </w:rPr>
        <w:t>本单位郑重声明，根据《财政部 民政部 中国残疾人联合会关于促进残疾人就业政府采购政策的通知》（财库〔2017〕141号）的规定，本单位为符合条件的残疾人福利性单位，且本单位参加单位的项目采购活动提供服务。</w:t>
      </w:r>
    </w:p>
    <w:p w14:paraId="78AD0650">
      <w:pPr>
        <w:spacing w:line="360" w:lineRule="auto"/>
        <w:ind w:firstLine="436" w:firstLineChars="200"/>
        <w:jc w:val="left"/>
        <w:rPr>
          <w:rFonts w:ascii="宋体" w:hAnsi="宋体" w:cs="宋体"/>
          <w:spacing w:val="4"/>
          <w:szCs w:val="21"/>
        </w:rPr>
      </w:pPr>
      <w:r>
        <w:rPr>
          <w:rFonts w:hint="eastAsia" w:ascii="宋体" w:hAnsi="宋体" w:cs="宋体"/>
          <w:spacing w:val="4"/>
          <w:szCs w:val="21"/>
        </w:rPr>
        <w:t>本单位对上述声明的真实性负责。如有虚假，将依法承担相应责任。</w:t>
      </w:r>
    </w:p>
    <w:p w14:paraId="55E37C89">
      <w:pPr>
        <w:spacing w:line="360" w:lineRule="auto"/>
        <w:jc w:val="left"/>
        <w:rPr>
          <w:rFonts w:ascii="宋体" w:hAnsi="宋体" w:cs="宋体"/>
          <w:spacing w:val="4"/>
          <w:sz w:val="24"/>
          <w:szCs w:val="24"/>
        </w:rPr>
      </w:pPr>
    </w:p>
    <w:p w14:paraId="23144C87">
      <w:pPr>
        <w:spacing w:line="360" w:lineRule="auto"/>
        <w:rPr>
          <w:rFonts w:ascii="宋体" w:hAnsi="宋体" w:cs="宋体"/>
          <w:spacing w:val="4"/>
          <w:szCs w:val="21"/>
        </w:rPr>
      </w:pPr>
    </w:p>
    <w:p w14:paraId="0BECB3EA">
      <w:pPr>
        <w:spacing w:line="360" w:lineRule="auto"/>
        <w:ind w:left="1"/>
        <w:rPr>
          <w:rFonts w:ascii="宋体" w:hAnsi="宋体" w:cs="宋体"/>
          <w:szCs w:val="21"/>
        </w:rPr>
      </w:pPr>
    </w:p>
    <w:p w14:paraId="687E8D1A">
      <w:pPr>
        <w:spacing w:before="156" w:beforeLines="50" w:after="156" w:afterLines="50" w:line="360" w:lineRule="auto"/>
        <w:ind w:firstLine="2243" w:firstLineChars="1029"/>
        <w:jc w:val="left"/>
        <w:rPr>
          <w:rFonts w:ascii="宋体" w:hAnsi="宋体" w:cs="宋体"/>
          <w:spacing w:val="14"/>
          <w:kern w:val="0"/>
          <w:szCs w:val="21"/>
        </w:rPr>
      </w:pPr>
      <w:r>
        <w:rPr>
          <w:rFonts w:hint="eastAsia" w:ascii="宋体" w:hAnsi="宋体" w:cs="宋体"/>
          <w:spacing w:val="4"/>
          <w:szCs w:val="21"/>
        </w:rPr>
        <w:t>供应商名称：（加盖公章）</w:t>
      </w:r>
    </w:p>
    <w:p w14:paraId="0B925250">
      <w:pPr>
        <w:spacing w:before="156" w:beforeLines="50" w:after="156" w:afterLines="50" w:line="360" w:lineRule="auto"/>
        <w:jc w:val="left"/>
        <w:rPr>
          <w:rFonts w:ascii="宋体" w:hAnsi="宋体" w:cs="宋体"/>
          <w:spacing w:val="4"/>
          <w:szCs w:val="21"/>
        </w:rPr>
      </w:pPr>
      <w:r>
        <w:rPr>
          <w:rFonts w:hint="eastAsia" w:ascii="宋体" w:hAnsi="宋体" w:cs="宋体"/>
          <w:spacing w:val="4"/>
          <w:szCs w:val="21"/>
        </w:rPr>
        <w:t xml:space="preserve">                                                 日期：年月日</w:t>
      </w:r>
    </w:p>
    <w:p w14:paraId="008B1111">
      <w:pPr>
        <w:spacing w:before="156" w:beforeLines="50" w:after="156" w:afterLines="50" w:line="360" w:lineRule="auto"/>
        <w:jc w:val="left"/>
        <w:rPr>
          <w:rFonts w:ascii="宋体" w:hAnsi="宋体" w:cs="宋体"/>
          <w:b/>
          <w:bCs/>
          <w:spacing w:val="4"/>
          <w:sz w:val="24"/>
          <w:szCs w:val="24"/>
        </w:rPr>
      </w:pPr>
    </w:p>
    <w:p w14:paraId="51E90EEE">
      <w:pPr>
        <w:spacing w:before="156" w:beforeLines="50" w:after="156" w:afterLines="50" w:line="360" w:lineRule="auto"/>
        <w:jc w:val="left"/>
        <w:rPr>
          <w:rFonts w:ascii="宋体" w:hAnsi="宋体" w:cs="宋体"/>
          <w:b/>
          <w:bCs/>
          <w:spacing w:val="4"/>
          <w:sz w:val="24"/>
          <w:szCs w:val="24"/>
        </w:rPr>
      </w:pPr>
    </w:p>
    <w:p w14:paraId="564244AA">
      <w:pPr>
        <w:spacing w:before="156" w:beforeLines="50" w:after="156" w:afterLines="50" w:line="360" w:lineRule="auto"/>
        <w:jc w:val="left"/>
        <w:rPr>
          <w:rFonts w:ascii="宋体" w:hAnsi="宋体" w:cs="宋体"/>
          <w:b/>
          <w:bCs/>
          <w:spacing w:val="4"/>
          <w:sz w:val="24"/>
          <w:szCs w:val="24"/>
        </w:rPr>
      </w:pPr>
    </w:p>
    <w:p w14:paraId="65BB98D2">
      <w:pPr>
        <w:spacing w:before="156" w:beforeLines="50" w:after="156" w:afterLines="50" w:line="360" w:lineRule="auto"/>
        <w:jc w:val="left"/>
        <w:rPr>
          <w:rFonts w:ascii="宋体" w:hAnsi="宋体" w:cs="宋体"/>
          <w:b/>
          <w:bCs/>
          <w:spacing w:val="4"/>
          <w:sz w:val="24"/>
          <w:szCs w:val="24"/>
        </w:rPr>
      </w:pPr>
    </w:p>
    <w:p w14:paraId="57FAC939">
      <w:pPr>
        <w:spacing w:before="156" w:beforeLines="50" w:after="156" w:afterLines="50" w:line="360" w:lineRule="auto"/>
        <w:jc w:val="left"/>
        <w:rPr>
          <w:rFonts w:ascii="宋体" w:hAnsi="宋体" w:cs="宋体"/>
          <w:b/>
          <w:bCs/>
          <w:spacing w:val="4"/>
          <w:sz w:val="24"/>
          <w:szCs w:val="24"/>
        </w:rPr>
      </w:pPr>
    </w:p>
    <w:p w14:paraId="4453C064">
      <w:pPr>
        <w:spacing w:before="156" w:beforeLines="50" w:after="156" w:afterLines="50" w:line="360" w:lineRule="auto"/>
        <w:jc w:val="left"/>
        <w:rPr>
          <w:rFonts w:ascii="宋体" w:hAnsi="宋体" w:cs="宋体"/>
          <w:b/>
          <w:bCs/>
          <w:spacing w:val="4"/>
          <w:sz w:val="24"/>
          <w:szCs w:val="24"/>
        </w:rPr>
      </w:pPr>
    </w:p>
    <w:p w14:paraId="5879F961">
      <w:pPr>
        <w:spacing w:before="156" w:beforeLines="50" w:after="156" w:afterLines="50" w:line="360" w:lineRule="auto"/>
        <w:jc w:val="left"/>
        <w:rPr>
          <w:rFonts w:ascii="宋体" w:hAnsi="宋体" w:cs="宋体"/>
          <w:b/>
          <w:bCs/>
          <w:spacing w:val="4"/>
          <w:sz w:val="24"/>
          <w:szCs w:val="24"/>
        </w:rPr>
      </w:pPr>
    </w:p>
    <w:p w14:paraId="5C418BC1">
      <w:pPr>
        <w:spacing w:before="156" w:beforeLines="50" w:after="156" w:afterLines="50" w:line="360" w:lineRule="auto"/>
        <w:jc w:val="left"/>
        <w:rPr>
          <w:rFonts w:ascii="宋体" w:hAnsi="宋体" w:cs="宋体"/>
          <w:b/>
          <w:bCs/>
          <w:spacing w:val="4"/>
          <w:sz w:val="24"/>
          <w:szCs w:val="24"/>
        </w:rPr>
      </w:pPr>
    </w:p>
    <w:p w14:paraId="0EEDFC73">
      <w:pPr>
        <w:spacing w:before="156" w:beforeLines="50" w:after="156" w:afterLines="50" w:line="360" w:lineRule="auto"/>
        <w:jc w:val="left"/>
        <w:rPr>
          <w:rFonts w:ascii="宋体" w:hAnsi="宋体" w:cs="宋体"/>
          <w:b/>
          <w:bCs/>
          <w:spacing w:val="4"/>
          <w:sz w:val="24"/>
          <w:szCs w:val="24"/>
        </w:rPr>
      </w:pPr>
    </w:p>
    <w:p w14:paraId="72D7224A">
      <w:pPr>
        <w:spacing w:before="156" w:beforeLines="50" w:after="156" w:afterLines="50" w:line="360" w:lineRule="auto"/>
        <w:jc w:val="left"/>
        <w:rPr>
          <w:rFonts w:ascii="宋体" w:hAnsi="宋体" w:cs="宋体"/>
          <w:b/>
          <w:bCs/>
          <w:spacing w:val="4"/>
          <w:sz w:val="24"/>
          <w:szCs w:val="24"/>
        </w:rPr>
      </w:pPr>
      <w:r>
        <w:rPr>
          <w:rFonts w:hint="eastAsia" w:ascii="宋体" w:hAnsi="宋体" w:cs="宋体"/>
          <w:b/>
          <w:bCs/>
          <w:spacing w:val="4"/>
          <w:sz w:val="24"/>
          <w:szCs w:val="24"/>
        </w:rPr>
        <w:t>注：非残疾人福利性单位，无须附此表，否则由此产生的一切不利后果由供应商自行承担。</w:t>
      </w:r>
    </w:p>
    <w:p w14:paraId="08268F75">
      <w:pPr>
        <w:pStyle w:val="12"/>
        <w:spacing w:line="360" w:lineRule="auto"/>
        <w:rPr>
          <w:rFonts w:ascii="宋体" w:hAnsi="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43264">
    <w:pPr>
      <w:pStyle w:val="10"/>
      <w:framePr w:w="361" w:wrap="around" w:vAnchor="text" w:hAnchor="page" w:x="5761" w:y="-5"/>
      <w:rPr>
        <w:rStyle w:val="19"/>
      </w:rPr>
    </w:pPr>
  </w:p>
  <w:p w14:paraId="0B3BED8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B247">
    <w:pPr>
      <w:pStyle w:val="10"/>
      <w:framePr w:w="361" w:wrap="around" w:vAnchor="text" w:hAnchor="page" w:x="5761" w:y="-5"/>
      <w:rPr>
        <w:rStyle w:val="1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F04150">
                          <w:pPr>
                            <w:pStyle w:val="10"/>
                            <w:rPr>
                              <w:rStyle w:val="19"/>
                            </w:rPr>
                          </w:pPr>
                          <w:r>
                            <w:fldChar w:fldCharType="begin"/>
                          </w:r>
                          <w:r>
                            <w:rPr>
                              <w:rStyle w:val="19"/>
                            </w:rPr>
                            <w:instrText xml:space="preserve">PAGE  </w:instrText>
                          </w:r>
                          <w:r>
                            <w:fldChar w:fldCharType="separate"/>
                          </w:r>
                          <w:r>
                            <w:rPr>
                              <w:rStyle w:val="19"/>
                            </w:rPr>
                            <w:t>35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1DF04150">
                    <w:pPr>
                      <w:pStyle w:val="10"/>
                      <w:rPr>
                        <w:rStyle w:val="19"/>
                      </w:rPr>
                    </w:pPr>
                    <w:r>
                      <w:fldChar w:fldCharType="begin"/>
                    </w:r>
                    <w:r>
                      <w:rPr>
                        <w:rStyle w:val="19"/>
                      </w:rPr>
                      <w:instrText xml:space="preserve">PAGE  </w:instrText>
                    </w:r>
                    <w:r>
                      <w:fldChar w:fldCharType="separate"/>
                    </w:r>
                    <w:r>
                      <w:rPr>
                        <w:rStyle w:val="19"/>
                      </w:rPr>
                      <w:t>35</w:t>
                    </w:r>
                    <w:r>
                      <w:fldChar w:fldCharType="end"/>
                    </w:r>
                  </w:p>
                </w:txbxContent>
              </v:textbox>
            </v:shape>
          </w:pict>
        </mc:Fallback>
      </mc:AlternateContent>
    </w:r>
  </w:p>
  <w:p w14:paraId="4171FBD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4792">
    <w:pPr>
      <w:pStyle w:val="11"/>
      <w:pBdr>
        <w:bottom w:val="none" w:color="auto" w:sz="0" w:space="0"/>
      </w:pBdr>
    </w:pPr>
  </w:p>
  <w:p w14:paraId="69A57D96">
    <w:pPr>
      <w:pStyle w:val="11"/>
      <w:pBdr>
        <w:bottom w:val="none" w:color="auto" w:sz="0" w:space="0"/>
      </w:pBdr>
    </w:pPr>
  </w:p>
  <w:p w14:paraId="770EA5FE">
    <w:pPr>
      <w:pStyle w:val="11"/>
      <w:pBdr>
        <w:bottom w:val="single" w:color="auto" w:sz="4" w:space="0"/>
      </w:pBdr>
    </w:pPr>
    <w:r>
      <w:rPr>
        <w:rFonts w:hint="eastAsia"/>
        <w:lang w:eastAsia="zh-CN"/>
      </w:rPr>
      <w:t>西安市临潼区2024年-2025年幼儿教师人力资源服务外包项目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japaneseCounting"/>
      <w:lvlText w:val="（%1）"/>
      <w:lvlJc w:val="left"/>
      <w:pPr>
        <w:ind w:left="3599" w:hanging="1080"/>
      </w:pPr>
      <w:rPr>
        <w:rFonts w:hint="default"/>
      </w:rPr>
    </w:lvl>
    <w:lvl w:ilvl="1" w:tentative="0">
      <w:start w:val="1"/>
      <w:numFmt w:val="lowerLetter"/>
      <w:lvlText w:val="%2)"/>
      <w:lvlJc w:val="left"/>
      <w:pPr>
        <w:ind w:left="3359" w:hanging="420"/>
      </w:pPr>
    </w:lvl>
    <w:lvl w:ilvl="2" w:tentative="0">
      <w:start w:val="1"/>
      <w:numFmt w:val="lowerRoman"/>
      <w:lvlText w:val="%3."/>
      <w:lvlJc w:val="right"/>
      <w:pPr>
        <w:ind w:left="3779" w:hanging="420"/>
      </w:pPr>
    </w:lvl>
    <w:lvl w:ilvl="3" w:tentative="0">
      <w:start w:val="1"/>
      <w:numFmt w:val="decimal"/>
      <w:lvlText w:val="%4."/>
      <w:lvlJc w:val="left"/>
      <w:pPr>
        <w:ind w:left="4199" w:hanging="420"/>
      </w:pPr>
    </w:lvl>
    <w:lvl w:ilvl="4" w:tentative="0">
      <w:start w:val="1"/>
      <w:numFmt w:val="lowerLetter"/>
      <w:lvlText w:val="%5)"/>
      <w:lvlJc w:val="left"/>
      <w:pPr>
        <w:ind w:left="4619" w:hanging="420"/>
      </w:pPr>
    </w:lvl>
    <w:lvl w:ilvl="5" w:tentative="0">
      <w:start w:val="1"/>
      <w:numFmt w:val="lowerRoman"/>
      <w:lvlText w:val="%6."/>
      <w:lvlJc w:val="right"/>
      <w:pPr>
        <w:ind w:left="5039" w:hanging="420"/>
      </w:pPr>
    </w:lvl>
    <w:lvl w:ilvl="6" w:tentative="0">
      <w:start w:val="1"/>
      <w:numFmt w:val="decimal"/>
      <w:lvlText w:val="%7."/>
      <w:lvlJc w:val="left"/>
      <w:pPr>
        <w:ind w:left="5459" w:hanging="420"/>
      </w:pPr>
    </w:lvl>
    <w:lvl w:ilvl="7" w:tentative="0">
      <w:start w:val="1"/>
      <w:numFmt w:val="lowerLetter"/>
      <w:lvlText w:val="%8)"/>
      <w:lvlJc w:val="left"/>
      <w:pPr>
        <w:ind w:left="5879" w:hanging="420"/>
      </w:pPr>
    </w:lvl>
    <w:lvl w:ilvl="8" w:tentative="0">
      <w:start w:val="1"/>
      <w:numFmt w:val="lowerRoman"/>
      <w:lvlText w:val="%9."/>
      <w:lvlJc w:val="right"/>
      <w:pPr>
        <w:ind w:left="6299" w:hanging="420"/>
      </w:pPr>
    </w:lvl>
  </w:abstractNum>
  <w:abstractNum w:abstractNumId="2">
    <w:nsid w:val="00000003"/>
    <w:multiLevelType w:val="multilevel"/>
    <w:tmpl w:val="00000003"/>
    <w:lvl w:ilvl="0" w:tentative="0">
      <w:start w:val="1"/>
      <w:numFmt w:val="japaneseCounting"/>
      <w:lvlText w:val="（%1）"/>
      <w:lvlJc w:val="left"/>
      <w:pPr>
        <w:ind w:left="1960" w:hanging="720"/>
      </w:pPr>
      <w:rPr>
        <w:rFonts w:hint="default"/>
        <w:sz w:val="24"/>
      </w:rPr>
    </w:lvl>
    <w:lvl w:ilvl="1" w:tentative="0">
      <w:start w:val="1"/>
      <w:numFmt w:val="lowerLetter"/>
      <w:lvlText w:val="%2)"/>
      <w:lvlJc w:val="left"/>
      <w:pPr>
        <w:ind w:left="2080" w:hanging="420"/>
      </w:pPr>
    </w:lvl>
    <w:lvl w:ilvl="2" w:tentative="0">
      <w:start w:val="1"/>
      <w:numFmt w:val="lowerRoman"/>
      <w:lvlText w:val="%3."/>
      <w:lvlJc w:val="right"/>
      <w:pPr>
        <w:ind w:left="2500" w:hanging="420"/>
      </w:pPr>
    </w:lvl>
    <w:lvl w:ilvl="3" w:tentative="0">
      <w:start w:val="1"/>
      <w:numFmt w:val="decimal"/>
      <w:lvlText w:val="%4."/>
      <w:lvlJc w:val="left"/>
      <w:pPr>
        <w:ind w:left="2920" w:hanging="420"/>
      </w:pPr>
    </w:lvl>
    <w:lvl w:ilvl="4" w:tentative="0">
      <w:start w:val="1"/>
      <w:numFmt w:val="lowerLetter"/>
      <w:lvlText w:val="%5)"/>
      <w:lvlJc w:val="left"/>
      <w:pPr>
        <w:ind w:left="3340" w:hanging="420"/>
      </w:pPr>
    </w:lvl>
    <w:lvl w:ilvl="5" w:tentative="0">
      <w:start w:val="1"/>
      <w:numFmt w:val="lowerRoman"/>
      <w:lvlText w:val="%6."/>
      <w:lvlJc w:val="right"/>
      <w:pPr>
        <w:ind w:left="3760" w:hanging="420"/>
      </w:pPr>
    </w:lvl>
    <w:lvl w:ilvl="6" w:tentative="0">
      <w:start w:val="1"/>
      <w:numFmt w:val="decimal"/>
      <w:lvlText w:val="%7."/>
      <w:lvlJc w:val="left"/>
      <w:pPr>
        <w:ind w:left="4180" w:hanging="420"/>
      </w:pPr>
    </w:lvl>
    <w:lvl w:ilvl="7" w:tentative="0">
      <w:start w:val="1"/>
      <w:numFmt w:val="lowerLetter"/>
      <w:lvlText w:val="%8)"/>
      <w:lvlJc w:val="left"/>
      <w:pPr>
        <w:ind w:left="4600" w:hanging="420"/>
      </w:pPr>
    </w:lvl>
    <w:lvl w:ilvl="8" w:tentative="0">
      <w:start w:val="1"/>
      <w:numFmt w:val="lowerRoman"/>
      <w:lvlText w:val="%9."/>
      <w:lvlJc w:val="right"/>
      <w:pPr>
        <w:ind w:left="5020" w:hanging="420"/>
      </w:pPr>
    </w:lvl>
  </w:abstractNum>
  <w:abstractNum w:abstractNumId="3">
    <w:nsid w:val="00000004"/>
    <w:multiLevelType w:val="singleLevel"/>
    <w:tmpl w:val="00000004"/>
    <w:lvl w:ilvl="0" w:tentative="0">
      <w:start w:val="32"/>
      <w:numFmt w:val="decimal"/>
      <w:lvlText w:val="%1."/>
      <w:lvlJc w:val="left"/>
      <w:pPr>
        <w:tabs>
          <w:tab w:val="left" w:pos="312"/>
        </w:tabs>
      </w:pPr>
    </w:lvl>
  </w:abstractNum>
  <w:abstractNum w:abstractNumId="4">
    <w:nsid w:val="00000005"/>
    <w:multiLevelType w:val="singleLevel"/>
    <w:tmpl w:val="00000005"/>
    <w:lvl w:ilvl="0" w:tentative="0">
      <w:start w:val="1"/>
      <w:numFmt w:val="decimal"/>
      <w:lvlText w:val="（%1）"/>
      <w:lvlJc w:val="left"/>
      <w:pPr>
        <w:tabs>
          <w:tab w:val="left" w:pos="720"/>
        </w:tabs>
        <w:ind w:left="720" w:hanging="720"/>
      </w:pPr>
      <w:rPr>
        <w:rFonts w:hint="eastAsia"/>
      </w:rPr>
    </w:lvl>
  </w:abstractNum>
  <w:abstractNum w:abstractNumId="5">
    <w:nsid w:val="044F7E27"/>
    <w:multiLevelType w:val="multilevel"/>
    <w:tmpl w:val="044F7E27"/>
    <w:lvl w:ilvl="0" w:tentative="0">
      <w:start w:val="1"/>
      <w:numFmt w:val="decimal"/>
      <w:lvlText w:val="%1."/>
      <w:lvlJc w:val="left"/>
      <w:pPr>
        <w:tabs>
          <w:tab w:val="left" w:pos="600"/>
        </w:tabs>
        <w:ind w:left="600" w:hanging="60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lvlText w:val="%1.%2）%3."/>
      <w:lvlJc w:val="left"/>
      <w:pPr>
        <w:tabs>
          <w:tab w:val="left" w:pos="2520"/>
        </w:tabs>
        <w:ind w:left="2520" w:hanging="1080"/>
      </w:pPr>
      <w:rPr>
        <w:rFonts w:hint="default"/>
      </w:rPr>
    </w:lvl>
    <w:lvl w:ilvl="3" w:tentative="0">
      <w:start w:val="1"/>
      <w:numFmt w:val="decimal"/>
      <w:lvlText w:val="%1.%2）%3.%4."/>
      <w:lvlJc w:val="left"/>
      <w:pPr>
        <w:tabs>
          <w:tab w:val="left" w:pos="3240"/>
        </w:tabs>
        <w:ind w:left="3240" w:hanging="1080"/>
      </w:pPr>
      <w:rPr>
        <w:rFonts w:hint="default"/>
      </w:rPr>
    </w:lvl>
    <w:lvl w:ilvl="4" w:tentative="0">
      <w:start w:val="1"/>
      <w:numFmt w:val="decimal"/>
      <w:lvlText w:val="%1.%2）%3.%4.%5."/>
      <w:lvlJc w:val="left"/>
      <w:pPr>
        <w:tabs>
          <w:tab w:val="left" w:pos="4320"/>
        </w:tabs>
        <w:ind w:left="4320" w:hanging="1440"/>
      </w:pPr>
      <w:rPr>
        <w:rFonts w:hint="default"/>
      </w:rPr>
    </w:lvl>
    <w:lvl w:ilvl="5" w:tentative="0">
      <w:start w:val="1"/>
      <w:numFmt w:val="decimal"/>
      <w:lvlText w:val="%1.%2）%3.%4.%5.%6."/>
      <w:lvlJc w:val="left"/>
      <w:pPr>
        <w:tabs>
          <w:tab w:val="left" w:pos="5400"/>
        </w:tabs>
        <w:ind w:left="5400" w:hanging="1800"/>
      </w:pPr>
      <w:rPr>
        <w:rFonts w:hint="default"/>
      </w:rPr>
    </w:lvl>
    <w:lvl w:ilvl="6" w:tentative="0">
      <w:start w:val="1"/>
      <w:numFmt w:val="decimal"/>
      <w:lvlText w:val="%1.%2）%3.%4.%5.%6.%7."/>
      <w:lvlJc w:val="left"/>
      <w:pPr>
        <w:tabs>
          <w:tab w:val="left" w:pos="6120"/>
        </w:tabs>
        <w:ind w:left="6120" w:hanging="1800"/>
      </w:pPr>
      <w:rPr>
        <w:rFonts w:hint="default"/>
      </w:rPr>
    </w:lvl>
    <w:lvl w:ilvl="7" w:tentative="0">
      <w:start w:val="1"/>
      <w:numFmt w:val="decimal"/>
      <w:lvlText w:val="%1.%2）%3.%4.%5.%6.%7.%8."/>
      <w:lvlJc w:val="left"/>
      <w:pPr>
        <w:tabs>
          <w:tab w:val="left" w:pos="7200"/>
        </w:tabs>
        <w:ind w:left="7200" w:hanging="2160"/>
      </w:pPr>
      <w:rPr>
        <w:rFonts w:hint="default"/>
      </w:rPr>
    </w:lvl>
    <w:lvl w:ilvl="8" w:tentative="0">
      <w:start w:val="1"/>
      <w:numFmt w:val="decimal"/>
      <w:lvlText w:val="%1.%2）%3.%4.%5.%6.%7.%8.%9."/>
      <w:lvlJc w:val="left"/>
      <w:pPr>
        <w:tabs>
          <w:tab w:val="left" w:pos="8280"/>
        </w:tabs>
        <w:ind w:left="8280" w:hanging="2520"/>
      </w:pPr>
      <w:rPr>
        <w:rFonts w:hint="default"/>
      </w:rPr>
    </w:lvl>
  </w:abstractNum>
  <w:abstractNum w:abstractNumId="6">
    <w:nsid w:val="23757D77"/>
    <w:multiLevelType w:val="multilevel"/>
    <w:tmpl w:val="23757D77"/>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0"/>
        </w:tabs>
        <w:ind w:left="1260"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E2E255E"/>
    <w:multiLevelType w:val="multilevel"/>
    <w:tmpl w:val="3E2E255E"/>
    <w:lvl w:ilvl="0" w:tentative="0">
      <w:start w:val="1"/>
      <w:numFmt w:val="decimal"/>
      <w:lvlText w:val="%1)"/>
      <w:lvlJc w:val="left"/>
      <w:pPr>
        <w:tabs>
          <w:tab w:val="left" w:pos="1680"/>
        </w:tabs>
        <w:ind w:left="1680" w:hanging="420"/>
      </w:pPr>
      <w:rPr>
        <w:rFonts w:hint="eastAsia"/>
      </w:rPr>
    </w:lvl>
    <w:lvl w:ilvl="1" w:tentative="0">
      <w:start w:val="1"/>
      <w:numFmt w:val="decimal"/>
      <w:lvlText w:val="%2．"/>
      <w:lvlJc w:val="left"/>
      <w:pPr>
        <w:tabs>
          <w:tab w:val="left" w:pos="270"/>
        </w:tabs>
        <w:ind w:left="270" w:hanging="720"/>
      </w:pPr>
      <w:rPr>
        <w:rFonts w:hint="default"/>
      </w:rPr>
    </w:lvl>
    <w:lvl w:ilvl="2" w:tentative="0">
      <w:start w:val="1"/>
      <w:numFmt w:val="lowerRoman"/>
      <w:lvlText w:val="%3."/>
      <w:lvlJc w:val="right"/>
      <w:pPr>
        <w:tabs>
          <w:tab w:val="left" w:pos="390"/>
        </w:tabs>
        <w:ind w:left="390" w:hanging="420"/>
      </w:pPr>
    </w:lvl>
    <w:lvl w:ilvl="3" w:tentative="0">
      <w:start w:val="8"/>
      <w:numFmt w:val="japaneseCounting"/>
      <w:lvlText w:val="第%4章"/>
      <w:lvlJc w:val="left"/>
      <w:pPr>
        <w:tabs>
          <w:tab w:val="left" w:pos="1470"/>
        </w:tabs>
        <w:ind w:left="1470" w:hanging="1080"/>
      </w:pPr>
      <w:rPr>
        <w:rFonts w:hint="eastAsia"/>
      </w:rPr>
    </w:lvl>
    <w:lvl w:ilvl="4" w:tentative="0">
      <w:start w:val="1"/>
      <w:numFmt w:val="japaneseCounting"/>
      <w:lvlText w:val="%5、"/>
      <w:lvlJc w:val="left"/>
      <w:pPr>
        <w:tabs>
          <w:tab w:val="left" w:pos="1290"/>
        </w:tabs>
        <w:ind w:left="1290" w:hanging="480"/>
      </w:pPr>
      <w:rPr>
        <w:rFonts w:hint="default"/>
        <w:u w:val="none"/>
      </w:rPr>
    </w:lvl>
    <w:lvl w:ilvl="5" w:tentative="0">
      <w:start w:val="3"/>
      <w:numFmt w:val="bullet"/>
      <w:lvlText w:val=""/>
      <w:lvlJc w:val="left"/>
      <w:pPr>
        <w:tabs>
          <w:tab w:val="left" w:pos="1590"/>
        </w:tabs>
        <w:ind w:left="1590" w:hanging="360"/>
      </w:pPr>
      <w:rPr>
        <w:rFonts w:hint="default" w:ascii="Wingdings" w:hAnsi="Wingdings" w:eastAsia="宋体" w:cs="Times New Roman"/>
      </w:rPr>
    </w:lvl>
    <w:lvl w:ilvl="6" w:tentative="0">
      <w:start w:val="1"/>
      <w:numFmt w:val="decimal"/>
      <w:lvlText w:val="%7."/>
      <w:lvlJc w:val="left"/>
      <w:pPr>
        <w:tabs>
          <w:tab w:val="left" w:pos="2010"/>
        </w:tabs>
        <w:ind w:left="2010" w:hanging="360"/>
      </w:pPr>
      <w:rPr>
        <w:rFonts w:hint="default"/>
      </w:rPr>
    </w:lvl>
    <w:lvl w:ilvl="7" w:tentative="0">
      <w:start w:val="4"/>
      <w:numFmt w:val="decimal"/>
      <w:lvlText w:val="%8、"/>
      <w:lvlJc w:val="left"/>
      <w:pPr>
        <w:tabs>
          <w:tab w:val="left" w:pos="2430"/>
        </w:tabs>
        <w:ind w:left="2430" w:hanging="360"/>
      </w:pPr>
      <w:rPr>
        <w:rFonts w:hint="default" w:ascii="宋体" w:hAnsi="宋体"/>
        <w:b w:val="0"/>
      </w:rPr>
    </w:lvl>
    <w:lvl w:ilvl="8" w:tentative="0">
      <w:start w:val="4"/>
      <w:numFmt w:val="japaneseCounting"/>
      <w:lvlText w:val="（%9）"/>
      <w:lvlJc w:val="left"/>
      <w:pPr>
        <w:ind w:left="3570" w:hanging="1080"/>
      </w:pPr>
      <w:rPr>
        <w:rFonts w:hint="default"/>
      </w:rPr>
    </w:lvl>
  </w:abstractNum>
  <w:num w:numId="1">
    <w:abstractNumId w:val="0"/>
  </w:num>
  <w:num w:numId="2">
    <w:abstractNumId w:val="3"/>
  </w:num>
  <w:num w:numId="3">
    <w:abstractNumId w:val="6"/>
  </w:num>
  <w:num w:numId="4">
    <w:abstractNumId w:val="7"/>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TBhMjMwMjg0ZDJkMjdhNTA2ZGIyZTAwZWIxODQifQ=="/>
  </w:docVars>
  <w:rsids>
    <w:rsidRoot w:val="77C206CC"/>
    <w:rsid w:val="0001036E"/>
    <w:rsid w:val="000273CC"/>
    <w:rsid w:val="00031A23"/>
    <w:rsid w:val="000844CE"/>
    <w:rsid w:val="00085992"/>
    <w:rsid w:val="000A06AF"/>
    <w:rsid w:val="000D3F30"/>
    <w:rsid w:val="000E301C"/>
    <w:rsid w:val="000F2BD7"/>
    <w:rsid w:val="001327F6"/>
    <w:rsid w:val="00193219"/>
    <w:rsid w:val="00241597"/>
    <w:rsid w:val="00251610"/>
    <w:rsid w:val="00277076"/>
    <w:rsid w:val="002820B2"/>
    <w:rsid w:val="00290D70"/>
    <w:rsid w:val="002B4657"/>
    <w:rsid w:val="002B6DF2"/>
    <w:rsid w:val="002D178B"/>
    <w:rsid w:val="002F7D49"/>
    <w:rsid w:val="00346117"/>
    <w:rsid w:val="0038053C"/>
    <w:rsid w:val="00396E5F"/>
    <w:rsid w:val="003B4313"/>
    <w:rsid w:val="00425428"/>
    <w:rsid w:val="00466DBF"/>
    <w:rsid w:val="00494B4F"/>
    <w:rsid w:val="004A1922"/>
    <w:rsid w:val="0050358A"/>
    <w:rsid w:val="00540F37"/>
    <w:rsid w:val="005D2E3B"/>
    <w:rsid w:val="005E2E2B"/>
    <w:rsid w:val="00636132"/>
    <w:rsid w:val="00640D32"/>
    <w:rsid w:val="0064776C"/>
    <w:rsid w:val="00685A7D"/>
    <w:rsid w:val="00694DF5"/>
    <w:rsid w:val="006D4E53"/>
    <w:rsid w:val="006F19E2"/>
    <w:rsid w:val="007517E1"/>
    <w:rsid w:val="00787771"/>
    <w:rsid w:val="00795A27"/>
    <w:rsid w:val="007B44E9"/>
    <w:rsid w:val="008900EE"/>
    <w:rsid w:val="0089198A"/>
    <w:rsid w:val="008C1716"/>
    <w:rsid w:val="008F14D5"/>
    <w:rsid w:val="00934BEC"/>
    <w:rsid w:val="009705E1"/>
    <w:rsid w:val="009B327C"/>
    <w:rsid w:val="009D38C3"/>
    <w:rsid w:val="00A05835"/>
    <w:rsid w:val="00A1578B"/>
    <w:rsid w:val="00A35BC4"/>
    <w:rsid w:val="00A859C1"/>
    <w:rsid w:val="00B07DBA"/>
    <w:rsid w:val="00B07E70"/>
    <w:rsid w:val="00B73579"/>
    <w:rsid w:val="00BA3A5B"/>
    <w:rsid w:val="00BE603D"/>
    <w:rsid w:val="00BF611B"/>
    <w:rsid w:val="00C150F2"/>
    <w:rsid w:val="00CA4955"/>
    <w:rsid w:val="00CB435A"/>
    <w:rsid w:val="00CD093A"/>
    <w:rsid w:val="00D02617"/>
    <w:rsid w:val="00D11B2A"/>
    <w:rsid w:val="00D56485"/>
    <w:rsid w:val="00DF70E7"/>
    <w:rsid w:val="00E00E66"/>
    <w:rsid w:val="00EB18F9"/>
    <w:rsid w:val="00F507DE"/>
    <w:rsid w:val="00F62C2C"/>
    <w:rsid w:val="00FA7737"/>
    <w:rsid w:val="00FB18BE"/>
    <w:rsid w:val="01773906"/>
    <w:rsid w:val="03237D85"/>
    <w:rsid w:val="04B87FFF"/>
    <w:rsid w:val="04DD5D12"/>
    <w:rsid w:val="09145E8D"/>
    <w:rsid w:val="0AC165D6"/>
    <w:rsid w:val="0B32767B"/>
    <w:rsid w:val="0BDE61E9"/>
    <w:rsid w:val="0D4F196D"/>
    <w:rsid w:val="0DEA6B83"/>
    <w:rsid w:val="0DFE7425"/>
    <w:rsid w:val="10552CF2"/>
    <w:rsid w:val="117012AD"/>
    <w:rsid w:val="158716F5"/>
    <w:rsid w:val="16A512F5"/>
    <w:rsid w:val="171E4694"/>
    <w:rsid w:val="19C57049"/>
    <w:rsid w:val="1AA251D3"/>
    <w:rsid w:val="1C6E47E3"/>
    <w:rsid w:val="1F141203"/>
    <w:rsid w:val="1F871CB8"/>
    <w:rsid w:val="1F8D7B07"/>
    <w:rsid w:val="205A73D7"/>
    <w:rsid w:val="208928B8"/>
    <w:rsid w:val="22252551"/>
    <w:rsid w:val="22976906"/>
    <w:rsid w:val="24003A01"/>
    <w:rsid w:val="24543E36"/>
    <w:rsid w:val="24653902"/>
    <w:rsid w:val="2529197D"/>
    <w:rsid w:val="26F83CD6"/>
    <w:rsid w:val="275E18AA"/>
    <w:rsid w:val="28A43FBC"/>
    <w:rsid w:val="2B7B7EAF"/>
    <w:rsid w:val="2CB737C0"/>
    <w:rsid w:val="2DAB0850"/>
    <w:rsid w:val="2DB95B73"/>
    <w:rsid w:val="2DF258E0"/>
    <w:rsid w:val="2E277E7A"/>
    <w:rsid w:val="2F7B047E"/>
    <w:rsid w:val="2F8C2399"/>
    <w:rsid w:val="30032221"/>
    <w:rsid w:val="3227700E"/>
    <w:rsid w:val="331C4B41"/>
    <w:rsid w:val="343E7CCC"/>
    <w:rsid w:val="34563267"/>
    <w:rsid w:val="35290F0F"/>
    <w:rsid w:val="35723FA9"/>
    <w:rsid w:val="370406B8"/>
    <w:rsid w:val="374F343B"/>
    <w:rsid w:val="37512A53"/>
    <w:rsid w:val="381538C7"/>
    <w:rsid w:val="383A3A72"/>
    <w:rsid w:val="38763CFC"/>
    <w:rsid w:val="399833D1"/>
    <w:rsid w:val="3C264B80"/>
    <w:rsid w:val="3C7C626A"/>
    <w:rsid w:val="3CCF404C"/>
    <w:rsid w:val="3D5C1016"/>
    <w:rsid w:val="3DE37914"/>
    <w:rsid w:val="3F4050D9"/>
    <w:rsid w:val="439006AD"/>
    <w:rsid w:val="453277D9"/>
    <w:rsid w:val="45802855"/>
    <w:rsid w:val="49D05E12"/>
    <w:rsid w:val="4A3666FC"/>
    <w:rsid w:val="4B675415"/>
    <w:rsid w:val="4C1D6961"/>
    <w:rsid w:val="4C542AFF"/>
    <w:rsid w:val="4C8C0910"/>
    <w:rsid w:val="4C9B78B7"/>
    <w:rsid w:val="4CC80A7B"/>
    <w:rsid w:val="4CE0596C"/>
    <w:rsid w:val="4EDE5811"/>
    <w:rsid w:val="4F3C5C0A"/>
    <w:rsid w:val="4F4014B6"/>
    <w:rsid w:val="4FB530E0"/>
    <w:rsid w:val="508825A3"/>
    <w:rsid w:val="518F57BA"/>
    <w:rsid w:val="54542629"/>
    <w:rsid w:val="562B5EAA"/>
    <w:rsid w:val="57C90B9C"/>
    <w:rsid w:val="5B2335F4"/>
    <w:rsid w:val="5B9522B5"/>
    <w:rsid w:val="5C3D25E3"/>
    <w:rsid w:val="5DAA4D75"/>
    <w:rsid w:val="5F147B19"/>
    <w:rsid w:val="5FB5035F"/>
    <w:rsid w:val="608D3A75"/>
    <w:rsid w:val="62BB4C9E"/>
    <w:rsid w:val="648D7D30"/>
    <w:rsid w:val="64FC417B"/>
    <w:rsid w:val="65614B68"/>
    <w:rsid w:val="66190754"/>
    <w:rsid w:val="67E73027"/>
    <w:rsid w:val="685017A0"/>
    <w:rsid w:val="6A1D1E0A"/>
    <w:rsid w:val="6C6639CC"/>
    <w:rsid w:val="6E7B7877"/>
    <w:rsid w:val="6E982413"/>
    <w:rsid w:val="6FF871A1"/>
    <w:rsid w:val="70111815"/>
    <w:rsid w:val="712F7587"/>
    <w:rsid w:val="73275952"/>
    <w:rsid w:val="734D7008"/>
    <w:rsid w:val="73BA42DD"/>
    <w:rsid w:val="75844194"/>
    <w:rsid w:val="7691545E"/>
    <w:rsid w:val="76A21419"/>
    <w:rsid w:val="770C0F88"/>
    <w:rsid w:val="77C206CC"/>
    <w:rsid w:val="7A6F3D08"/>
    <w:rsid w:val="7B4700E7"/>
    <w:rsid w:val="7B4A2BC5"/>
    <w:rsid w:val="7CCE27A3"/>
    <w:rsid w:val="7D5E7E85"/>
    <w:rsid w:val="7DCA1A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jc w:val="center"/>
      <w:outlineLvl w:val="0"/>
    </w:pPr>
    <w:rPr>
      <w:kern w:val="0"/>
      <w:sz w:val="28"/>
    </w:rPr>
  </w:style>
  <w:style w:type="paragraph" w:styleId="3">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4"/>
    <w:basedOn w:val="1"/>
    <w:next w:val="1"/>
    <w:qFormat/>
    <w:uiPriority w:val="0"/>
    <w:pPr>
      <w:keepNext/>
      <w:keepLines/>
      <w:spacing w:before="280" w:after="290" w:line="374"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rFonts w:ascii="Times New Roman" w:hAnsi="Times New Roman" w:eastAsia="宋体" w:cs="Times New Roman"/>
      <w:szCs w:val="20"/>
    </w:rPr>
  </w:style>
  <w:style w:type="paragraph" w:styleId="6">
    <w:name w:val="toc 4"/>
    <w:basedOn w:val="1"/>
    <w:next w:val="1"/>
    <w:qFormat/>
    <w:uiPriority w:val="0"/>
    <w:pPr>
      <w:spacing w:line="400" w:lineRule="exact"/>
      <w:ind w:left="1275"/>
      <w:jc w:val="both"/>
    </w:pPr>
    <w:rPr>
      <w:rFonts w:ascii="Calibri" w:hAnsi="Calibri" w:eastAsia="宋体" w:cs="Times New Roman"/>
      <w:kern w:val="2"/>
      <w:sz w:val="21"/>
      <w:szCs w:val="21"/>
      <w:lang w:val="en-US" w:eastAsia="zh-CN" w:bidi="ar-SA"/>
    </w:rPr>
  </w:style>
  <w:style w:type="paragraph" w:styleId="7">
    <w:name w:val="Body Text"/>
    <w:basedOn w:val="1"/>
    <w:next w:val="1"/>
    <w:qFormat/>
    <w:uiPriority w:val="0"/>
    <w:pPr>
      <w:spacing w:line="324" w:lineRule="auto"/>
    </w:pPr>
    <w:rPr>
      <w:color w:val="993300"/>
      <w:sz w:val="24"/>
    </w:rPr>
  </w:style>
  <w:style w:type="paragraph" w:styleId="8">
    <w:name w:val="Plain Text"/>
    <w:basedOn w:val="1"/>
    <w:qFormat/>
    <w:uiPriority w:val="0"/>
    <w:rPr>
      <w:rFonts w:ascii="宋体" w:hAnsi="Courier New" w:cs="Courier New"/>
      <w:szCs w:val="21"/>
    </w:rPr>
  </w:style>
  <w:style w:type="paragraph" w:styleId="9">
    <w:name w:val="Balloon Text"/>
    <w:basedOn w:val="1"/>
    <w:link w:val="37"/>
    <w:qFormat/>
    <w:uiPriority w:val="0"/>
    <w:rPr>
      <w:sz w:val="18"/>
      <w:szCs w:val="18"/>
    </w:rPr>
  </w:style>
  <w:style w:type="paragraph" w:styleId="10">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Body Text 2"/>
    <w:basedOn w:val="1"/>
    <w:autoRedefine/>
    <w:qFormat/>
    <w:uiPriority w:val="0"/>
    <w:pPr>
      <w:spacing w:line="360" w:lineRule="auto"/>
      <w:ind w:firstLine="315" w:firstLineChars="150"/>
    </w:pPr>
    <w:rPr>
      <w:szCs w:val="21"/>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uiPriority w:val="0"/>
    <w:rPr>
      <w:b/>
      <w:bCs/>
    </w:rPr>
  </w:style>
  <w:style w:type="character" w:styleId="19">
    <w:name w:val="page number"/>
    <w:qFormat/>
    <w:uiPriority w:val="0"/>
    <w:rPr>
      <w:rFonts w:ascii="Times New Roman" w:hAnsi="Times New Roman" w:eastAsia="宋体" w:cs="Times New Roman"/>
    </w:rPr>
  </w:style>
  <w:style w:type="character" w:styleId="20">
    <w:name w:val="FollowedHyperlink"/>
    <w:basedOn w:val="17"/>
    <w:autoRedefine/>
    <w:qFormat/>
    <w:uiPriority w:val="0"/>
    <w:rPr>
      <w:color w:val="800080"/>
      <w:u w:val="none"/>
    </w:rPr>
  </w:style>
  <w:style w:type="character" w:styleId="21">
    <w:name w:val="Emphasis"/>
    <w:basedOn w:val="17"/>
    <w:qFormat/>
    <w:uiPriority w:val="0"/>
    <w:rPr>
      <w:b/>
      <w:bCs/>
    </w:rPr>
  </w:style>
  <w:style w:type="character" w:styleId="22">
    <w:name w:val="HTML Definition"/>
    <w:basedOn w:val="17"/>
    <w:qFormat/>
    <w:uiPriority w:val="0"/>
  </w:style>
  <w:style w:type="character" w:styleId="23">
    <w:name w:val="HTML Typewriter"/>
    <w:basedOn w:val="17"/>
    <w:autoRedefine/>
    <w:qFormat/>
    <w:uiPriority w:val="0"/>
    <w:rPr>
      <w:rFonts w:hint="default" w:ascii="monospace" w:hAnsi="monospace" w:eastAsia="monospace" w:cs="monospace"/>
      <w:sz w:val="20"/>
    </w:rPr>
  </w:style>
  <w:style w:type="character" w:styleId="24">
    <w:name w:val="HTML Acronym"/>
    <w:basedOn w:val="17"/>
    <w:autoRedefine/>
    <w:qFormat/>
    <w:uiPriority w:val="0"/>
  </w:style>
  <w:style w:type="character" w:styleId="25">
    <w:name w:val="HTML Variable"/>
    <w:basedOn w:val="17"/>
    <w:qFormat/>
    <w:uiPriority w:val="0"/>
  </w:style>
  <w:style w:type="character" w:styleId="26">
    <w:name w:val="Hyperlink"/>
    <w:basedOn w:val="17"/>
    <w:autoRedefine/>
    <w:qFormat/>
    <w:uiPriority w:val="0"/>
    <w:rPr>
      <w:color w:val="0000FF"/>
      <w:u w:val="none"/>
    </w:rPr>
  </w:style>
  <w:style w:type="character" w:styleId="27">
    <w:name w:val="HTML Code"/>
    <w:basedOn w:val="17"/>
    <w:autoRedefine/>
    <w:qFormat/>
    <w:uiPriority w:val="0"/>
    <w:rPr>
      <w:rFonts w:hint="default" w:ascii="monospace" w:hAnsi="monospace" w:eastAsia="monospace" w:cs="monospace"/>
      <w:sz w:val="20"/>
    </w:rPr>
  </w:style>
  <w:style w:type="character" w:styleId="28">
    <w:name w:val="HTML Cite"/>
    <w:basedOn w:val="17"/>
    <w:autoRedefine/>
    <w:qFormat/>
    <w:uiPriority w:val="0"/>
  </w:style>
  <w:style w:type="character" w:styleId="29">
    <w:name w:val="HTML Keyboard"/>
    <w:basedOn w:val="17"/>
    <w:qFormat/>
    <w:uiPriority w:val="0"/>
    <w:rPr>
      <w:rFonts w:ascii="monospace" w:hAnsi="monospace" w:eastAsia="monospace" w:cs="monospace"/>
      <w:sz w:val="20"/>
    </w:rPr>
  </w:style>
  <w:style w:type="character" w:styleId="30">
    <w:name w:val="HTML Sample"/>
    <w:basedOn w:val="17"/>
    <w:qFormat/>
    <w:uiPriority w:val="0"/>
    <w:rPr>
      <w:rFonts w:hint="default" w:ascii="monospace" w:hAnsi="monospace" w:eastAsia="monospace" w:cs="monospace"/>
    </w:rPr>
  </w:style>
  <w:style w:type="character" w:customStyle="1" w:styleId="31">
    <w:name w:val="标题 1 Char"/>
    <w:link w:val="2"/>
    <w:qFormat/>
    <w:uiPriority w:val="0"/>
    <w:rPr>
      <w:rFonts w:ascii="Times New Roman" w:hAnsi="Times New Roman" w:eastAsia="宋体" w:cs="Times New Roman"/>
      <w:kern w:val="0"/>
      <w:sz w:val="28"/>
    </w:rPr>
  </w:style>
  <w:style w:type="character" w:customStyle="1" w:styleId="32">
    <w:name w:val="标题 2 Char"/>
    <w:link w:val="3"/>
    <w:autoRedefine/>
    <w:qFormat/>
    <w:uiPriority w:val="0"/>
    <w:rPr>
      <w:rFonts w:ascii="Arial" w:hAnsi="Arial" w:eastAsia="黑体" w:cs="Times New Roman"/>
      <w:b/>
      <w:bCs/>
      <w:kern w:val="0"/>
      <w:sz w:val="32"/>
      <w:szCs w:val="32"/>
    </w:rPr>
  </w:style>
  <w:style w:type="character" w:customStyle="1" w:styleId="33">
    <w:name w:val="NormalCharacter"/>
    <w:link w:val="34"/>
    <w:autoRedefine/>
    <w:qFormat/>
    <w:uiPriority w:val="0"/>
  </w:style>
  <w:style w:type="paragraph" w:customStyle="1" w:styleId="34">
    <w:name w:val="UserStyle_4"/>
    <w:basedOn w:val="1"/>
    <w:link w:val="33"/>
    <w:qFormat/>
    <w:uiPriority w:val="99"/>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正文文本 (2)"/>
    <w:basedOn w:val="1"/>
    <w:autoRedefine/>
    <w:qFormat/>
    <w:uiPriority w:val="0"/>
    <w:pPr>
      <w:spacing w:line="580" w:lineRule="exact"/>
      <w:ind w:firstLine="640"/>
      <w:jc w:val="left"/>
    </w:pPr>
    <w:rPr>
      <w:rFonts w:ascii="宋体" w:hAnsi="宋体" w:cs="宋体"/>
      <w:kern w:val="0"/>
      <w:sz w:val="30"/>
      <w:szCs w:val="30"/>
      <w:lang w:val="zh-CN" w:bidi="zh-CN"/>
    </w:rPr>
  </w:style>
  <w:style w:type="character" w:customStyle="1" w:styleId="37">
    <w:name w:val="批注框文本 Char"/>
    <w:basedOn w:val="17"/>
    <w:link w:val="9"/>
    <w:autoRedefine/>
    <w:qFormat/>
    <w:uiPriority w:val="0"/>
    <w:rPr>
      <w:kern w:val="2"/>
      <w:sz w:val="18"/>
      <w:szCs w:val="18"/>
    </w:rPr>
  </w:style>
  <w:style w:type="character" w:customStyle="1" w:styleId="38">
    <w:name w:val="font112"/>
    <w:basedOn w:val="17"/>
    <w:autoRedefine/>
    <w:qFormat/>
    <w:uiPriority w:val="0"/>
    <w:rPr>
      <w:rFonts w:hint="default" w:ascii="Times New Roman" w:hAnsi="Times New Roman" w:cs="Times New Roman"/>
      <w:color w:val="000000"/>
      <w:sz w:val="18"/>
      <w:szCs w:val="18"/>
      <w:u w:val="none"/>
    </w:rPr>
  </w:style>
  <w:style w:type="character" w:customStyle="1" w:styleId="39">
    <w:name w:val="font51"/>
    <w:basedOn w:val="17"/>
    <w:autoRedefine/>
    <w:qFormat/>
    <w:uiPriority w:val="0"/>
    <w:rPr>
      <w:rFonts w:hint="eastAsia" w:ascii="宋体" w:hAnsi="宋体" w:eastAsia="宋体" w:cs="宋体"/>
      <w:color w:val="000000"/>
      <w:sz w:val="18"/>
      <w:szCs w:val="18"/>
      <w:u w:val="none"/>
    </w:rPr>
  </w:style>
  <w:style w:type="character" w:customStyle="1" w:styleId="40">
    <w:name w:val="font121"/>
    <w:basedOn w:val="17"/>
    <w:autoRedefine/>
    <w:qFormat/>
    <w:uiPriority w:val="0"/>
    <w:rPr>
      <w:rFonts w:ascii="Calibri" w:hAnsi="Calibri" w:cs="Calibri"/>
      <w:color w:val="000000"/>
      <w:sz w:val="18"/>
      <w:szCs w:val="18"/>
      <w:u w:val="none"/>
    </w:rPr>
  </w:style>
  <w:style w:type="paragraph" w:customStyle="1" w:styleId="41">
    <w:name w:val="Heading #4|1"/>
    <w:basedOn w:val="1"/>
    <w:qFormat/>
    <w:uiPriority w:val="0"/>
    <w:pPr>
      <w:spacing w:after="140" w:line="396" w:lineRule="exact"/>
      <w:ind w:firstLine="480"/>
      <w:outlineLvl w:val="3"/>
    </w:pPr>
    <w:rPr>
      <w:rFonts w:ascii="宋体" w:hAnsi="宋体" w:cs="宋体"/>
      <w:b/>
      <w:bCs/>
      <w:szCs w:val="22"/>
      <w:lang w:val="zh-TW" w:eastAsia="zh-TW" w:bidi="zh-TW"/>
    </w:rPr>
  </w:style>
  <w:style w:type="paragraph" w:customStyle="1" w:styleId="42">
    <w:name w:val="Heading3"/>
    <w:basedOn w:val="1"/>
    <w:next w:val="1"/>
    <w:qFormat/>
    <w:uiPriority w:val="99"/>
    <w:pPr>
      <w:keepNext/>
      <w:keepLines/>
      <w:spacing w:before="260" w:after="260" w:line="413" w:lineRule="auto"/>
    </w:pPr>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79</Pages>
  <Words>32007</Words>
  <Characters>34672</Characters>
  <Lines>323</Lines>
  <Paragraphs>91</Paragraphs>
  <TotalTime>81</TotalTime>
  <ScaleCrop>false</ScaleCrop>
  <LinksUpToDate>false</LinksUpToDate>
  <CharactersWithSpaces>35635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2023-05-30T07:21:00Z</dcterms:created>
  <dc:creator>Administrator</dc:creator>
  <cp:lastModifiedBy>Administrator</cp:lastModifiedBy>
  <cp:lastPrinted>2023-09-16T07:15:00Z</cp:lastPrinted>
  <dcterms:modified xsi:type="dcterms:W3CDTF">2024-09-29T03:15:59Z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248FD13DC0B34A1EA6D7D54CCC42BFA3_13</vt:lpwstr>
  </property>
</Properties>
</file>