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版本号：HYZB2025000920251013001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临潼区财政局安保服务项目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HYZB20250009</w:t>
      </w:r>
      <w:r>
        <w:br/>
      </w:r>
      <w:r>
        <w:br/>
      </w:r>
      <w:r>
        <w:br/>
      </w:r>
    </w:p>
    <w:p>
      <w:pPr>
        <w:pStyle w:val="null3"/>
        <w:jc w:val="center"/>
        <w:outlineLvl w:val="2"/>
      </w:pPr>
      <w:r>
        <w:rPr>
          <w:rFonts w:ascii="仿宋_GB2312" w:hAnsi="仿宋_GB2312" w:cs="仿宋_GB2312" w:eastAsia="仿宋_GB2312"/>
          <w:sz w:val="28"/>
          <w:b/>
        </w:rPr>
        <w:t>西安市临潼区财政局</w:t>
      </w:r>
    </w:p>
    <w:p>
      <w:pPr>
        <w:pStyle w:val="null3"/>
        <w:jc w:val="center"/>
        <w:outlineLvl w:val="2"/>
      </w:pPr>
      <w:r>
        <w:rPr>
          <w:rFonts w:ascii="仿宋_GB2312" w:hAnsi="仿宋_GB2312" w:cs="仿宋_GB2312" w:eastAsia="仿宋_GB2312"/>
          <w:sz w:val="28"/>
          <w:b/>
        </w:rPr>
        <w:t>陕西华洋项目管理有限公司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陕西华洋项目管理有限公司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西安市临潼区财政局</w:t>
      </w:r>
      <w:r>
        <w:rPr>
          <w:rFonts w:ascii="仿宋_GB2312" w:hAnsi="仿宋_GB2312" w:cs="仿宋_GB2312" w:eastAsia="仿宋_GB2312"/>
        </w:rPr>
        <w:t>委托，拟对</w:t>
      </w:r>
      <w:r>
        <w:rPr>
          <w:rFonts w:ascii="仿宋_GB2312" w:hAnsi="仿宋_GB2312" w:cs="仿宋_GB2312" w:eastAsia="仿宋_GB2312"/>
        </w:rPr>
        <w:t>临潼区财政局安保服务项目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HYZB20250009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临潼区财政局安保服务项目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采购3名专业安保人员24小时负责临潼区财政局区域安保服务工作一年。</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采购包1（临潼区财政局安保服务项目）：属于专门面向中小企业采购。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1、营业执照：提供合格有效的法人或者其他组织的营业执照等证明文件，自然人的身份证明；供应商是法人或其他组织的应提供营业执照等证明文件，供应商是自然人的应提供有效的自然人身份证明；</w:t>
      </w:r>
    </w:p>
    <w:p>
      <w:pPr>
        <w:pStyle w:val="null3"/>
      </w:pPr>
      <w:r>
        <w:rPr>
          <w:rFonts w:ascii="仿宋_GB2312" w:hAnsi="仿宋_GB2312" w:cs="仿宋_GB2312" w:eastAsia="仿宋_GB2312"/>
        </w:rPr>
        <w:t>2、基本资格条件承诺函：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 如不提供《基本资格条件承诺函》的供应商需提交以下资格证明文件： ①、财务状况报告：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 ②、税收缴纳证明：提供自2025年1月1日至投标截止日已缴纳的任意一个月的纳税证明或完税证明，依法免税的单位应提供相关证明材料； ③、社会保障资金缴纳证明：提供自2025年1月1日至投标截止日已缴存的任意一个月的社会保障资金缴存单据或社保机构开具的社会保险参保缴费情况证明，依法不需要缴纳社会保障资金的单位应提供相关证明材料； ④、参加政府采购活动前3年内，在经营活动中没有重大违法记录的书面声明； ⑤、供应商不得为“信用中国 (www.creditchina.gov.cn)”中列入失信被执行人和重大税收违法失信主体的供应商，不得为“中国政府采购网(www.ccgp.gov.cn)”政府采购严重违法失信行为记录名单中被财政部门禁止参加政府采购活动的供应商；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3、法人授权委托书/法人身份证明：法定代表人授权代表参加投标的，须出具法定代表人授权委托书及授权代表身份证；法定代表人直接参加投标的，须出具法定代表人身份证明及身份证；</w:t>
      </w:r>
    </w:p>
    <w:p>
      <w:pPr>
        <w:pStyle w:val="null3"/>
      </w:pPr>
      <w:r>
        <w:rPr>
          <w:rFonts w:ascii="仿宋_GB2312" w:hAnsi="仿宋_GB2312" w:cs="仿宋_GB2312" w:eastAsia="仿宋_GB2312"/>
        </w:rPr>
        <w:t>4、特定资格条件：供应商需提供具有公安机关核发的保安服务许可证（省外企业需提供陕西省公安机关备案登记证）；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西安市临潼区财政局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临潼区东大街60号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朱敏娟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029-883812843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西安市临潼区文化西路37号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029-83875110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马主任</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采购包1：169,200.00元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成交）价为基数计算，按照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西安市临潼区财政局</w:t>
      </w:r>
      <w:r>
        <w:rPr>
          <w:rFonts w:ascii="仿宋_GB2312" w:hAnsi="仿宋_GB2312" w:cs="仿宋_GB2312" w:eastAsia="仿宋_GB2312"/>
        </w:rPr>
        <w:t>和</w:t>
      </w:r>
      <w:r>
        <w:rPr>
          <w:rFonts w:ascii="仿宋_GB2312" w:hAnsi="仿宋_GB2312" w:cs="仿宋_GB2312" w:eastAsia="仿宋_GB2312"/>
        </w:rPr>
        <w:t>陕西华洋项目管理有限公司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西安市临潼区财政局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西安市临潼区财政局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联系人：惠工</w:t>
      </w:r>
    </w:p>
    <w:p>
      <w:pPr>
        <w:pStyle w:val="null3"/>
      </w:pPr>
      <w:r>
        <w:rPr>
          <w:rFonts w:ascii="仿宋_GB2312" w:hAnsi="仿宋_GB2312" w:cs="仿宋_GB2312" w:eastAsia="仿宋_GB2312"/>
        </w:rPr>
        <w:t>联系电话：029-83875110</w:t>
      </w:r>
    </w:p>
    <w:p>
      <w:pPr>
        <w:pStyle w:val="null3"/>
      </w:pPr>
      <w:r>
        <w:rPr>
          <w:rFonts w:ascii="仿宋_GB2312" w:hAnsi="仿宋_GB2312" w:cs="仿宋_GB2312" w:eastAsia="仿宋_GB2312"/>
        </w:rPr>
        <w:t>地址：西安市临潼区文化西路37号</w:t>
      </w:r>
    </w:p>
    <w:p>
      <w:pPr>
        <w:pStyle w:val="null3"/>
      </w:pPr>
      <w:r>
        <w:rPr>
          <w:rFonts w:ascii="仿宋_GB2312" w:hAnsi="仿宋_GB2312" w:cs="仿宋_GB2312" w:eastAsia="仿宋_GB2312"/>
        </w:rPr>
        <w:t>邮编：710600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1"/>
        </w:rPr>
        <w:t>采购</w:t>
      </w:r>
      <w:r>
        <w:rPr>
          <w:rFonts w:ascii="仿宋_GB2312" w:hAnsi="仿宋_GB2312" w:cs="仿宋_GB2312" w:eastAsia="仿宋_GB2312"/>
          <w:sz w:val="21"/>
        </w:rPr>
        <w:t>3</w:t>
      </w:r>
      <w:r>
        <w:rPr>
          <w:rFonts w:ascii="仿宋_GB2312" w:hAnsi="仿宋_GB2312" w:cs="仿宋_GB2312" w:eastAsia="仿宋_GB2312"/>
          <w:sz w:val="21"/>
        </w:rPr>
        <w:t>名专业安保人员</w:t>
      </w:r>
      <w:r>
        <w:rPr>
          <w:rFonts w:ascii="仿宋_GB2312" w:hAnsi="仿宋_GB2312" w:cs="仿宋_GB2312" w:eastAsia="仿宋_GB2312"/>
          <w:sz w:val="21"/>
        </w:rPr>
        <w:t>24</w:t>
      </w:r>
      <w:r>
        <w:rPr>
          <w:rFonts w:ascii="仿宋_GB2312" w:hAnsi="仿宋_GB2312" w:cs="仿宋_GB2312" w:eastAsia="仿宋_GB2312"/>
          <w:sz w:val="21"/>
        </w:rPr>
        <w:t>小时负责临潼区财政局区域安保服务工作一年。</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169,200.00</w:t>
      </w:r>
    </w:p>
    <w:p>
      <w:pPr>
        <w:pStyle w:val="null3"/>
      </w:pPr>
      <w:r>
        <w:rPr>
          <w:rFonts w:ascii="仿宋_GB2312" w:hAnsi="仿宋_GB2312" w:cs="仿宋_GB2312" w:eastAsia="仿宋_GB2312"/>
        </w:rPr>
        <w:t>采购包最高限价（元）: 169,200.00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临潼区财政局安保服务项目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169,200.00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标的名称：临潼区财政局安保服务项目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8"/>
                <w:b/>
              </w:rPr>
              <w:t>服务内容及要求</w:t>
            </w:r>
            <w:r>
              <w:rPr>
                <w:rFonts w:ascii="仿宋_GB2312" w:hAnsi="仿宋_GB2312" w:cs="仿宋_GB2312" w:eastAsia="仿宋_GB2312"/>
                <w:sz w:val="21"/>
                <w:b/>
              </w:rPr>
              <w:t xml:space="preserve">   </w:t>
            </w:r>
          </w:p>
          <w:p>
            <w:pPr>
              <w:pStyle w:val="null3"/>
              <w:ind w:firstLine="482"/>
              <w:jc w:val="both"/>
            </w:pPr>
            <w:r>
              <w:rPr>
                <w:rFonts w:ascii="仿宋_GB2312" w:hAnsi="仿宋_GB2312" w:cs="仿宋_GB2312" w:eastAsia="仿宋_GB2312"/>
              </w:rPr>
              <w:t xml:space="preserve"> </w:t>
            </w:r>
          </w:p>
          <w:p>
            <w:pPr>
              <w:pStyle w:val="null3"/>
              <w:ind w:firstLine="482"/>
              <w:jc w:val="both"/>
            </w:pPr>
            <w:r>
              <w:rPr>
                <w:rFonts w:ascii="仿宋_GB2312" w:hAnsi="仿宋_GB2312" w:cs="仿宋_GB2312" w:eastAsia="仿宋_GB2312"/>
                <w:sz w:val="24"/>
                <w:b/>
              </w:rPr>
              <w:t>一</w:t>
            </w:r>
            <w:r>
              <w:rPr>
                <w:rFonts w:ascii="仿宋_GB2312" w:hAnsi="仿宋_GB2312" w:cs="仿宋_GB2312" w:eastAsia="仿宋_GB2312"/>
                <w:sz w:val="24"/>
                <w:b/>
              </w:rPr>
              <w:t>、</w:t>
            </w:r>
            <w:r>
              <w:rPr>
                <w:rFonts w:ascii="仿宋_GB2312" w:hAnsi="仿宋_GB2312" w:cs="仿宋_GB2312" w:eastAsia="仿宋_GB2312"/>
                <w:sz w:val="24"/>
                <w:b/>
              </w:rPr>
              <w:t>项目名称</w:t>
            </w:r>
            <w:r>
              <w:rPr>
                <w:rFonts w:ascii="仿宋_GB2312" w:hAnsi="仿宋_GB2312" w:cs="仿宋_GB2312" w:eastAsia="仿宋_GB2312"/>
                <w:sz w:val="24"/>
                <w:b/>
              </w:rPr>
              <w:t>：</w:t>
            </w:r>
          </w:p>
          <w:p>
            <w:pPr>
              <w:pStyle w:val="null3"/>
              <w:ind w:firstLine="480"/>
              <w:jc w:val="both"/>
            </w:pPr>
            <w:r>
              <w:rPr>
                <w:rFonts w:ascii="仿宋_GB2312" w:hAnsi="仿宋_GB2312" w:cs="仿宋_GB2312" w:eastAsia="仿宋_GB2312"/>
                <w:sz w:val="24"/>
              </w:rPr>
              <w:t>临潼区财政局安保服务项目。</w:t>
            </w:r>
            <w:r>
              <w:rPr>
                <w:rFonts w:ascii="仿宋_GB2312" w:hAnsi="仿宋_GB2312" w:cs="仿宋_GB2312" w:eastAsia="仿宋_GB2312"/>
                <w:sz w:val="21"/>
              </w:rPr>
              <w:t xml:space="preserve"> </w:t>
            </w:r>
          </w:p>
          <w:p>
            <w:pPr>
              <w:pStyle w:val="null3"/>
              <w:ind w:firstLine="482"/>
              <w:jc w:val="both"/>
            </w:pPr>
            <w:r>
              <w:rPr>
                <w:rFonts w:ascii="仿宋_GB2312" w:hAnsi="仿宋_GB2312" w:cs="仿宋_GB2312" w:eastAsia="仿宋_GB2312"/>
                <w:sz w:val="24"/>
                <w:b/>
              </w:rPr>
              <w:t>二、服务内容及期限：</w:t>
            </w:r>
          </w:p>
          <w:p>
            <w:pPr>
              <w:pStyle w:val="null3"/>
              <w:ind w:firstLine="480"/>
              <w:jc w:val="both"/>
            </w:pPr>
            <w:r>
              <w:rPr>
                <w:rFonts w:ascii="仿宋_GB2312" w:hAnsi="仿宋_GB2312" w:cs="仿宋_GB2312" w:eastAsia="仿宋_GB2312"/>
                <w:sz w:val="24"/>
              </w:rPr>
              <w:t>采购内容：采购</w:t>
            </w:r>
            <w:r>
              <w:rPr>
                <w:rFonts w:ascii="仿宋_GB2312" w:hAnsi="仿宋_GB2312" w:cs="仿宋_GB2312" w:eastAsia="仿宋_GB2312"/>
                <w:sz w:val="24"/>
              </w:rPr>
              <w:t>3</w:t>
            </w:r>
            <w:r>
              <w:rPr>
                <w:rFonts w:ascii="仿宋_GB2312" w:hAnsi="仿宋_GB2312" w:cs="仿宋_GB2312" w:eastAsia="仿宋_GB2312"/>
                <w:sz w:val="24"/>
              </w:rPr>
              <w:t>名专业安保人员</w:t>
            </w:r>
            <w:r>
              <w:rPr>
                <w:rFonts w:ascii="仿宋_GB2312" w:hAnsi="仿宋_GB2312" w:cs="仿宋_GB2312" w:eastAsia="仿宋_GB2312"/>
                <w:sz w:val="24"/>
              </w:rPr>
              <w:t>24</w:t>
            </w:r>
            <w:r>
              <w:rPr>
                <w:rFonts w:ascii="仿宋_GB2312" w:hAnsi="仿宋_GB2312" w:cs="仿宋_GB2312" w:eastAsia="仿宋_GB2312"/>
                <w:sz w:val="24"/>
              </w:rPr>
              <w:t>小时负责临潼区财政局区域安保服务工作；</w:t>
            </w:r>
          </w:p>
          <w:p>
            <w:pPr>
              <w:pStyle w:val="null3"/>
              <w:ind w:firstLine="480"/>
              <w:jc w:val="both"/>
            </w:pPr>
            <w:r>
              <w:rPr>
                <w:rFonts w:ascii="仿宋_GB2312" w:hAnsi="仿宋_GB2312" w:cs="仿宋_GB2312" w:eastAsia="仿宋_GB2312"/>
                <w:sz w:val="24"/>
              </w:rPr>
              <w:t>采购期限：自合同签订之日起在</w:t>
            </w:r>
            <w:r>
              <w:rPr>
                <w:rFonts w:ascii="仿宋_GB2312" w:hAnsi="仿宋_GB2312" w:cs="仿宋_GB2312" w:eastAsia="仿宋_GB2312"/>
                <w:sz w:val="24"/>
              </w:rPr>
              <w:t>5</w:t>
            </w:r>
            <w:r>
              <w:rPr>
                <w:rFonts w:ascii="仿宋_GB2312" w:hAnsi="仿宋_GB2312" w:cs="仿宋_GB2312" w:eastAsia="仿宋_GB2312"/>
                <w:sz w:val="24"/>
              </w:rPr>
              <w:t>天之内将所需的保安人数配置到位（即招满并上岗）服务期限为一年。</w:t>
            </w:r>
          </w:p>
          <w:p>
            <w:pPr>
              <w:pStyle w:val="null3"/>
              <w:ind w:firstLine="482"/>
              <w:jc w:val="both"/>
            </w:pPr>
            <w:r>
              <w:rPr>
                <w:rFonts w:ascii="仿宋_GB2312" w:hAnsi="仿宋_GB2312" w:cs="仿宋_GB2312" w:eastAsia="仿宋_GB2312"/>
                <w:sz w:val="24"/>
                <w:b/>
              </w:rPr>
              <w:t>三、服务要求：</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1.</w:t>
            </w:r>
            <w:r>
              <w:rPr>
                <w:rFonts w:ascii="仿宋_GB2312" w:hAnsi="仿宋_GB2312" w:cs="仿宋_GB2312" w:eastAsia="仿宋_GB2312"/>
                <w:sz w:val="24"/>
              </w:rPr>
              <w:t>技术规格要求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 xml:space="preserve">）人员资质：保安员需持证上岗，具备相应的保安业务知识和技能。年龄不超过 </w:t>
            </w:r>
            <w:r>
              <w:rPr>
                <w:rFonts w:ascii="仿宋_GB2312" w:hAnsi="仿宋_GB2312" w:cs="仿宋_GB2312" w:eastAsia="仿宋_GB2312"/>
                <w:sz w:val="24"/>
              </w:rPr>
              <w:t>59</w:t>
            </w:r>
            <w:r>
              <w:rPr>
                <w:rFonts w:ascii="仿宋_GB2312" w:hAnsi="仿宋_GB2312" w:cs="仿宋_GB2312" w:eastAsia="仿宋_GB2312"/>
                <w:sz w:val="24"/>
              </w:rPr>
              <w:t>岁，身体健康，无犯罪记录。</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）技能培训：保安员应接受保安业务培训，培训合格后方能上岗。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）装备配备：门卫及巡逻岗应标配防暴头盔、防刺背心、橡胶警棍、强光手电筒等“四件套”。</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服务要求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）门卫管理：实行</w:t>
            </w:r>
            <w:r>
              <w:rPr>
                <w:rFonts w:ascii="仿宋_GB2312" w:hAnsi="仿宋_GB2312" w:cs="仿宋_GB2312" w:eastAsia="仿宋_GB2312"/>
                <w:sz w:val="24"/>
              </w:rPr>
              <w:t>24</w:t>
            </w:r>
            <w:r>
              <w:rPr>
                <w:rFonts w:ascii="仿宋_GB2312" w:hAnsi="仿宋_GB2312" w:cs="仿宋_GB2312" w:eastAsia="仿宋_GB2312"/>
                <w:sz w:val="24"/>
              </w:rPr>
              <w:t>小时门卫管理，对进出临潼区财政局的机动车、非机动车、行人进行检查和登记。对外来人员、车辆进行核查和信息登记，防止未经许可人员、车辆进入财政局。</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）巡逻检查：临潼区财政局内实行</w:t>
            </w:r>
            <w:r>
              <w:rPr>
                <w:rFonts w:ascii="仿宋_GB2312" w:hAnsi="仿宋_GB2312" w:cs="仿宋_GB2312" w:eastAsia="仿宋_GB2312"/>
                <w:sz w:val="24"/>
              </w:rPr>
              <w:t>24</w:t>
            </w:r>
            <w:r>
              <w:rPr>
                <w:rFonts w:ascii="仿宋_GB2312" w:hAnsi="仿宋_GB2312" w:cs="仿宋_GB2312" w:eastAsia="仿宋_GB2312"/>
                <w:sz w:val="24"/>
              </w:rPr>
              <w:t>小时巡逻检查，及时发现并报告不安全因素。对周边巡查每日应不少于</w:t>
            </w:r>
            <w:r>
              <w:rPr>
                <w:rFonts w:ascii="仿宋_GB2312" w:hAnsi="仿宋_GB2312" w:cs="仿宋_GB2312" w:eastAsia="仿宋_GB2312"/>
                <w:sz w:val="24"/>
              </w:rPr>
              <w:t>5</w:t>
            </w:r>
            <w:r>
              <w:rPr>
                <w:rFonts w:ascii="仿宋_GB2312" w:hAnsi="仿宋_GB2312" w:cs="仿宋_GB2312" w:eastAsia="仿宋_GB2312"/>
                <w:sz w:val="24"/>
              </w:rPr>
              <w:t>次，夜间时段应至少开展一次巡查。巡逻时需随身携带警用器具及照明灯具。</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应急处置：制定完善的应急预案，包括火灾、暴力事件、自然灾害等突发情况的应对措施。保安员应熟悉应急预案，确保在紧急情况下能够迅速、有效地采取行动。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秩序维护：维护</w:t>
            </w:r>
            <w:r>
              <w:rPr>
                <w:rFonts w:ascii="仿宋_GB2312" w:hAnsi="仿宋_GB2312" w:cs="仿宋_GB2312" w:eastAsia="仿宋_GB2312"/>
                <w:sz w:val="24"/>
              </w:rPr>
              <w:t>公共</w:t>
            </w:r>
            <w:r>
              <w:rPr>
                <w:rFonts w:ascii="仿宋_GB2312" w:hAnsi="仿宋_GB2312" w:cs="仿宋_GB2312" w:eastAsia="仿宋_GB2312"/>
                <w:sz w:val="24"/>
              </w:rPr>
              <w:t>秩序，制止违规停放的各类车辆，保持消防通道畅通。</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服务态度：保安员应举止文明，着装整洁，上岗时着保安制式服装，各种标志佩戴齐全。对待</w:t>
            </w:r>
            <w:r>
              <w:rPr>
                <w:rFonts w:ascii="仿宋_GB2312" w:hAnsi="仿宋_GB2312" w:cs="仿宋_GB2312" w:eastAsia="仿宋_GB2312"/>
                <w:sz w:val="24"/>
              </w:rPr>
              <w:t>群众</w:t>
            </w:r>
            <w:r>
              <w:rPr>
                <w:rFonts w:ascii="仿宋_GB2312" w:hAnsi="仿宋_GB2312" w:cs="仿宋_GB2312" w:eastAsia="仿宋_GB2312"/>
                <w:sz w:val="24"/>
              </w:rPr>
              <w:t>应热情、耐心，提供必要的帮助和指导。</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自合同签订之日起在5天之内将所需的保安人数配置到位（即招满并上岗）服务期限为一年。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保安服务费实行按月支付制，付款方式:银行转账</w:t>
      </w:r>
      <w:r>
        <w:rPr>
          <w:rFonts w:ascii="仿宋_GB2312" w:hAnsi="仿宋_GB2312" w:cs="仿宋_GB2312" w:eastAsia="仿宋_GB2312"/>
        </w:rPr>
        <w:t xml:space="preserve"> ，达到付款条件起 </w:t>
      </w:r>
      <w:r>
        <w:rPr>
          <w:rFonts w:ascii="仿宋_GB2312" w:hAnsi="仿宋_GB2312" w:cs="仿宋_GB2312" w:eastAsia="仿宋_GB2312"/>
        </w:rPr>
        <w:t>3</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提供合格有效的法人或者其他组织的营业执照等证明文件，自然人的身份证明；供应商是法人或其他组织的应提供营业执照等证明文件，供应商是自然人的应提供有效的自然人身份证明；</w:t>
            </w:r>
          </w:p>
        </w:tc>
        <w:tc>
          <w:tcPr>
            <w:tcW w:type="dxa" w:w="1661"/>
          </w:tcPr>
          <w:p>
            <w:pPr>
              <w:pStyle w:val="null3"/>
            </w:pPr>
            <w:r>
              <w:rPr>
                <w:rFonts w:ascii="仿宋_GB2312" w:hAnsi="仿宋_GB2312" w:cs="仿宋_GB2312" w:eastAsia="仿宋_GB2312"/>
              </w:rPr>
              <w:t>1、资格证明文件.docx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 如不提供《基本资格条件承诺函》的供应商需提交以下资格证明文件： ①、财务状况报告：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 ②、税收缴纳证明：提供自2025年1月1日至投标截止日已缴纳的任意一个月的纳税证明或完税证明，依法免税的单位应提供相关证明材料； ③、社会保障资金缴纳证明：提供自2025年1月1日至投标截止日已缴存的任意一个月的社会保障资金缴存单据或社保机构开具的社会保险参保缴费情况证明，依法不需要缴纳社会保障资金的单位应提供相关证明材料； ④、参加政府采购活动前3年内，在经营活动中没有重大违法记录的书面声明； ⑤、供应商不得为“信用中国 (www.creditchina.gov.cn)”中列入失信被执行人和重大税收违法失信主体的供应商，不得为“中国政府采购网(www.ccgp.gov.cn)”政府采购严重违法失信行为记录名单中被财政部门禁止参加政府采购活动的供应商；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1、资格证明文件.docx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法人授权委托书/法人身份证明</w:t>
            </w:r>
          </w:p>
        </w:tc>
        <w:tc>
          <w:tcPr>
            <w:tcW w:type="dxa" w:w="3322"/>
          </w:tcPr>
          <w:p>
            <w:pPr>
              <w:pStyle w:val="null3"/>
            </w:pPr>
            <w:r>
              <w:rPr>
                <w:rFonts w:ascii="仿宋_GB2312" w:hAnsi="仿宋_GB2312" w:cs="仿宋_GB2312" w:eastAsia="仿宋_GB2312"/>
              </w:rPr>
              <w:t>法定代表人授权代表参加投标的，须出具法定代表人授权委托书及授权代表身份证；法定代表人直接参加投标的，须出具法定代表人身份证明及身份证；</w:t>
            </w:r>
          </w:p>
        </w:tc>
        <w:tc>
          <w:tcPr>
            <w:tcW w:type="dxa" w:w="1661"/>
          </w:tcPr>
          <w:p>
            <w:pPr>
              <w:pStyle w:val="null3"/>
            </w:pPr>
            <w:r>
              <w:rPr>
                <w:rFonts w:ascii="仿宋_GB2312" w:hAnsi="仿宋_GB2312" w:cs="仿宋_GB2312" w:eastAsia="仿宋_GB2312"/>
              </w:rPr>
              <w:t>1、资格证明文件.docx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特定资格条件</w:t>
            </w:r>
          </w:p>
        </w:tc>
        <w:tc>
          <w:tcPr>
            <w:tcW w:type="dxa" w:w="3322"/>
          </w:tcPr>
          <w:p>
            <w:pPr>
              <w:pStyle w:val="null3"/>
            </w:pPr>
            <w:r>
              <w:rPr>
                <w:rFonts w:ascii="仿宋_GB2312" w:hAnsi="仿宋_GB2312" w:cs="仿宋_GB2312" w:eastAsia="仿宋_GB2312"/>
              </w:rPr>
              <w:t>供应商需提供具有公安机关核发的保安服务许可证（省外企业需提供陕西省公安机关备案登记证）；</w:t>
            </w:r>
          </w:p>
        </w:tc>
        <w:tc>
          <w:tcPr>
            <w:tcW w:type="dxa" w:w="1661"/>
          </w:tcPr>
          <w:p>
            <w:pPr>
              <w:pStyle w:val="null3"/>
            </w:pPr>
            <w:r>
              <w:rPr>
                <w:rFonts w:ascii="仿宋_GB2312" w:hAnsi="仿宋_GB2312" w:cs="仿宋_GB2312" w:eastAsia="仿宋_GB2312"/>
              </w:rPr>
              <w:t>1、资格证明文件.docx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3、服务及质量保障.docx 中小企业声明函 报价表 商务应答表.docx 6、业绩.docx 4、人员配置方案.docx 响应文件封面 1、资格证明文件.docx 残疾人福利性单位声明函 2、总体方案.docx 标的清单 服务内容及服务要求应答表.docx 响应函 5、服务承诺.docx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签章或盖章符合竞争性磋商文件要求，且无遗漏。</w:t>
            </w:r>
          </w:p>
        </w:tc>
        <w:tc>
          <w:tcPr>
            <w:tcW w:type="dxa" w:w="1661"/>
          </w:tcPr>
          <w:p>
            <w:pPr>
              <w:pStyle w:val="null3"/>
            </w:pPr>
            <w:r>
              <w:rPr>
                <w:rFonts w:ascii="仿宋_GB2312" w:hAnsi="仿宋_GB2312" w:cs="仿宋_GB2312" w:eastAsia="仿宋_GB2312"/>
              </w:rPr>
              <w:t>3、服务及质量保障.docx 中小企业声明函 报价表 商务应答表.docx 6、业绩.docx 4、人员配置方案.docx 响应文件封面 1、资格证明文件.docx 残疾人福利性单位声明函 2、总体方案.docx 标的清单 服务内容及服务要求应答表.docx 响应函 5、服务承诺.docx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3、服务及质量保障.docx 中小企业声明函 报价表 商务应答表.docx 6、业绩.docx 4、人员配置方案.docx 响应文件封面 1、资格证明文件.docx 残疾人福利性单位声明函 2、总体方案.docx 标的清单 服务内容及服务要求应答表.docx 响应函 5、服务承诺.docx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3、服务及质量保障.docx 中小企业声明函 报价表 商务应答表.docx 6、业绩.docx 4、人员配置方案.docx 响应文件封面 1、资格证明文件.docx 残疾人福利性单位声明函 2、总体方案.docx 标的清单 服务内容及服务要求应答表.docx 响应函 5、服务承诺.docx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3、服务及质量保障.docx 中小企业声明函 报价表 商务应答表.docx 6、业绩.docx 4、人员配置方案.docx 响应文件封面 1、资格证明文件.docx 残疾人福利性单位声明函 2、总体方案.docx 标的清单 服务内容及服务要求应答表.docx 响应函 5、服务承诺.docx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供应商依照采购人规定及岗位职责要求，结合各工作实际情况及对项目的理解，针对采购人要求的服务内容、服务工作要求等制订切实可行的总体服务方案，开展专业化服务。 （1）服务方案全面、科学合理、规范、可操作性强，计20-30分； （2）服务方案较为合理、规范，具有一定操作性，计10-20 分； （3）服务方案简单，不具备操作性，计1-10分； 不提供不得分。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2、总体方案.docx</w:t>
            </w:r>
          </w:p>
        </w:tc>
      </w:tr>
      <w:tr>
        <w:tc>
          <w:tcPr>
            <w:tcW w:type="dxa" w:w="831"/>
            <w:vMerge/>
          </w:tcPr>
          <w:p/>
        </w:tc>
        <w:tc>
          <w:tcPr>
            <w:tcW w:type="dxa" w:w="1661"/>
          </w:tcPr>
          <w:p>
            <w:pPr>
              <w:pStyle w:val="null3"/>
            </w:pPr>
            <w:r>
              <w:rPr>
                <w:rFonts w:ascii="仿宋_GB2312" w:hAnsi="仿宋_GB2312" w:cs="仿宋_GB2312" w:eastAsia="仿宋_GB2312"/>
              </w:rPr>
              <w:t>服务及质量保障</w:t>
            </w:r>
          </w:p>
        </w:tc>
        <w:tc>
          <w:tcPr>
            <w:tcW w:type="dxa" w:w="2492"/>
          </w:tcPr>
          <w:p>
            <w:pPr>
              <w:pStyle w:val="null3"/>
            </w:pPr>
            <w:r>
              <w:rPr>
                <w:rFonts w:ascii="仿宋_GB2312" w:hAnsi="仿宋_GB2312" w:cs="仿宋_GB2312" w:eastAsia="仿宋_GB2312"/>
              </w:rPr>
              <w:t>① 管理制度（15分） 针对本项目提出完善的管理制度，包括岗位工作标准、岗位职责、业务流程、服务体系、管理运行机制、各类节假日临时性活动配合方案、培训制度、人员奖惩制度、请销假制度等情况赋分。 （1）管理制度健全、规范、可行，计10-15分； （2）管理制度较为健全、规范、具有一定合理性，计5-10 分； （3）管理制度不健全、不规范，计1-5分； 不提供不得分。 ② 应急方案（15 分） 针对本项目特点有处理应急突发事件、紧急特殊事件等的具体措施（包括火灾、水浸、防盗、秩序维护、公共性事件等）。 （1）措施详尽、全面、有效、合理，可实施性强，计10-15 分； （2）措施有效、合理，具有一定实施性，计5-10分； （3）措施具有一 定实施性，计1-5分； 不提供不得分。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3、服务及质量保障.docx</w:t>
            </w:r>
          </w:p>
        </w:tc>
      </w:tr>
      <w:tr>
        <w:tc>
          <w:tcPr>
            <w:tcW w:type="dxa" w:w="831"/>
            <w:vMerge/>
          </w:tcPr>
          <w:p/>
        </w:tc>
        <w:tc>
          <w:tcPr>
            <w:tcW w:type="dxa" w:w="1661"/>
          </w:tcPr>
          <w:p>
            <w:pPr>
              <w:pStyle w:val="null3"/>
            </w:pPr>
            <w:r>
              <w:rPr>
                <w:rFonts w:ascii="仿宋_GB2312" w:hAnsi="仿宋_GB2312" w:cs="仿宋_GB2312" w:eastAsia="仿宋_GB2312"/>
              </w:rPr>
              <w:t>人员配置方案</w:t>
            </w:r>
          </w:p>
        </w:tc>
        <w:tc>
          <w:tcPr>
            <w:tcW w:type="dxa" w:w="2492"/>
          </w:tcPr>
          <w:p>
            <w:pPr>
              <w:pStyle w:val="null3"/>
            </w:pPr>
            <w:r>
              <w:rPr>
                <w:rFonts w:ascii="仿宋_GB2312" w:hAnsi="仿宋_GB2312" w:cs="仿宋_GB2312" w:eastAsia="仿宋_GB2312"/>
              </w:rPr>
              <w:t>根据供应商拟投入的人员、劳保用品、工作服装、通讯工具、 器械等的配备情况赋分。 （1）人员配置方案内容详实、合理、可行、针对性强，能完全满足服务需要，器械、设备工具等配备齐全、能及时补充、更换、人员服装统一，计8-12分； （2）人员配置方案内容基本齐全，合理性、可行性、针对性一般，能够基本满足服务需要，器械、设备工具配备较齐全，人员服装不统一，计4-8分； （3）人员配置方案内容较缺失较多，合理性、可行性、针对性差的，无法完全满足服务需要的，器械、设备工具配备不齐全、人员服装不统一，计1-4分； 不提供不得分。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4、人员配置方案.docx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有详细的服务承诺书，服务方案完善（包括增值服务）可操作性强，能及时响应和积极配合采购人的有关要求，具备快速反应，在 2小时内响应采购单位解决问题的计5-8分；服务承诺基本满足磋商文件要求的计2-5分；服务承诺较差的计 1-2分，未提供不得分。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5、服务承诺.docx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以合同的形式提供投标人近三年（2022年10月至今）同类业绩，每一份计2分，满分10分。 （以合同签订时间为准，提供合同复印件加盖投标人公章）。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6、业绩.docx</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满足投标文件要求且最终报价最低的供应商的价格为基准价，其价格分为满分。其他供应商的价格分统一按照下列公式计算：投标报价得分=（基准价/投标报价）×价格权值×100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详见附件：1、资格证明文件.docx</w:t>
      </w:r>
    </w:p>
    <w:p>
      <w:pPr>
        <w:pStyle w:val="null3"/>
        <w:ind w:firstLine="960"/>
      </w:pPr>
      <w:r>
        <w:rPr>
          <w:rFonts w:ascii="仿宋_GB2312" w:hAnsi="仿宋_GB2312" w:cs="仿宋_GB2312" w:eastAsia="仿宋_GB2312"/>
        </w:rPr>
        <w:t>详见附件：2、总体方案.docx</w:t>
      </w:r>
    </w:p>
    <w:p>
      <w:pPr>
        <w:pStyle w:val="null3"/>
        <w:ind w:firstLine="960"/>
      </w:pPr>
      <w:r>
        <w:rPr>
          <w:rFonts w:ascii="仿宋_GB2312" w:hAnsi="仿宋_GB2312" w:cs="仿宋_GB2312" w:eastAsia="仿宋_GB2312"/>
        </w:rPr>
        <w:t>详见附件：3、服务及质量保障.docx</w:t>
      </w:r>
    </w:p>
    <w:p>
      <w:pPr>
        <w:pStyle w:val="null3"/>
        <w:ind w:firstLine="960"/>
      </w:pPr>
      <w:r>
        <w:rPr>
          <w:rFonts w:ascii="仿宋_GB2312" w:hAnsi="仿宋_GB2312" w:cs="仿宋_GB2312" w:eastAsia="仿宋_GB2312"/>
        </w:rPr>
        <w:t>详见附件：4、人员配置方案.docx</w:t>
      </w:r>
    </w:p>
    <w:p>
      <w:pPr>
        <w:pStyle w:val="null3"/>
        <w:ind w:firstLine="960"/>
      </w:pPr>
      <w:r>
        <w:rPr>
          <w:rFonts w:ascii="仿宋_GB2312" w:hAnsi="仿宋_GB2312" w:cs="仿宋_GB2312" w:eastAsia="仿宋_GB2312"/>
        </w:rPr>
        <w:t>详见附件：5、服务承诺.docx</w:t>
      </w:r>
    </w:p>
    <w:p>
      <w:pPr>
        <w:pStyle w:val="null3"/>
        <w:ind w:firstLine="960"/>
      </w:pPr>
      <w:r>
        <w:rPr>
          <w:rFonts w:ascii="仿宋_GB2312" w:hAnsi="仿宋_GB2312" w:cs="仿宋_GB2312" w:eastAsia="仿宋_GB2312"/>
        </w:rPr>
        <w:t>详见附件：6、业绩.docx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详见附件：残疾人福利性单位声明函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