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6E45F55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项目编号：ZXGJLTFGS-2025-015</w:t>
      </w:r>
    </w:p>
    <w:p w14:paraId="50D5775D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项目名称：西泉街办西泉村道路提升改造项目</w:t>
      </w:r>
      <w:bookmarkStart w:id="0" w:name="_GoBack"/>
      <w:bookmarkEnd w:id="0"/>
    </w:p>
    <w:p w14:paraId="2E1724CE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7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磋商响应文件的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本表根据第三章 磋商项目技术、服务、商务及其他要求</w:t>
      </w:r>
      <w:r>
        <w:rPr>
          <w:rFonts w:hint="eastAsia"/>
          <w:sz w:val="24"/>
          <w:szCs w:val="24"/>
          <w:lang w:val="en-US" w:eastAsia="zh-CN"/>
        </w:rPr>
        <w:t>及第八章 拟签订采购合同文本</w:t>
      </w:r>
      <w:r>
        <w:rPr>
          <w:rFonts w:hint="eastAsia"/>
          <w:sz w:val="24"/>
          <w:szCs w:val="24"/>
          <w:lang w:eastAsia="zh-CN"/>
        </w:rPr>
        <w:t>只填写磋商响应文件中与磋商文件有偏离（包括正偏离和负偏离）的内容，磋商响应文件中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与磋商文件要求完全一致的，不用在此表中列出，但必须提交空白表。</w:t>
      </w:r>
    </w:p>
    <w:p w14:paraId="4DDF3B64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供应商必须据实填写，不得虚假响应，否则将取消其磋商或成交资格，并按有关规定进行处罚。</w:t>
      </w: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37CD365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日</w:t>
      </w:r>
    </w:p>
    <w:p w14:paraId="5760A5F5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37AD1"/>
    <w:multiLevelType w:val="singleLevel"/>
    <w:tmpl w:val="88B37A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B3E5DE5"/>
    <w:rsid w:val="1F264A2D"/>
    <w:rsid w:val="26B33407"/>
    <w:rsid w:val="28D52D9E"/>
    <w:rsid w:val="534824AE"/>
    <w:rsid w:val="608A7097"/>
    <w:rsid w:val="61652259"/>
    <w:rsid w:val="64522452"/>
    <w:rsid w:val="6C776A96"/>
    <w:rsid w:val="6DDA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337</Characters>
  <Lines>0</Lines>
  <Paragraphs>0</Paragraphs>
  <TotalTime>0</TotalTime>
  <ScaleCrop>false</ScaleCrop>
  <LinksUpToDate>false</LinksUpToDate>
  <CharactersWithSpaces>362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WPS</cp:lastModifiedBy>
  <dcterms:modified xsi:type="dcterms:W3CDTF">2025-10-14T08:56:44Z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eyJoZGlkIjoiYmQzMjZiMDE5MjQ2ZGFjMDVhZmU2YjYzNDg3NzZiOWIiLCJ1c2VySWQiOiIzMDM3MDA5ODgifQ==</vt:lpwstr>
  </property>
</Properties>
</file>