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版本号：KFZB202510100120251014001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零口街办戏河桥至石榴红科技园路段产业路提升改造项目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KFZB2025101001</w:t>
      </w:r>
      <w:r>
        <w:br/>
      </w:r>
      <w:r>
        <w:br/>
      </w:r>
      <w:r>
        <w:br/>
      </w:r>
    </w:p>
    <w:p>
      <w:pPr>
        <w:pStyle w:val="null3"/>
        <w:jc w:val="center"/>
        <w:outlineLvl w:val="2"/>
      </w:pPr>
      <w:r>
        <w:rPr>
          <w:rFonts w:ascii="仿宋_GB2312" w:hAnsi="仿宋_GB2312" w:cs="仿宋_GB2312" w:eastAsia="仿宋_GB2312"/>
          <w:sz w:val="28"/>
          <w:b/>
        </w:rPr>
        <w:t>西安市临潼区零口街道办事处</w:t>
      </w:r>
    </w:p>
    <w:p>
      <w:pPr>
        <w:pStyle w:val="null3"/>
        <w:jc w:val="center"/>
        <w:outlineLvl w:val="2"/>
      </w:pPr>
      <w:r>
        <w:rPr>
          <w:rFonts w:ascii="仿宋_GB2312" w:hAnsi="仿宋_GB2312" w:cs="仿宋_GB2312" w:eastAsia="仿宋_GB2312"/>
          <w:sz w:val="28"/>
          <w:b/>
        </w:rPr>
        <w:t>陕西康丰建设项目管理有限公司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陕西康丰建设项目管理有限公司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西安市临潼区零口街道办事处</w:t>
      </w:r>
      <w:r>
        <w:rPr>
          <w:rFonts w:ascii="仿宋_GB2312" w:hAnsi="仿宋_GB2312" w:cs="仿宋_GB2312" w:eastAsia="仿宋_GB2312"/>
        </w:rPr>
        <w:t>委托，拟对</w:t>
      </w:r>
      <w:r>
        <w:rPr>
          <w:rFonts w:ascii="仿宋_GB2312" w:hAnsi="仿宋_GB2312" w:cs="仿宋_GB2312" w:eastAsia="仿宋_GB2312"/>
        </w:rPr>
        <w:t>零口街办戏河桥至石榴红科技园路段产业路提升改造项目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KFZB2025101001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零口街办戏河桥至石榴红科技园路段产业路提升改造项目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零口街办戏河桥至石榴红科技园路段产业路提升改造项目，项目区位于西安市临潼区零口街办，本工程为旧路改造，改造内容包括道路结构层修建等内容。本次改造路段修建长度为780m；宽度6.5m，双面坡，坡度为1.5%；破损道路拆除5070㎡，新修水泥混凝土道路5070㎡；原排水沟破损新修400×300mm混凝土排水沟800m；水泥混凝土道路做法：①24cm厚C30水泥混凝土，②30cm厚石灰士(石灰含量10%重量比），③压实土基（重型标准）。详见施工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采购包1（零口街办戏河桥至石榴红科技园路段产业路提升改造项目）：属于专门面向小微企业采购。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1、法定代表人授权委托书：供应商代表应提供法定代表人授权委托书（附法定代表人及被授权人身份证复印件或扫描件），法定代表人直接参加投标须提供法定代表人身份证明书及身份证复印件或扫描件。</w:t>
      </w:r>
    </w:p>
    <w:p>
      <w:pPr>
        <w:pStyle w:val="null3"/>
      </w:pPr>
      <w:r>
        <w:rPr>
          <w:rFonts w:ascii="仿宋_GB2312" w:hAnsi="仿宋_GB2312" w:cs="仿宋_GB2312" w:eastAsia="仿宋_GB2312"/>
        </w:rPr>
        <w:t>2、供应商资质：供应商须具备建设行政主管部门颁发的市政公用工程施工总承包三级(含三级)以上资质，并具有有效的安全生产许可证。</w:t>
      </w:r>
    </w:p>
    <w:p>
      <w:pPr>
        <w:pStyle w:val="null3"/>
      </w:pPr>
      <w:r>
        <w:rPr>
          <w:rFonts w:ascii="仿宋_GB2312" w:hAnsi="仿宋_GB2312" w:cs="仿宋_GB2312" w:eastAsia="仿宋_GB2312"/>
        </w:rPr>
        <w:t>3、项目经理：供应商拟派项目经理具备市政公用工程专业二级(含二级)及以上注册建造师证书，且具有有效的安全生产考核合格证书（B证），且在本单位注册，无在建工程；（提供无在建工程承诺书）</w:t>
      </w:r>
    </w:p>
    <w:p>
      <w:pPr>
        <w:pStyle w:val="null3"/>
      </w:pPr>
      <w:r>
        <w:rPr>
          <w:rFonts w:ascii="仿宋_GB2312" w:hAnsi="仿宋_GB2312" w:cs="仿宋_GB2312" w:eastAsia="仿宋_GB2312"/>
        </w:rPr>
        <w:t>4、信用记录：供应商不得为“信用中国”网站（www.creditchina.gov.cn）中列入失信被执行人（中国执行信息公开网http://zxgk.court.gov.cn）和重大税收违法失信主体的供应商，不得为中国政府采购网（www.ccgp.gov.cn）政府采购严重违法失信行为信息记录名单中被财政部门禁止参加政府采购活动的供应商（提供报名截止时间后的网页查询结果截图）</w:t>
      </w:r>
    </w:p>
    <w:p>
      <w:pPr>
        <w:pStyle w:val="null3"/>
      </w:pPr>
      <w:r>
        <w:rPr>
          <w:rFonts w:ascii="仿宋_GB2312" w:hAnsi="仿宋_GB2312" w:cs="仿宋_GB2312" w:eastAsia="仿宋_GB2312"/>
        </w:rPr>
        <w:t>5、本项目不接受联合体投标：本项目不接受联合体投标。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西安市临潼区零口街道办事处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临潼区零口街道东头</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柳雪茹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15891788106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陕西康丰建设项目管理有限公司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陕西省西安市临潼区西关正街铁一处小区6号楼1单元北侧一楼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田元香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17791292671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采购包1：1,587,300.00元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成交供应商在领取中标（成交）通知书时，参照国家计委2002年颁发的《招标代理服务收费管理暂行办法》(计价格〔2002〕1980号)、“发改办价格(2003)857号文”及国家发改委2011年颁布的《国家发展改革委关于降低部分建设项目收费标准规范收费行为等有关问题的通知》（发改价格[2011]534号）采用现金、转账或汇款方式交纳招标服务费； 2、工程量清单及招标控制价编制费：以对外发布的招标控制价金额作为计费收取基数，由招标代理机构按陕价行发【2014】88号取费标准向中标/成交供应商收取工程量清单及招标控制价编制费。 招标代理服务费、工程量清单及招标控制价编制费指定银行账户 户 名：陕西康丰建设项目管理有限公司 开户行：中国工商银行股份有限公司西安临潼区支行 账 号：3700029209200068450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西安市临潼区零口街道办事处</w:t>
      </w:r>
      <w:r>
        <w:rPr>
          <w:rFonts w:ascii="仿宋_GB2312" w:hAnsi="仿宋_GB2312" w:cs="仿宋_GB2312" w:eastAsia="仿宋_GB2312"/>
        </w:rPr>
        <w:t>和</w:t>
      </w:r>
      <w:r>
        <w:rPr>
          <w:rFonts w:ascii="仿宋_GB2312" w:hAnsi="仿宋_GB2312" w:cs="仿宋_GB2312" w:eastAsia="仿宋_GB2312"/>
        </w:rPr>
        <w:t>陕西康丰建设项目管理有限公司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西安市临潼区零口街道办事处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陕西康丰建设项目管理有限公司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西安市临潼区零口街道办事处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陕西康丰建设项目管理有限公司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符合国家、省、市、行业标准及采购人要求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陕西康丰建设项目管理有限公司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陕西康丰建设项目管理有限公司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陕西康丰建设项目管理有限公司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联系人：田元香</w:t>
      </w:r>
    </w:p>
    <w:p>
      <w:pPr>
        <w:pStyle w:val="null3"/>
      </w:pPr>
      <w:r>
        <w:rPr>
          <w:rFonts w:ascii="仿宋_GB2312" w:hAnsi="仿宋_GB2312" w:cs="仿宋_GB2312" w:eastAsia="仿宋_GB2312"/>
        </w:rPr>
        <w:t>联系电话：17791292671</w:t>
      </w:r>
    </w:p>
    <w:p>
      <w:pPr>
        <w:pStyle w:val="null3"/>
      </w:pPr>
      <w:r>
        <w:rPr>
          <w:rFonts w:ascii="仿宋_GB2312" w:hAnsi="仿宋_GB2312" w:cs="仿宋_GB2312" w:eastAsia="仿宋_GB2312"/>
        </w:rPr>
        <w:t>地址：陕西省西安市临潼区西关正街铁一处小区6号楼1单元北侧一楼</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1,587,300.00</w:t>
      </w:r>
    </w:p>
    <w:p>
      <w:pPr>
        <w:pStyle w:val="null3"/>
      </w:pPr>
      <w:r>
        <w:rPr>
          <w:rFonts w:ascii="仿宋_GB2312" w:hAnsi="仿宋_GB2312" w:cs="仿宋_GB2312" w:eastAsia="仿宋_GB2312"/>
        </w:rPr>
        <w:t>采购包最高限价（元）: 1,587,300.00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零口街办戏河桥至石榴红科技园路段产业路提升改造项目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1,587,300.00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标的名称：零口街办戏河桥至石榴红科技园路段产业路提升改造项目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r>
              <w:br/>
            </w:r>
            <w:r>
              <w:rPr>
                <w:rFonts w:ascii="仿宋_GB2312" w:hAnsi="仿宋_GB2312" w:cs="仿宋_GB2312" w:eastAsia="仿宋_GB2312"/>
              </w:rPr>
              <w:t xml:space="preserve"> 项目名称：零口街办戏河桥至石榴红科技园路段产业路提升改造项目。</w:t>
            </w:r>
            <w:r>
              <w:br/>
            </w:r>
            <w:r>
              <w:rPr>
                <w:rFonts w:ascii="仿宋_GB2312" w:hAnsi="仿宋_GB2312" w:cs="仿宋_GB2312" w:eastAsia="仿宋_GB2312"/>
              </w:rPr>
              <w:t xml:space="preserve"> 项目内容：项目区位于西安市临潼区零口街办，本工程为旧路改造，改造内容包括道路结构层修建等内容。本次改造路段修建长度为780m；宽度6.5m，双面坡，坡度为1.5%；破损道路拆除5070㎡，新修水泥混凝土道路5070㎡；原排水沟破损新修400×300mm混凝土排水沟800m；水泥混凝土道路做法：①24cm厚C30水泥混凝土，②30cm厚石灰士(石灰含量10%重量比），③压实土基（重型标准）。详见施工图纸及工程量清单。</w:t>
            </w:r>
            <w:r>
              <w:br/>
            </w:r>
            <w:r>
              <w:rPr>
                <w:rFonts w:ascii="仿宋_GB2312" w:hAnsi="仿宋_GB2312" w:cs="仿宋_GB2312" w:eastAsia="仿宋_GB2312"/>
              </w:rPr>
              <w:t xml:space="preserve"> 二、主要建设内容和施工地点、计划工期、质量标准</w:t>
            </w:r>
            <w:r>
              <w:br/>
            </w:r>
            <w:r>
              <w:rPr>
                <w:rFonts w:ascii="仿宋_GB2312" w:hAnsi="仿宋_GB2312" w:cs="仿宋_GB2312" w:eastAsia="仿宋_GB2312"/>
              </w:rPr>
              <w:t xml:space="preserve"> （一）主要建设内容：项目区位于西安市临潼区零口街办，本工程为旧路改造，改造内容包括道路结构层修建等内容。本次改造路段修建长度为780m；宽度6.5m，双面坡，坡度为1.5%；破损道路拆除5070㎡，新修水泥混凝土道路5070㎡；原排水沟破损新修400×300mm混凝土排水沟800m；水泥混凝土道路做法：①24cm厚C30水泥混凝土，②30cm厚石灰士(石灰含量10%重量比），③压实土基（重型标准）。详见施工图纸及工程量清单。</w:t>
            </w:r>
            <w:r>
              <w:br/>
            </w:r>
            <w:r>
              <w:rPr>
                <w:rFonts w:ascii="仿宋_GB2312" w:hAnsi="仿宋_GB2312" w:cs="仿宋_GB2312" w:eastAsia="仿宋_GB2312"/>
              </w:rPr>
              <w:t xml:space="preserve"> （二）施工地点：该项目位于西安市临潼区零口街办。</w:t>
            </w:r>
            <w:r>
              <w:br/>
            </w:r>
            <w:r>
              <w:rPr>
                <w:rFonts w:ascii="仿宋_GB2312" w:hAnsi="仿宋_GB2312" w:cs="仿宋_GB2312" w:eastAsia="仿宋_GB2312"/>
              </w:rPr>
              <w:t xml:space="preserve"> （三）计划工期：45日历天。</w:t>
            </w:r>
            <w:r>
              <w:br/>
            </w:r>
            <w:r>
              <w:rPr>
                <w:rFonts w:ascii="仿宋_GB2312" w:hAnsi="仿宋_GB2312" w:cs="仿宋_GB2312" w:eastAsia="仿宋_GB2312"/>
              </w:rPr>
              <w:t xml:space="preserve"> （四）质量标准：达到国家现行施工质量验收规范“合格”标准。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符合国家、省、市、行业现行标准及采购人要求。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供应商需要在线提交所有通过电子化交易平台实施的政府采购项目的响应文件，同时，线下递交响应文件（同线上上传文件），正本壹份、副本贰份，电子文件(U盘)壹份，电子文件随正本密封。若线上电子响应文件与纸质响应文件不一致以电子响应文件为准，若正本和副本不符，以正本为准。线下递交时间同线上响应文件递交截止时间；线下递交文件地点：陕西康丰建设项目管理有限公司（临潼区西关正街铁一处小区6号楼1单元北侧一楼）。 3.3.2竞争性磋商报价为完成本项目竞争性磋商文件中所提出的工作范围及要求的全部内容，并达到国家及采购人验收标准而产生的所有费用，包括但不限于人工费、管理费、交通费、住宿费、办公费、招标代理服务费、利润、税金、风险、验收等完成本项目所需的全部费用。任何错报、漏报由供应商自行负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营业执照：企业法人具有有效的营业执照（具备统一社会信用代码）；事业法人应具有有效的事业单位法人证；其他组织应具有合法证明文件；自然人应提供有效的自然人身份证明；（2）财务状况报告：提供2024年度经审计的财务审计报告(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3）、税收缴纳证明：提供投标截止时间前6个月内任意一个月的纳税证明或完税证明，依法免税的单位应提供相关证明材料；（4）、社会保障资金缴纳证明：提供投标截止时间前6个月内任意一个月的社会保障资金缴存单据或社保机构开具的社会保险参保缴费情况证明，依法不需要缴纳社会保障资金的单位应提供相关证明材料；（5）、提供履行合同所必需的设备和专业技术能力的书面声明；（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供应商代表应提供法定代表人授权委托书（附法定代表人及被授权人身份证复印件或扫描件），法定代表人直接参加投标须提供法定代表人身份证明书及身份证复印件或扫描件。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供应商须具备建设行政主管部门颁发的市政公用工程施工总承包三级(含三级)以上资质，并具有有效的安全生产许可证。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供应商拟派项目经理具备市政公用工程专业二级(含二级)及以上注册建造师证书，且具有有效的安全生产考核合格证书（B证），且在本单位注册，无在建工程；（提供无在建工程承诺书）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信息记录名单中被财政部门禁止参加政府采购活动的供应商（提供报名截止时间后的网页查询结果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（1）响应文件的签署盖章：均按磋商文件要求签字、盖章。 （2）响应文件格式：符合“响应文件格式”的规定。 （3）报价唯一：只能有一个有效报价，不得提交选择性报价，且报价不超过招标文件规定的采购预算金额或最高限价。</w:t>
            </w:r>
          </w:p>
        </w:tc>
        <w:tc>
          <w:tcPr>
            <w:tcW w:type="dxa" w:w="1661"/>
          </w:tcPr>
          <w:p>
            <w:pPr>
              <w:pStyle w:val="null3"/>
            </w:pPr>
            <w:r>
              <w:rPr>
                <w:rFonts w:ascii="仿宋_GB2312" w:hAnsi="仿宋_GB2312" w:cs="仿宋_GB2312" w:eastAsia="仿宋_GB2312"/>
              </w:rPr>
              <w:t>已标价工程量清单 中小企业声明函 供应商承诺书.docx 施工组织设计.docx 资格证明文件.docx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即低于最高限价的80%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报价函 标的清单 响应函 施工组织设计.docx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工程质量、工期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已标价工程量清单 报价函 标的清单 响应函 施工组织设计.docx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方案明确、计划合理、完整可行、可操作性强，细节考虑到位，能满足采购人实际需求计4-8分，未提供不计分。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措施全面、完整、考虑周到、可行性高计4-7分，未提供不计分。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安全生产计划全面周到、完整、环节控制保障措施得力计4-7分，未提供不计分。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措施全面、完整、考虑周到、环节控制保障措施得力计4-7分，未提供不计分。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项目组织管理机构及人员施工组织安排</w:t>
            </w:r>
          </w:p>
        </w:tc>
        <w:tc>
          <w:tcPr>
            <w:tcW w:type="dxa" w:w="2492"/>
          </w:tcPr>
          <w:p>
            <w:pPr>
              <w:pStyle w:val="null3"/>
            </w:pPr>
            <w:r>
              <w:rPr>
                <w:rFonts w:ascii="仿宋_GB2312" w:hAnsi="仿宋_GB2312" w:cs="仿宋_GB2312" w:eastAsia="仿宋_GB2312"/>
              </w:rPr>
              <w:t>项目经理部组成人员配置合理（除项目经理外，项目部五大员“安全员、施工员、质量员、材料员、资料员等”须有身份证、执业资格证或职业资格证或上岗证或职称证复印件等相关证明材料），组织结构健全，有完善的岗位制度和岗位职责，计4-7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措施合理、可行、准确、完整、可操作性强，保证措施可靠计3-7分，未提供不计分。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施工机械设备和材料投入计划合理、齐全计3-6分，未提供不计分。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劳动力安排计划计1-3分，未提供不计分。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施工进度网络图或施工进度表，网络图或进度表内容详尽、安排合理且实施性强，计1-3分，未提供不计分。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施工现场部署或总平面布置图</w:t>
            </w:r>
          </w:p>
        </w:tc>
        <w:tc>
          <w:tcPr>
            <w:tcW w:type="dxa" w:w="2492"/>
          </w:tcPr>
          <w:p>
            <w:pPr>
              <w:pStyle w:val="null3"/>
            </w:pPr>
            <w:r>
              <w:rPr>
                <w:rFonts w:ascii="仿宋_GB2312" w:hAnsi="仿宋_GB2312" w:cs="仿宋_GB2312" w:eastAsia="仿宋_GB2312"/>
              </w:rPr>
              <w:t>施工现场部署或总平面布置图： 计划完备，详细、可行性强、布置合理，计1-3分；未提供不计分。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项目完工后的维修服务及保修承诺</w:t>
            </w:r>
          </w:p>
        </w:tc>
        <w:tc>
          <w:tcPr>
            <w:tcW w:type="dxa" w:w="2492"/>
          </w:tcPr>
          <w:p>
            <w:pPr>
              <w:pStyle w:val="null3"/>
            </w:pPr>
            <w:r>
              <w:rPr>
                <w:rFonts w:ascii="仿宋_GB2312" w:hAnsi="仿宋_GB2312" w:cs="仿宋_GB2312" w:eastAsia="仿宋_GB2312"/>
              </w:rPr>
              <w:t>提供相关维修服务及保修承诺，根据其可行性和可信程度计3-6分，未提供不计分。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业绩的有关证明材料</w:t>
            </w:r>
          </w:p>
        </w:tc>
        <w:tc>
          <w:tcPr>
            <w:tcW w:type="dxa" w:w="2492"/>
          </w:tcPr>
          <w:p>
            <w:pPr>
              <w:pStyle w:val="null3"/>
            </w:pPr>
            <w:r>
              <w:rPr>
                <w:rFonts w:ascii="仿宋_GB2312" w:hAnsi="仿宋_GB2312" w:cs="仿宋_GB2312" w:eastAsia="仿宋_GB2312"/>
              </w:rPr>
              <w:t>提供2022年1月1日至今的供应商类似项目业绩（以施工合同签订时间或中标通知书发出时间为准）每个计2分，最高得6分。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价格分统一采用低价优先法计算，即满足磋商文件要求且价格最低的报价为评标基准价，其价格分为满分。其他供应商的价格分统一按照下列公式计算：报价得分=(评标基准价／投标报价)×30×100% 计算分数时四舍五入取小数点后两位 注：因落实政府采购政策进行价格调整的，以调整后的价格计算评标基准价和投标报价。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