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版本号：SX-HTZY-2025000720251015001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骊山街办东安村基础设施建设项目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SX-HTZY-20250007</w:t>
      </w:r>
      <w:r>
        <w:br/>
      </w:r>
      <w:r>
        <w:br/>
      </w:r>
      <w:r>
        <w:br/>
      </w:r>
    </w:p>
    <w:p>
      <w:pPr>
        <w:pStyle w:val="null3"/>
        <w:jc w:val="center"/>
        <w:outlineLvl w:val="2"/>
      </w:pPr>
      <w:r>
        <w:rPr>
          <w:rFonts w:ascii="仿宋_GB2312" w:hAnsi="仿宋_GB2312" w:cs="仿宋_GB2312" w:eastAsia="仿宋_GB2312"/>
          <w:sz w:val="28"/>
          <w:b/>
        </w:rPr>
        <w:t>西安市临潼区骊山街道办事处</w:t>
      </w:r>
    </w:p>
    <w:p>
      <w:pPr>
        <w:pStyle w:val="null3"/>
        <w:jc w:val="center"/>
        <w:outlineLvl w:val="2"/>
      </w:pPr>
      <w:r>
        <w:rPr>
          <w:rFonts w:ascii="仿宋_GB2312" w:hAnsi="仿宋_GB2312" w:cs="仿宋_GB2312" w:eastAsia="仿宋_GB2312"/>
          <w:sz w:val="28"/>
          <w:b/>
        </w:rPr>
        <w:t>陕西恒泰众业项目管理有限公司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陕西恒泰众业项目管理有限公司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西安市临潼区骊山街道办事处</w:t>
      </w:r>
      <w:r>
        <w:rPr>
          <w:rFonts w:ascii="仿宋_GB2312" w:hAnsi="仿宋_GB2312" w:cs="仿宋_GB2312" w:eastAsia="仿宋_GB2312"/>
        </w:rPr>
        <w:t>委托，拟对</w:t>
      </w:r>
      <w:r>
        <w:rPr>
          <w:rFonts w:ascii="仿宋_GB2312" w:hAnsi="仿宋_GB2312" w:cs="仿宋_GB2312" w:eastAsia="仿宋_GB2312"/>
        </w:rPr>
        <w:t>骊山街办东安村基础设施建设项目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SX-HTZY-20250007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骊山街办东安村基础设施建设项目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营后组:道路修复924平方米，砌石挡墙237立方米，排水管网18.8米，排水明沟4.8米:老母殿组1区:道路拆除修复547平方米，排水管网123.9米，砌筑井4座，护栏39.6米，砌石挡墙131立方米，化粪池1座；老母殿组2区:道路拆除修复358平方米，砌石挡墙53.4立方米，排水管网98米及砌筑井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采购包1（骊山街办东安村基础设施建设项目）：属于专门面向中小企业采购。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1、有效的主体资格证明：供应商应是合法注册的法人或其他组织,并出具合法有效的营业执照、组织机构代码证、税务登记证（或统一社会信用代码的营业执照）；</w:t>
      </w:r>
    </w:p>
    <w:p>
      <w:pPr>
        <w:pStyle w:val="null3"/>
      </w:pPr>
      <w:r>
        <w:rPr>
          <w:rFonts w:ascii="仿宋_GB2312" w:hAnsi="仿宋_GB2312" w:cs="仿宋_GB2312" w:eastAsia="仿宋_GB2312"/>
        </w:rPr>
        <w:t>2、基本资格条件承诺函：根据《《西安市临潼区财政局关于扩大政府采购供应商基本资格条件承诺制试点工作范围的通知》临财函〔2025〕199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经审计的财务报告（至少包括审计报告、资产负债表和利润表，成立时间至磋商截止日前不足一年的可提供成立后任意时段的资产负债表）；或在磋商截止日前六个月内其开户银行出具的资信证明；②税收缴纳证明：提供磋商截止日前一年内已缴纳的至少一个月的纳税证明或完税证明，依法免税的单位应提供相关证明材料；③社会保障资金缴纳证明：提供磋商截止日前一年内已缴存的至少一个月的社会保障资金缴存单据或社保机构开具的社会保险参保缴费情况证明，依法不需要缴纳社会保障资金的单位应提供相关证明材料；④提供具有履行本合同所必需的设备和专业技术能力的说明及承诺；⑤提供参加政府采购活动前三年内在经营活动中没有重大违法记录的书面声明；⑥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3、法定代表人授权书：提供法定代表人授权书（附法定代表人、被授权人身份证复印件），法定代表人直接参加磋商，须提供法定代表人身份证明；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4、供应商资质要求：供应商应具备行政主管部门颁发的建筑工程施工总承包三级（含三级）以上资质证书，同时具有合格有效的安全生产许可证；</w:t>
      </w:r>
    </w:p>
    <w:p>
      <w:pPr>
        <w:pStyle w:val="null3"/>
      </w:pPr>
      <w:r>
        <w:rPr>
          <w:rFonts w:ascii="仿宋_GB2312" w:hAnsi="仿宋_GB2312" w:cs="仿宋_GB2312" w:eastAsia="仿宋_GB2312"/>
        </w:rPr>
        <w:t>5、拟派项目经理资质和专业要求：拟派项目经理应具有建筑工程二级及以上注册建造师执业资格，具有有效的安全生产考核合格证书（B 证），在本单位注册且无在建工程（提供无在建项目承诺书)；</w:t>
      </w:r>
    </w:p>
    <w:p>
      <w:pPr>
        <w:pStyle w:val="null3"/>
      </w:pPr>
      <w:r>
        <w:rPr>
          <w:rFonts w:ascii="仿宋_GB2312" w:hAnsi="仿宋_GB2312" w:cs="仿宋_GB2312" w:eastAsia="仿宋_GB2312"/>
        </w:rPr>
        <w:t>6、联合体：本项目不接受联合体投标（提供承诺书）。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西安市临潼区骊山街道办事处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临潼区人民南路32号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029-83812203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陕西恒泰众业项目管理有限公司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陕西省西安市临潼区东风商务楼五楼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029-83855569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和国家发改委办公厅《关于招标代理服务收费有关问题的通知》（发改办价格〔2003〕857号）文件规定标准收取。由中标供应商一次性全额支付招标代理服务费。 户名：陕西恒泰众业项目管理有限公司 开户银行：中国银行股份有限公司陕西自贸试验区杨凌片区支行 账户号码：102096134814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西安市临潼区骊山街道办事处</w:t>
      </w:r>
      <w:r>
        <w:rPr>
          <w:rFonts w:ascii="仿宋_GB2312" w:hAnsi="仿宋_GB2312" w:cs="仿宋_GB2312" w:eastAsia="仿宋_GB2312"/>
        </w:rPr>
        <w:t>和</w:t>
      </w:r>
      <w:r>
        <w:rPr>
          <w:rFonts w:ascii="仿宋_GB2312" w:hAnsi="仿宋_GB2312" w:cs="仿宋_GB2312" w:eastAsia="仿宋_GB2312"/>
        </w:rPr>
        <w:t>陕西恒泰众业项目管理有限公司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西安市临潼区骊山街道办事处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陕西恒泰众业项目管理有限公司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西安市临潼区骊山街道办事处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陕西恒泰众业项目管理有限公司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陕西恒泰众业项目管理有限公司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陕西恒泰众业项目管理有限公司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陕西恒泰众业项目管理有限公司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联系人：罗工</w:t>
      </w:r>
    </w:p>
    <w:p>
      <w:pPr>
        <w:pStyle w:val="null3"/>
      </w:pPr>
      <w:r>
        <w:rPr>
          <w:rFonts w:ascii="仿宋_GB2312" w:hAnsi="仿宋_GB2312" w:cs="仿宋_GB2312" w:eastAsia="仿宋_GB2312"/>
        </w:rPr>
        <w:t>联系电话：029-83855569</w:t>
      </w:r>
    </w:p>
    <w:p>
      <w:pPr>
        <w:pStyle w:val="null3"/>
      </w:pPr>
      <w:r>
        <w:rPr>
          <w:rFonts w:ascii="仿宋_GB2312" w:hAnsi="仿宋_GB2312" w:cs="仿宋_GB2312" w:eastAsia="仿宋_GB2312"/>
        </w:rPr>
        <w:t>地址：陕西省西安市临潼区东风商务楼五楼</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1,450,000.00</w:t>
      </w:r>
    </w:p>
    <w:p>
      <w:pPr>
        <w:pStyle w:val="null3"/>
      </w:pPr>
      <w:r>
        <w:rPr>
          <w:rFonts w:ascii="仿宋_GB2312" w:hAnsi="仿宋_GB2312" w:cs="仿宋_GB2312" w:eastAsia="仿宋_GB2312"/>
        </w:rPr>
        <w:t>采购包最高限价（元）: 1,450,000.00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骊山街办东安村基础设施建设项目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标的名称：骊山街办东安村基础设施建设项目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4"/>
                <w:color w:val="333333"/>
                <w:shd w:fill="FFFFFF" w:val="clear"/>
              </w:rPr>
              <w:t>营后组</w:t>
            </w:r>
            <w:r>
              <w:rPr>
                <w:rFonts w:ascii="仿宋_GB2312" w:hAnsi="仿宋_GB2312" w:cs="仿宋_GB2312" w:eastAsia="仿宋_GB2312"/>
                <w:sz w:val="24"/>
                <w:color w:val="333333"/>
                <w:shd w:fill="FFFFFF" w:val="clear"/>
              </w:rPr>
              <w:t>:道路修复924平方米，砌石挡墙237立方米，排水管网18.8米，排水明沟4.8米:老母殿组1区:道路拆除修复547平方米，排水管网123.9米，砌筑井4座，护栏39.6米，砌石挡墙131立方米，化粪池1座；老母殿组2区:道路拆除修复358平方米，砌石挡墙53.4立方米，排水管网98米及砌筑井等。</w:t>
            </w:r>
            <w:r>
              <w:rPr>
                <w:rFonts w:ascii="仿宋_GB2312" w:hAnsi="仿宋_GB2312" w:cs="仿宋_GB2312" w:eastAsia="仿宋_GB2312"/>
                <w:sz w:val="24"/>
                <w:color w:val="333333"/>
                <w:shd w:fill="FFFFFF" w:val="clear"/>
              </w:rPr>
              <w:t>（具体详见电子招标书）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工期：自合同签订之日起40日历天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以下方式，二者皆可：① 提供2024年度经审计的财务报告（至少包括审计报告、资产负债表和利润表，成立时间至磋商截止日前不足一年的可提供成立后任意时段的资产负债表）；或在磋商截止日前六个月内其开户银行出具的资信证明；②根据《《西安市临潼区财政局关于扩大政府采购供应商基本资格条件承诺制试点工作范围的通知》临财函〔2025〕199号，供应商也可提供《基本资格条件承诺函》以替代财务报告，供应商应保证承诺的真实性，采购人可以在中标(成交)结果公告后、签订政府采购合同前，核实中标(成交)供应商所作信用承诺事项的真实性。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供应商应是合法注册的法人或其他组织,并出具合法有效的营业执照、组织机构代码证、税务登记证（或统一社会信用代码的营业执照）；</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扩大政府采购供应商基本资格条件承诺制试点工作范围的通知》临财函〔2025〕199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经审计的财务报告（至少包括审计报告、资产负债表和利润表，成立时间至磋商截止日前不足一年的可提供成立后任意时段的资产负债表）；或在磋商截止日前六个月内其开户银行出具的资信证明；②税收缴纳证明：提供磋商截止日前一年内已缴纳的至少一个月的纳税证明或完税证明，依法免税的单位应提供相关证明材料；③社会保障资金缴纳证明：提供磋商截止日前一年内已缴存的至少一个月的社会保障资金缴存单据或社保机构开具的社会保险参保缴费情况证明，依法不需要缴纳社会保障资金的单位应提供相关证明材料；④提供具有履行本合同所必需的设备和专业技术能力的说明及承诺；⑤提供参加政府采购活动前三年内在经营活动中没有重大违法记录的书面声明；⑥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供应商应具备行政主管部门颁发的建筑工程施工总承包三级（含三级）以上资质证书，同时具有合格有效的安全生产许可证；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拟派项目经理应具有建筑工程二级及以上注册建造师执业资格，具有有效的安全生产考核合格证书（B 证），在本单位注册且无在建工程（提供无在建项目承诺书)；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磋商响应文件上法定代表人或其授权代表人的签字齐全，要求加盖单位公章处加盖公章。</w:t>
            </w:r>
          </w:p>
        </w:tc>
        <w:tc>
          <w:tcPr>
            <w:tcW w:type="dxa" w:w="1661"/>
          </w:tcPr>
          <w:p>
            <w:pPr>
              <w:pStyle w:val="null3"/>
            </w:pPr>
            <w:r>
              <w:rPr>
                <w:rFonts w:ascii="仿宋_GB2312" w:hAnsi="仿宋_GB2312" w:cs="仿宋_GB2312" w:eastAsia="仿宋_GB2312"/>
              </w:rPr>
              <w:t>已标价工程量清单 中小企业声明函 资格证明文件.docx 施工组织设计.docx 供应商承诺书.docx 响应文件封面 项目管理机构组成表 供应商认为有必要提供的其他证明文件.docx 残疾人福利性单位声明函 报价函 标的清单 供应商类似项目业绩一览表 响应函 主要人员简历表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应满足磋商文件中对工期的要求。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合理、可行、准确、完善、可操作性强，保证措施可靠计0-12分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全面、完整、周到、组织措施得力计0-6分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安全生产计划全面周到、完善、环节控制保障措施得力计0-6分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全面、完善、周到、环节控制保障措施得力计0-6分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合理、可行、准确、完整、可操作性强，保证措施可靠计0-6分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提供完善、合理、专业的团队人员，根据供应商提供人员的有效证件、业绩等证明材料计0-6分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拟投入的主要机具、设备充分、满足项目需要计0-6分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拟投入劳动力充分、满足项目需要计0-6分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提供2022年10月至今承接过类似的项目业绩，每提供一份得2分，最高得10分；没有提供不得分（业绩需提供项目中标通知书或施工合同盖章复印件）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根据供应商为保证工程质量所做的承诺及配套服务（包括但不限于具体的服务内容、响应时间、响应方式、响应计划、服务承诺等）进行综合比较计0-6分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磋商报价得分=(磋商基准价／磋商报价)×30%×100 计算分数时四舍五入取小数点后两位 注：因落实政府采购政策进行价格调整的，以调整后的价格计算评标基准价和磋商报价。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详见附件：供应商认为有必要提供的其他证明文件.docx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