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版本号：PZZX-25-B04920251030001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西安市临潼区2025年高标准农田建设项目监理服务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PZZX-25-B049</w:t>
      </w:r>
      <w:r>
        <w:br/>
      </w:r>
      <w:r>
        <w:br/>
      </w:r>
      <w:r>
        <w:br/>
      </w:r>
    </w:p>
    <w:p>
      <w:pPr>
        <w:pStyle w:val="null3"/>
        <w:jc w:val="center"/>
        <w:outlineLvl w:val="2"/>
      </w:pPr>
      <w:r>
        <w:rPr>
          <w:rFonts w:ascii="仿宋_GB2312" w:hAnsi="仿宋_GB2312" w:cs="仿宋_GB2312" w:eastAsia="仿宋_GB2312"/>
          <w:sz w:val="28"/>
          <w:b/>
        </w:rPr>
        <w:t>西安市临潼区农业农村局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西安市临潼区农业农村局</w:t>
      </w:r>
      <w:r>
        <w:rPr>
          <w:rFonts w:ascii="仿宋_GB2312" w:hAnsi="仿宋_GB2312" w:cs="仿宋_GB2312" w:eastAsia="仿宋_GB2312"/>
        </w:rPr>
        <w:t>委托，拟对</w:t>
      </w:r>
      <w:r>
        <w:rPr>
          <w:rFonts w:ascii="仿宋_GB2312" w:hAnsi="仿宋_GB2312" w:cs="仿宋_GB2312" w:eastAsia="仿宋_GB2312"/>
        </w:rPr>
        <w:t>西安市临潼区2025年高标准农田建设项目监理服务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西安市临潼区2025年高标准农田建设项目监理服务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本工程建设高标农田面积5.0万亩，其中新建高标准农田2.5万亩，提升改造高标准农田2.5万亩。主要建设内容涉及灌溉与排水工程、田间道路工程、农田输配电工程、土壤培肥工程和农业科技配套与应用等。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采购包1（西安市临潼区2025年高标准农田建设项目监理服务）：属于专门面向中小企业采购。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2、法人代表证明书或法人授权委托书：法人代表证明书或法人授权委托书，后附法人及被委托人身份证（法定代表人直接参加招标的只需提供法定代表人身份证）；</w:t>
      </w:r>
    </w:p>
    <w:p>
      <w:pPr>
        <w:pStyle w:val="null3"/>
      </w:pPr>
      <w:r>
        <w:rPr>
          <w:rFonts w:ascii="仿宋_GB2312" w:hAnsi="仿宋_GB2312" w:cs="仿宋_GB2312" w:eastAsia="仿宋_GB2312"/>
        </w:rPr>
        <w:t>3、企业资质：供应商须具备工程监理综合资质或水利水电工程监理乙级及以上资质或水利工程施工监理乙级及以上资质；</w:t>
      </w:r>
    </w:p>
    <w:p>
      <w:pPr>
        <w:pStyle w:val="null3"/>
      </w:pPr>
      <w:r>
        <w:rPr>
          <w:rFonts w:ascii="仿宋_GB2312" w:hAnsi="仿宋_GB2312" w:cs="仿宋_GB2312" w:eastAsia="仿宋_GB2312"/>
        </w:rPr>
        <w:t>4、拟派项目负责人：拟任项目总监须具有水利部颁发的全国水利工程建设监理工程师资格证书或由住建部颁发的（水利水电工程专业）国家注册监理工程师执业证书，且未担任其他在建工程项目的项目总监；</w:t>
      </w:r>
    </w:p>
    <w:p>
      <w:pPr>
        <w:pStyle w:val="null3"/>
      </w:pPr>
      <w:r>
        <w:rPr>
          <w:rFonts w:ascii="仿宋_GB2312" w:hAnsi="仿宋_GB2312" w:cs="仿宋_GB2312" w:eastAsia="仿宋_GB2312"/>
        </w:rPr>
        <w:t>5、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6、非联合体投标承诺函：本项目不接受联合体投标。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13772486623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18602969505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西安市临潼区农业农村局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联系电话：18602969505</w:t>
      </w:r>
    </w:p>
    <w:p>
      <w:pPr>
        <w:pStyle w:val="null3"/>
      </w:pPr>
      <w:r>
        <w:rPr>
          <w:rFonts w:ascii="仿宋_GB2312" w:hAnsi="仿宋_GB2312" w:cs="仿宋_GB2312" w:eastAsia="仿宋_GB2312"/>
        </w:rPr>
        <w:t>地址：陕西省西安市未央区凤城八路与贞观路十字向北200米天和广场803室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本工程建设高标农田面积5.0万亩，其中新建高标准农田2.5万亩，提升改造高标准农田2.5万亩。主要建设内容涉及灌溉与排水工程、田间道路工程、农田输配电工程、土壤培肥工程和农业科技配套与应用等。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1,023,200.00</w:t>
      </w:r>
    </w:p>
    <w:p>
      <w:pPr>
        <w:pStyle w:val="null3"/>
      </w:pPr>
      <w:r>
        <w:rPr>
          <w:rFonts w:ascii="仿宋_GB2312" w:hAnsi="仿宋_GB2312" w:cs="仿宋_GB2312" w:eastAsia="仿宋_GB2312"/>
        </w:rPr>
        <w:t>采购包最高限价（元）: 1,023,200.00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西安市临潼区2025年高标准农田建设项目监理服务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标的名称：西安市临潼区2025年高标准农田建设项目监理服务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本工程建设高标农田面积</w:t>
            </w:r>
            <w:r>
              <w:rPr>
                <w:rFonts w:ascii="仿宋_GB2312" w:hAnsi="仿宋_GB2312" w:cs="仿宋_GB2312" w:eastAsia="仿宋_GB2312"/>
                <w:sz w:val="24"/>
                <w:color w:val="000000"/>
              </w:rPr>
              <w:t>5.0万亩，其中新建高标准农田2.5万亩，提升改造高标准农田2.5万亩。主要建设内容涉及灌溉与排水工程、田间道路工程、农田输配电工程、土壤培肥工程和农业科技配套与应用等。</w:t>
            </w:r>
          </w:p>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二、服务内容</w:t>
            </w:r>
          </w:p>
          <w:p>
            <w:pPr>
              <w:pStyle w:val="null3"/>
              <w:ind w:firstLine="482"/>
              <w:jc w:val="left"/>
            </w:pPr>
            <w:r>
              <w:rPr>
                <w:rFonts w:ascii="仿宋_GB2312" w:hAnsi="仿宋_GB2312" w:cs="仿宋_GB2312" w:eastAsia="仿宋_GB2312"/>
                <w:sz w:val="24"/>
                <w:b/>
                <w:color w:val="000000"/>
              </w:rPr>
              <w:t>（一）工作地点：</w:t>
            </w:r>
            <w:r>
              <w:rPr>
                <w:rFonts w:ascii="仿宋_GB2312" w:hAnsi="仿宋_GB2312" w:cs="仿宋_GB2312" w:eastAsia="仿宋_GB2312"/>
                <w:sz w:val="24"/>
                <w:color w:val="000000"/>
              </w:rPr>
              <w:t>该目区涉及栎阳街道、新市街道、相桥街道</w:t>
            </w:r>
            <w:r>
              <w:rPr>
                <w:rFonts w:ascii="仿宋_GB2312" w:hAnsi="仿宋_GB2312" w:cs="仿宋_GB2312" w:eastAsia="仿宋_GB2312"/>
                <w:sz w:val="24"/>
                <w:color w:val="000000"/>
              </w:rPr>
              <w:t>3个街道办，15个行政村</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工作内容：</w:t>
            </w:r>
            <w:r>
              <w:rPr>
                <w:rFonts w:ascii="仿宋_GB2312" w:hAnsi="仿宋_GB2312" w:cs="仿宋_GB2312" w:eastAsia="仿宋_GB2312"/>
                <w:sz w:val="24"/>
                <w:color w:val="000000"/>
              </w:rPr>
              <w:t>包含本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施工全过程及保修阶段的全部监理服务。</w:t>
            </w:r>
          </w:p>
          <w:p>
            <w:pPr>
              <w:pStyle w:val="null3"/>
              <w:ind w:firstLine="482"/>
              <w:jc w:val="left"/>
            </w:pPr>
            <w:r>
              <w:rPr>
                <w:rFonts w:ascii="仿宋_GB2312" w:hAnsi="仿宋_GB2312" w:cs="仿宋_GB2312" w:eastAsia="仿宋_GB2312"/>
                <w:sz w:val="24"/>
                <w:b/>
                <w:color w:val="000000"/>
              </w:rPr>
              <w:t>（三）服务期限：</w:t>
            </w:r>
            <w:r>
              <w:rPr>
                <w:rFonts w:ascii="仿宋_GB2312" w:hAnsi="仿宋_GB2312" w:cs="仿宋_GB2312" w:eastAsia="仿宋_GB2312"/>
                <w:sz w:val="24"/>
                <w:color w:val="000000"/>
              </w:rPr>
              <w:t>签订监理合同之日起至工程竣工验收合格；</w:t>
            </w:r>
          </w:p>
          <w:p>
            <w:pPr>
              <w:pStyle w:val="null3"/>
              <w:ind w:firstLine="482"/>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要求</w:t>
            </w:r>
          </w:p>
          <w:p>
            <w:pPr>
              <w:pStyle w:val="null3"/>
              <w:ind w:firstLine="480"/>
              <w:jc w:val="left"/>
            </w:pPr>
            <w:r>
              <w:rPr>
                <w:rFonts w:ascii="仿宋_GB2312" w:hAnsi="仿宋_GB2312" w:cs="仿宋_GB2312" w:eastAsia="仿宋_GB2312"/>
                <w:sz w:val="24"/>
                <w:color w:val="000000"/>
              </w:rPr>
              <w:t>1.审查承包人各项施工准备工作，在征得委托人同意后下达开工指令。</w:t>
            </w:r>
          </w:p>
          <w:p>
            <w:pPr>
              <w:pStyle w:val="null3"/>
              <w:ind w:firstLine="480"/>
              <w:jc w:val="left"/>
            </w:pPr>
            <w:r>
              <w:rPr>
                <w:rFonts w:ascii="仿宋_GB2312" w:hAnsi="仿宋_GB2312" w:cs="仿宋_GB2312" w:eastAsia="仿宋_GB2312"/>
                <w:sz w:val="24"/>
                <w:color w:val="000000"/>
              </w:rPr>
              <w:t>2.审查承包人编制的施工组织设计、施工方案及施工进度计划并督促其实施。重点审査其中的质量安全技术措施、专项施工方案与工程建设强制性标准的符合性。</w:t>
            </w:r>
          </w:p>
          <w:p>
            <w:pPr>
              <w:pStyle w:val="null3"/>
              <w:ind w:firstLine="480"/>
              <w:jc w:val="left"/>
            </w:pPr>
            <w:r>
              <w:rPr>
                <w:rFonts w:ascii="仿宋_GB2312" w:hAnsi="仿宋_GB2312" w:cs="仿宋_GB2312" w:eastAsia="仿宋_GB2312"/>
                <w:sz w:val="24"/>
                <w:color w:val="000000"/>
              </w:rPr>
              <w:t>3.审查承包人或委托人提供的材料、设备清单及其所列的规格与数量。</w:t>
            </w:r>
          </w:p>
          <w:p>
            <w:pPr>
              <w:pStyle w:val="null3"/>
              <w:ind w:firstLine="480"/>
              <w:jc w:val="left"/>
            </w:pPr>
            <w:r>
              <w:rPr>
                <w:rFonts w:ascii="仿宋_GB2312" w:hAnsi="仿宋_GB2312" w:cs="仿宋_GB2312" w:eastAsia="仿宋_GB2312"/>
                <w:sz w:val="24"/>
                <w:color w:val="000000"/>
              </w:rPr>
              <w:t>4.督促、检查承包人严格执行合同和严格按照国家有关技术规范、标准、规程以及设计图纸、文件的要求进行施工和安装活动，督促其完善各阶段的工程技术资料。</w:t>
            </w:r>
          </w:p>
          <w:p>
            <w:pPr>
              <w:pStyle w:val="null3"/>
              <w:ind w:firstLine="480"/>
              <w:jc w:val="left"/>
            </w:pPr>
            <w:r>
              <w:rPr>
                <w:rFonts w:ascii="仿宋_GB2312" w:hAnsi="仿宋_GB2312" w:cs="仿宋_GB2312" w:eastAsia="仿宋_GB2312"/>
                <w:sz w:val="24"/>
                <w:color w:val="000000"/>
              </w:rPr>
              <w:t>5.协助采购人组织设计交底和图纸会审会议。</w:t>
            </w:r>
          </w:p>
          <w:p>
            <w:pPr>
              <w:pStyle w:val="null3"/>
              <w:ind w:firstLine="480"/>
              <w:jc w:val="left"/>
            </w:pPr>
            <w:r>
              <w:rPr>
                <w:rFonts w:ascii="仿宋_GB2312" w:hAnsi="仿宋_GB2312" w:cs="仿宋_GB2312" w:eastAsia="仿宋_GB2312"/>
                <w:sz w:val="24"/>
                <w:color w:val="000000"/>
              </w:rPr>
              <w:t>6.督促执行施工合同，协调委托人与承包人之间的争议。</w:t>
            </w:r>
          </w:p>
          <w:p>
            <w:pPr>
              <w:pStyle w:val="null3"/>
              <w:ind w:firstLine="480"/>
              <w:jc w:val="left"/>
            </w:pPr>
            <w:r>
              <w:rPr>
                <w:rFonts w:ascii="仿宋_GB2312" w:hAnsi="仿宋_GB2312" w:cs="仿宋_GB2312" w:eastAsia="仿宋_GB2312"/>
                <w:sz w:val="24"/>
                <w:color w:val="000000"/>
              </w:rPr>
              <w:t>7.检查施工过程的主要部位、环节，进行隐蔽工程的施工验收签证，组织验收各分部分项工程。</w:t>
            </w:r>
          </w:p>
          <w:p>
            <w:pPr>
              <w:pStyle w:val="null3"/>
              <w:ind w:firstLine="480"/>
              <w:jc w:val="left"/>
            </w:pPr>
            <w:r>
              <w:rPr>
                <w:rFonts w:ascii="仿宋_GB2312" w:hAnsi="仿宋_GB2312" w:cs="仿宋_GB2312" w:eastAsia="仿宋_GB2312"/>
                <w:sz w:val="24"/>
                <w:color w:val="000000"/>
              </w:rPr>
              <w:t>8.审核用于工程的主要设备材料、构件、成品的出厂合格证和试验报告等质量证明，禁止不合格的材料、构件等在工程上使用。</w:t>
            </w:r>
          </w:p>
          <w:p>
            <w:pPr>
              <w:pStyle w:val="null3"/>
              <w:ind w:firstLine="480"/>
              <w:jc w:val="left"/>
            </w:pPr>
            <w:r>
              <w:rPr>
                <w:rFonts w:ascii="仿宋_GB2312" w:hAnsi="仿宋_GB2312" w:cs="仿宋_GB2312" w:eastAsia="仿宋_GB2312"/>
                <w:sz w:val="24"/>
                <w:color w:val="000000"/>
              </w:rPr>
              <w:t>9.审查承包人编制的工程进度计划，检查、签收承包人填报的工程计划及进 度报表，随时提出监理意见，控制工程进度的实施。</w:t>
            </w:r>
          </w:p>
          <w:p>
            <w:pPr>
              <w:pStyle w:val="null3"/>
              <w:ind w:firstLine="480"/>
              <w:jc w:val="left"/>
            </w:pPr>
            <w:r>
              <w:rPr>
                <w:rFonts w:ascii="仿宋_GB2312" w:hAnsi="仿宋_GB2312" w:cs="仿宋_GB2312" w:eastAsia="仿宋_GB2312"/>
                <w:sz w:val="24"/>
                <w:color w:val="000000"/>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ind w:firstLine="480"/>
              <w:jc w:val="left"/>
            </w:pPr>
            <w:r>
              <w:rPr>
                <w:rFonts w:ascii="仿宋_GB2312" w:hAnsi="仿宋_GB2312" w:cs="仿宋_GB2312" w:eastAsia="仿宋_GB2312"/>
                <w:sz w:val="24"/>
                <w:color w:val="000000"/>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ind w:firstLine="480"/>
              <w:jc w:val="left"/>
            </w:pPr>
            <w:r>
              <w:rPr>
                <w:rFonts w:ascii="仿宋_GB2312" w:hAnsi="仿宋_GB2312" w:cs="仿宋_GB2312" w:eastAsia="仿宋_GB2312"/>
                <w:sz w:val="24"/>
                <w:color w:val="000000"/>
              </w:rPr>
              <w:t>12.监督检查承包人的管理制度、质量保证体系、文明施工及安全生产保证体系。</w:t>
            </w:r>
          </w:p>
          <w:p>
            <w:pPr>
              <w:pStyle w:val="null3"/>
              <w:ind w:firstLine="480"/>
              <w:jc w:val="left"/>
            </w:pPr>
            <w:r>
              <w:rPr>
                <w:rFonts w:ascii="仿宋_GB2312" w:hAnsi="仿宋_GB2312" w:cs="仿宋_GB2312" w:eastAsia="仿宋_GB2312"/>
                <w:sz w:val="24"/>
                <w:color w:val="000000"/>
              </w:rPr>
              <w:t>13.协助委托人召集设计部门、承包人分析及处理工程质量事故，监督处理方案的实施，并进行质量验收。</w:t>
            </w:r>
          </w:p>
          <w:p>
            <w:pPr>
              <w:pStyle w:val="null3"/>
              <w:ind w:firstLine="480"/>
              <w:jc w:val="left"/>
            </w:pPr>
            <w:r>
              <w:rPr>
                <w:rFonts w:ascii="仿宋_GB2312" w:hAnsi="仿宋_GB2312" w:cs="仿宋_GB2312" w:eastAsia="仿宋_GB2312"/>
                <w:sz w:val="24"/>
                <w:color w:val="000000"/>
              </w:rPr>
              <w:t>14.根据需要定期组织工程现场协调会，协调有关工程问题，并出具会议纪要。</w:t>
            </w:r>
          </w:p>
          <w:p>
            <w:pPr>
              <w:pStyle w:val="null3"/>
              <w:ind w:firstLine="480"/>
              <w:jc w:val="left"/>
            </w:pPr>
            <w:r>
              <w:rPr>
                <w:rFonts w:ascii="仿宋_GB2312" w:hAnsi="仿宋_GB2312" w:cs="仿宋_GB2312" w:eastAsia="仿宋_GB2312"/>
                <w:sz w:val="24"/>
                <w:color w:val="000000"/>
              </w:rPr>
              <w:t>15.根据承包人提出的整体工程竣工验收申请报告，负责组织竣工初验，签署由承包人提出的竣工验收报告；协助委托人组织工程竣工验收，并提供工程项目施工阶段质量评估意见；监理工作完成后，监理人应提交一份监理工作总结供委托人存档。</w:t>
            </w:r>
          </w:p>
          <w:p>
            <w:pPr>
              <w:pStyle w:val="null3"/>
              <w:ind w:firstLine="480"/>
              <w:jc w:val="left"/>
            </w:pPr>
            <w:r>
              <w:rPr>
                <w:rFonts w:ascii="仿宋_GB2312" w:hAnsi="仿宋_GB2312" w:cs="仿宋_GB2312" w:eastAsia="仿宋_GB2312"/>
                <w:sz w:val="24"/>
                <w:color w:val="000000"/>
              </w:rPr>
              <w:t>16.配合工程预、结算，根据工程施工承包合同的具体约定，对工程结算进行审核与签证，并提出竣工结算审核意见书。</w:t>
            </w:r>
          </w:p>
          <w:p>
            <w:pPr>
              <w:pStyle w:val="null3"/>
              <w:ind w:firstLine="480"/>
              <w:jc w:val="left"/>
            </w:pPr>
            <w:r>
              <w:rPr>
                <w:rFonts w:ascii="仿宋_GB2312" w:hAnsi="仿宋_GB2312" w:cs="仿宋_GB2312" w:eastAsia="仿宋_GB2312"/>
                <w:sz w:val="24"/>
                <w:color w:val="000000"/>
              </w:rPr>
              <w:t>17.编制、整理工程监理归档文件并报委托人。</w:t>
            </w:r>
          </w:p>
          <w:p>
            <w:pPr>
              <w:pStyle w:val="null3"/>
              <w:ind w:firstLine="480"/>
              <w:jc w:val="left"/>
            </w:pPr>
            <w:r>
              <w:rPr>
                <w:rFonts w:ascii="仿宋_GB2312" w:hAnsi="仿宋_GB2312" w:cs="仿宋_GB2312" w:eastAsia="仿宋_GB2312"/>
                <w:sz w:val="24"/>
                <w:color w:val="000000"/>
              </w:rPr>
              <w:t>18.其他依法应由监理履行的职责。</w:t>
            </w:r>
          </w:p>
          <w:p>
            <w:pPr>
              <w:pStyle w:val="null3"/>
              <w:ind w:firstLine="480"/>
              <w:jc w:val="left"/>
            </w:pPr>
            <w:r>
              <w:rPr>
                <w:rFonts w:ascii="仿宋_GB2312" w:hAnsi="仿宋_GB2312" w:cs="仿宋_GB2312" w:eastAsia="仿宋_GB2312"/>
                <w:sz w:val="24"/>
                <w:color w:val="000000"/>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ind w:firstLine="480"/>
              <w:jc w:val="left"/>
            </w:pPr>
            <w:r>
              <w:rPr>
                <w:rFonts w:ascii="仿宋_GB2312" w:hAnsi="仿宋_GB2312" w:cs="仿宋_GB2312" w:eastAsia="仿宋_GB2312"/>
                <w:sz w:val="24"/>
                <w:color w:val="000000"/>
              </w:rPr>
              <w:t>所有监理资料必须及时整理、真实完整、分类有序。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拟派监理服务团队的人员数量、专业配置、技术经验应完全满足项目的需要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签订监理合同之日起至工程竣工验收合格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该目区涉及栎阳街道、新市街道、相桥街道3个街道办，15个行政村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纸质版响应文件，正本壹份、副本贰份，电子文件（U盘）壹份，随正本密封。若线上电子响应文件与纸质版响应文件不一致以电子响应文件为准;若正本和副本不一致，以正本为准。 线下递交时间同线上响应文件递交截止时间;线下递交文件地点:陕西省西安市未央区凤城八路与贞观路十字向北200米天和广场803室。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法人代表证明书或法人授权委托书，后附法人及被委托人身份证（法定代表人直接参加招标的只需提供法定代表人身份证）；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供应商须具备工程监理综合资质或水利水电工程监理乙级及以上资质或水利工程施工监理乙级及以上资质；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拟任项目总监须具有水利部颁发的全国水利工程建设监理工程师资格证书或由住建部颁发的（水利水电工程专业）国家注册监理工程师执业证书，且未担任其他在建工程项目的项目总监；</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项目业绩一览表.docx 残疾人福利性单位声明函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项目业绩一览表.docx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监理工作目标及依据</w:t>
            </w:r>
          </w:p>
        </w:tc>
        <w:tc>
          <w:tcPr>
            <w:tcW w:type="dxa" w:w="2492"/>
          </w:tcPr>
          <w:p>
            <w:pPr>
              <w:pStyle w:val="null3"/>
            </w:pPr>
            <w:r>
              <w:rPr>
                <w:rFonts w:ascii="仿宋_GB2312" w:hAnsi="仿宋_GB2312" w:cs="仿宋_GB2312" w:eastAsia="仿宋_GB2312"/>
              </w:rPr>
              <w:t>根据监理总体的工作目标、监理内容、监理方法、监理依据等描述详尽、合理，切实可行，评标委员会在0-5分之间自主赋分。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根据质量控制管理措施完整且切实可行，描述清晰，且能针对性满足本项目，评标委员会在0-5分之间自主赋分。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根据进度控制管理措施完整且切实可行，描述清晰，且能针对性满足本项目，评标委员会在0-5分之间自主赋分。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根据安全文明施工监督管理措施完整且切实可行，描述清晰，且能针对性满足本项目，评标委员会在0-5分之间自主赋分。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根据投资控制管理措施完整且切实可行，描述清晰，且能针对性满足本项目，评标委员会在0-5分之间自主赋分。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信息、合同及监理资料协调管理措施</w:t>
            </w:r>
          </w:p>
        </w:tc>
        <w:tc>
          <w:tcPr>
            <w:tcW w:type="dxa" w:w="2492"/>
          </w:tcPr>
          <w:p>
            <w:pPr>
              <w:pStyle w:val="null3"/>
            </w:pPr>
            <w:r>
              <w:rPr>
                <w:rFonts w:ascii="仿宋_GB2312" w:hAnsi="仿宋_GB2312" w:cs="仿宋_GB2312" w:eastAsia="仿宋_GB2312"/>
              </w:rPr>
              <w:t>根据信息、合同及监理资料协调管理措施完整且切实可行，描述清晰，且能针对性满足本项目，评标委员会在0-5分之间自主赋分。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需24小时旁站跟踪监理的重要部位、工序清单</w:t>
            </w:r>
          </w:p>
        </w:tc>
        <w:tc>
          <w:tcPr>
            <w:tcW w:type="dxa" w:w="2492"/>
          </w:tcPr>
          <w:p>
            <w:pPr>
              <w:pStyle w:val="null3"/>
            </w:pPr>
            <w:r>
              <w:rPr>
                <w:rFonts w:ascii="仿宋_GB2312" w:hAnsi="仿宋_GB2312" w:cs="仿宋_GB2312" w:eastAsia="仿宋_GB2312"/>
              </w:rPr>
              <w:t>根据方案内容完整，描述清晰，且能针对性满足本项目，评标委员会在0-5分之间自主赋分。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各方组织协调措施</w:t>
            </w:r>
          </w:p>
        </w:tc>
        <w:tc>
          <w:tcPr>
            <w:tcW w:type="dxa" w:w="2492"/>
          </w:tcPr>
          <w:p>
            <w:pPr>
              <w:pStyle w:val="null3"/>
            </w:pPr>
            <w:r>
              <w:rPr>
                <w:rFonts w:ascii="仿宋_GB2312" w:hAnsi="仿宋_GB2312" w:cs="仿宋_GB2312" w:eastAsia="仿宋_GB2312"/>
              </w:rPr>
              <w:t>根据各方组织协调措施完整且切实可行，描述清晰，且能针对性满足本项目，评标委员会在0-5分之间自主赋分。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重点项目、关键部位及关键环节、工序的检测控制方案</w:t>
            </w:r>
          </w:p>
        </w:tc>
        <w:tc>
          <w:tcPr>
            <w:tcW w:type="dxa" w:w="2492"/>
          </w:tcPr>
          <w:p>
            <w:pPr>
              <w:pStyle w:val="null3"/>
            </w:pPr>
            <w:r>
              <w:rPr>
                <w:rFonts w:ascii="仿宋_GB2312" w:hAnsi="仿宋_GB2312" w:cs="仿宋_GB2312" w:eastAsia="仿宋_GB2312"/>
              </w:rPr>
              <w:t>根据方案内容完整，描述清晰，且能针对性满足本项目，评标委员会在0-5分之间自主赋分。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根据保修阶段的服务管理措施完整且切实可行，描述清晰，且能针对性满足本项目，评标委员会在0-5分之间自主赋分。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1、拟投入的项目团队人员数量、分工情况，对设计工作的有效支撑、岗位职责明确清晰得由评委会在5-10分之间合理赋分；人员数量及专业配备基本满足项目要求的由评委会在0-5分之间合理赋分。 2、拟派项目负责人具有相关专业高级职称的得2分，没有提供不得分。 3、项目组成员具有相关专业中级及以上职称的，每提供1名得2分，满分8分；以供应商响应文件中所附的人员证书复印件为准，不提供则不得分。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项目投入主要人员汇总表.docx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2021 年 01 月 01 日至今（以合同签订时间为准）类似项目业绩，每份计2分；满分10分，（提供合同或中标通知书复印件或扫描件，并加盖单位公章）。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1.服务承诺（5 分）：供应商针对本项目有明确的服务承诺，按其响应程度由评委会在0-5分之间合理赋分。 2.合理化建议（5 分）：供应商针对本项目提出合理化建议，从可行性、合理性等方面综合评比，按其响应程度由评委会在0-5分之间合理赋分。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