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版本号：HYDZB202504420251111001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铁炉街道南韩村道路黑化项目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HYDZB2025044</w:t>
      </w:r>
      <w:r>
        <w:br/>
      </w:r>
      <w:r>
        <w:br/>
      </w:r>
      <w:r>
        <w:br/>
      </w:r>
    </w:p>
    <w:p>
      <w:pPr>
        <w:pStyle w:val="null3"/>
        <w:jc w:val="center"/>
        <w:outlineLvl w:val="2"/>
      </w:pPr>
      <w:r>
        <w:rPr>
          <w:rFonts w:ascii="仿宋_GB2312" w:hAnsi="仿宋_GB2312" w:cs="仿宋_GB2312" w:eastAsia="仿宋_GB2312"/>
          <w:sz w:val="28"/>
          <w:b/>
        </w:rPr>
        <w:t>西安市临潼区铁炉街道办事处</w:t>
      </w:r>
    </w:p>
    <w:p>
      <w:pPr>
        <w:pStyle w:val="null3"/>
        <w:jc w:val="center"/>
        <w:outlineLvl w:val="2"/>
      </w:pPr>
      <w:r>
        <w:rPr>
          <w:rFonts w:ascii="仿宋_GB2312" w:hAnsi="仿宋_GB2312" w:cs="仿宋_GB2312" w:eastAsia="仿宋_GB2312"/>
          <w:sz w:val="28"/>
          <w:b/>
        </w:rPr>
        <w:t>陕西恒益鼎工程项目管理有限公司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2025年11月11日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陕西恒益鼎工程项目管理有限公司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西安市临潼区铁炉街道办事处</w:t>
      </w:r>
      <w:r>
        <w:rPr>
          <w:rFonts w:ascii="仿宋_GB2312" w:hAnsi="仿宋_GB2312" w:cs="仿宋_GB2312" w:eastAsia="仿宋_GB2312"/>
        </w:rPr>
        <w:t>委托，拟对</w:t>
      </w:r>
      <w:r>
        <w:rPr>
          <w:rFonts w:ascii="仿宋_GB2312" w:hAnsi="仿宋_GB2312" w:cs="仿宋_GB2312" w:eastAsia="仿宋_GB2312"/>
        </w:rPr>
        <w:t>铁炉街道南韩村道路黑化项目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HYDZB2025044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铁炉街道南韩村道路黑化项目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铁炉街道南韩村道路黑化项目主要是对南韩村道路进行黑化提升约6800平方米，铺设201米污水管，新建398米挡墙等；通过实施铁炉辖区村级主干道路及生产道路基础设施建设，有效提升农村道路通行能力，促进农村经济发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采购包1（铁炉街道南韩村道路黑化项目）：属于专门面向中小企业采购。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1、营业执照：供应商应是合法注册的法人或其他组织,并出具合法有效的营业执照；</w:t>
      </w:r>
    </w:p>
    <w:p>
      <w:pPr>
        <w:pStyle w:val="null3"/>
      </w:pPr>
      <w:r>
        <w:rPr>
          <w:rFonts w:ascii="仿宋_GB2312" w:hAnsi="仿宋_GB2312" w:cs="仿宋_GB2312" w:eastAsia="仿宋_GB2312"/>
        </w:rPr>
        <w:t>2、法人代表证明书或法人授权委托书：法人代表证明书或法人授权委托书，后附法人及被委托人身份证（法定代表人直接参加投标的只需提供法定代表人身份证）</w:t>
      </w:r>
    </w:p>
    <w:p>
      <w:pPr>
        <w:pStyle w:val="null3"/>
      </w:pPr>
      <w:r>
        <w:rPr>
          <w:rFonts w:ascii="仿宋_GB2312" w:hAnsi="仿宋_GB2312" w:cs="仿宋_GB2312" w:eastAsia="仿宋_GB2312"/>
        </w:rPr>
        <w:t>3、企业资质：供应商须具备市政公用工程施工总承包三级及以上资质，且具有有效的安全生产许可证</w:t>
      </w:r>
    </w:p>
    <w:p>
      <w:pPr>
        <w:pStyle w:val="null3"/>
      </w:pPr>
      <w:r>
        <w:rPr>
          <w:rFonts w:ascii="仿宋_GB2312" w:hAnsi="仿宋_GB2312" w:cs="仿宋_GB2312" w:eastAsia="仿宋_GB2312"/>
        </w:rPr>
        <w:t>4、项目负责人：拟派项目经理具备市政公用工程专业【注册建造师二级】及以上执业资格和有效的安全生产考核合格B证，在本单位注册，且未担任其他在建工程的项目经理；</w:t>
      </w:r>
    </w:p>
    <w:p>
      <w:pPr>
        <w:pStyle w:val="null3"/>
      </w:pPr>
      <w:r>
        <w:rPr>
          <w:rFonts w:ascii="仿宋_GB2312" w:hAnsi="仿宋_GB2312" w:cs="仿宋_GB2312" w:eastAsia="仿宋_GB2312"/>
        </w:rPr>
        <w:t>5、基本资格条件承诺函：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项的真实性。如不提供《基本资格条件承诺函》的供应商需提交以下资格证明文件: ①财务状况报告：提供具有财务审计资质单位出具的2024年度的财务审计报告（成立时间不到一年的可提供成立后任意时段的资产负债表）或响应文件递截止时间前六个月内其基本账户银行出具的资信证明（附基本账户证明）或政府采购信用担保机构出具的磋商担保函；②税收缴纳证明：提供投标截止日前6个月内已缴纳的至少一个月的纳税证明或完税证明，依法免税的单位应提供相关证明材料；③、社会保障资金缴纳证明：提供投标截止日前6个月内已缴存的至少一个月的社会保障资金缴存单据或社保机构开具的社会保险参保缴费情况证明，依法不需要缴纳社会保障资金的单位应提供相关证明材料；④提供具有履行本合同所必需的设备和专业技术能力的说明及承诺；⑤参加政府采购活动前3年内经营活动中无重大违法记录声明；⑥ 供应商未被“信用中国”网站(www.sr&amp;mtchin8.gov.&amp;)列入失信被执行人和重大税收违法失信主体，未被中国政府采购网(www.cc.gov.sn)列入政府采购严重违法失信行为记录名单；</w:t>
      </w:r>
    </w:p>
    <w:p>
      <w:pPr>
        <w:pStyle w:val="null3"/>
      </w:pPr>
      <w:r>
        <w:rPr>
          <w:rFonts w:ascii="仿宋_GB2312" w:hAnsi="仿宋_GB2312" w:cs="仿宋_GB2312" w:eastAsia="仿宋_GB2312"/>
        </w:rPr>
        <w:t>6、非联合投标承诺函：本项目不接受联合体投标。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西安市临潼区铁炉街道办事处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临潼区铁炉街道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临潼区铁炉街道办事处经办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17602937127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陕西恒益鼎工程项目管理有限公司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陕西省西安市临潼区秦陵南路20号二楼202室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邓钰春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02983942263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采购包1：1,170,000.00元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 号）、《国家发展和改革委员会办公厅关于招标代理服务收费有关问题的通知》（发改办价格〔2003〕857 号）规定的费率标准计算招标代理服务费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西安市临潼区铁炉街道办事处</w:t>
      </w:r>
      <w:r>
        <w:rPr>
          <w:rFonts w:ascii="仿宋_GB2312" w:hAnsi="仿宋_GB2312" w:cs="仿宋_GB2312" w:eastAsia="仿宋_GB2312"/>
        </w:rPr>
        <w:t>和</w:t>
      </w:r>
      <w:r>
        <w:rPr>
          <w:rFonts w:ascii="仿宋_GB2312" w:hAnsi="仿宋_GB2312" w:cs="仿宋_GB2312" w:eastAsia="仿宋_GB2312"/>
        </w:rPr>
        <w:t>陕西恒益鼎工程项目管理有限公司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西安市临潼区铁炉街道办事处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陕西恒益鼎工程项目管理有限公司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西安市临潼区铁炉街道办事处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陕西恒益鼎工程项目管理有限公司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依据合同相关约定执行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陕西恒益鼎工程项目管理有限公司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陕西恒益鼎工程项目管理有限公司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陕西恒益鼎工程项目管理有限公司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联系人：鬲工</w:t>
      </w:r>
    </w:p>
    <w:p>
      <w:pPr>
        <w:pStyle w:val="null3"/>
      </w:pPr>
      <w:r>
        <w:rPr>
          <w:rFonts w:ascii="仿宋_GB2312" w:hAnsi="仿宋_GB2312" w:cs="仿宋_GB2312" w:eastAsia="仿宋_GB2312"/>
        </w:rPr>
        <w:t>联系电话：02983942263</w:t>
      </w:r>
    </w:p>
    <w:p>
      <w:pPr>
        <w:pStyle w:val="null3"/>
      </w:pPr>
      <w:r>
        <w:rPr>
          <w:rFonts w:ascii="仿宋_GB2312" w:hAnsi="仿宋_GB2312" w:cs="仿宋_GB2312" w:eastAsia="仿宋_GB2312"/>
        </w:rPr>
        <w:t>地址：陕西省西安市临潼区秦陵南路20号二楼202室</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1,170,000.00</w:t>
      </w:r>
    </w:p>
    <w:p>
      <w:pPr>
        <w:pStyle w:val="null3"/>
      </w:pPr>
      <w:r>
        <w:rPr>
          <w:rFonts w:ascii="仿宋_GB2312" w:hAnsi="仿宋_GB2312" w:cs="仿宋_GB2312" w:eastAsia="仿宋_GB2312"/>
        </w:rPr>
        <w:t>采购包最高限价（元）: 1,170,000.00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铁炉街道南韩村道路黑化项目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1,170,000.00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标的名称：铁炉街道南韩村道路黑化项目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color w:val="000000"/>
              </w:rPr>
              <w:t>一</w:t>
            </w:r>
            <w:r>
              <w:rPr>
                <w:rFonts w:ascii="仿宋_GB2312" w:hAnsi="仿宋_GB2312" w:cs="仿宋_GB2312" w:eastAsia="仿宋_GB2312"/>
                <w:sz w:val="24"/>
                <w:b/>
                <w:color w:val="000000"/>
              </w:rPr>
              <w:t>、项目概况</w:t>
            </w:r>
          </w:p>
          <w:p>
            <w:pPr>
              <w:pStyle w:val="null3"/>
              <w:ind w:firstLine="480"/>
              <w:jc w:val="left"/>
            </w:pPr>
            <w:r>
              <w:rPr>
                <w:rFonts w:ascii="仿宋_GB2312" w:hAnsi="仿宋_GB2312" w:cs="仿宋_GB2312" w:eastAsia="仿宋_GB2312"/>
                <w:sz w:val="24"/>
                <w:color w:val="000000"/>
              </w:rPr>
              <w:t>铁炉街道南韩村道路黑化项目主要是对南韩村道路进行黑化提升</w:t>
            </w:r>
            <w:r>
              <w:rPr>
                <w:rFonts w:ascii="仿宋_GB2312" w:hAnsi="仿宋_GB2312" w:cs="仿宋_GB2312" w:eastAsia="仿宋_GB2312"/>
                <w:sz w:val="24"/>
                <w:color w:val="000000"/>
              </w:rPr>
              <w:t>约</w:t>
            </w:r>
            <w:r>
              <w:rPr>
                <w:rFonts w:ascii="仿宋_GB2312" w:hAnsi="仿宋_GB2312" w:cs="仿宋_GB2312" w:eastAsia="仿宋_GB2312"/>
                <w:sz w:val="24"/>
                <w:color w:val="000000"/>
              </w:rPr>
              <w:t>6800平方米，铺设201米污水管，新建398米挡墙等；</w:t>
            </w:r>
            <w:r>
              <w:rPr>
                <w:rFonts w:ascii="仿宋_GB2312" w:hAnsi="仿宋_GB2312" w:cs="仿宋_GB2312" w:eastAsia="仿宋_GB2312"/>
                <w:sz w:val="24"/>
                <w:color w:val="000000"/>
              </w:rPr>
              <w:t>通过实施铁炉辖区村级主干道路及生产道路基础设施建设，有效提升农村道路通行能力，促进农村经济发展。</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4"/>
                <w:b/>
                <w:color w:val="000000"/>
              </w:rPr>
              <w:t>二、工程内容和施工地点、计划工期、质量标准</w:t>
            </w:r>
          </w:p>
          <w:p>
            <w:pPr>
              <w:pStyle w:val="null3"/>
              <w:jc w:val="left"/>
            </w:pPr>
            <w:r>
              <w:rPr>
                <w:rFonts w:ascii="仿宋_GB2312" w:hAnsi="仿宋_GB2312" w:cs="仿宋_GB2312" w:eastAsia="仿宋_GB2312"/>
                <w:sz w:val="24"/>
                <w:color w:val="000000"/>
              </w:rPr>
              <w:t>（一）工程内容：铁炉街道南韩村道路黑化项目包括路面黑化约</w:t>
            </w:r>
            <w:r>
              <w:rPr>
                <w:rFonts w:ascii="仿宋_GB2312" w:hAnsi="仿宋_GB2312" w:cs="仿宋_GB2312" w:eastAsia="仿宋_GB2312"/>
                <w:sz w:val="24"/>
                <w:color w:val="000000"/>
              </w:rPr>
              <w:t>6800平方米，铺设201米污水管，新建398米挡墙等，详见招标工程量清单。</w:t>
            </w:r>
          </w:p>
          <w:p>
            <w:pPr>
              <w:pStyle w:val="null3"/>
              <w:ind w:firstLine="480"/>
              <w:jc w:val="left"/>
            </w:pPr>
            <w:r>
              <w:rPr>
                <w:rFonts w:ascii="仿宋_GB2312" w:hAnsi="仿宋_GB2312" w:cs="仿宋_GB2312" w:eastAsia="仿宋_GB2312"/>
                <w:sz w:val="24"/>
                <w:color w:val="000000"/>
              </w:rPr>
              <w:t>（二）工程地点：铁炉街道南韩村</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（三）计划工期：合同签订之日起</w:t>
            </w:r>
            <w:r>
              <w:rPr>
                <w:rFonts w:ascii="仿宋_GB2312" w:hAnsi="仿宋_GB2312" w:cs="仿宋_GB2312" w:eastAsia="仿宋_GB2312"/>
                <w:sz w:val="24"/>
                <w:color w:val="000000"/>
              </w:rPr>
              <w:t>60日历天。</w:t>
            </w:r>
          </w:p>
          <w:p>
            <w:pPr>
              <w:pStyle w:val="null3"/>
              <w:ind w:firstLine="480"/>
              <w:jc w:val="left"/>
            </w:pPr>
            <w:r>
              <w:rPr>
                <w:rFonts w:ascii="仿宋_GB2312" w:hAnsi="仿宋_GB2312" w:cs="仿宋_GB2312" w:eastAsia="仿宋_GB2312"/>
                <w:sz w:val="24"/>
                <w:color w:val="000000"/>
              </w:rPr>
              <w:t>（四）质量标准：达到国家现行施工质量验收规范</w:t>
            </w:r>
            <w:r>
              <w:rPr>
                <w:rFonts w:ascii="仿宋_GB2312" w:hAnsi="仿宋_GB2312" w:cs="仿宋_GB2312" w:eastAsia="仿宋_GB2312"/>
                <w:sz w:val="24"/>
                <w:color w:val="000000"/>
              </w:rPr>
              <w:t>“合格”标</w:t>
            </w:r>
            <w:r>
              <w:rPr>
                <w:rFonts w:ascii="仿宋_GB2312" w:hAnsi="仿宋_GB2312" w:cs="仿宋_GB2312" w:eastAsia="仿宋_GB2312"/>
                <w:sz w:val="24"/>
                <w:color w:val="000000"/>
              </w:rPr>
              <w:t>准。</w:t>
            </w:r>
          </w:p>
          <w:p>
            <w:pPr>
              <w:pStyle w:val="null3"/>
            </w:pP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工程量</w:t>
            </w:r>
            <w:r>
              <w:rPr>
                <w:rFonts w:ascii="仿宋_GB2312" w:hAnsi="仿宋_GB2312" w:cs="仿宋_GB2312" w:eastAsia="仿宋_GB2312"/>
                <w:sz w:val="24"/>
                <w:b/>
                <w:color w:val="000000"/>
              </w:rPr>
              <w:t>清单和计价依据</w:t>
            </w:r>
          </w:p>
          <w:p>
            <w:pPr>
              <w:pStyle w:val="null3"/>
            </w:pPr>
            <w:r>
              <w:rPr>
                <w:rFonts w:ascii="仿宋_GB2312" w:hAnsi="仿宋_GB2312" w:cs="仿宋_GB2312" w:eastAsia="仿宋_GB2312"/>
                <w:sz w:val="24"/>
                <w:color w:val="000000"/>
              </w:rPr>
              <w:t xml:space="preserve">  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达到国家现行施工质量验收规范“合格”标准要求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供应商需要在线提交所有通过电子化交易平台实施的政府采购项目的响应文件，同时，线下递交纸质版响应文件，正本壹份、副本贰份，电子文件（U盘）壹份，随正本密封。若线上电子响应文件与纸质版响应文件不一致以电子响应文件为准;若正本和副本不一致，以正本为准。 线下递交时间同线上响应文件递交截止时间;线下递交文件地点:陕西省西安市临潼区秦陵南路20号新华书店二楼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财务状况报告：提供具有财务审计资质单位出具的2024年度的财务审计报告（成立时间不到一年的可提供成立后任意时段的资产负债表）或响应文件递截止时间前六个月内其基本账户银行出具的资信证明（附基本账户证明）或政府采购信用担保机构出具的磋商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供应商应是合法注册的法人或其他组织,并出具合法有效的营业执照；</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法人代表证明书或法人授权委托书</w:t>
            </w:r>
          </w:p>
        </w:tc>
        <w:tc>
          <w:tcPr>
            <w:tcW w:type="dxa" w:w="3322"/>
          </w:tcPr>
          <w:p>
            <w:pPr>
              <w:pStyle w:val="null3"/>
            </w:pPr>
            <w:r>
              <w:rPr>
                <w:rFonts w:ascii="仿宋_GB2312" w:hAnsi="仿宋_GB2312" w:cs="仿宋_GB2312" w:eastAsia="仿宋_GB2312"/>
              </w:rPr>
              <w:t>法人代表证明书或法人授权委托书，后附法人及被委托人身份证（法定代表人直接参加投标的只需提供法定代表人身份证）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供应商须具备市政公用工程施工总承包三级及以上资质，且具有有效的安全生产许可证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拟派项目经理具备市政公用工程专业【注册建造师二级】及以上执业资格和有效的安全生产考核合格B证，在本单位注册，且未担任其他在建工程的项目经理；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项的真实性。如不提供《基本资格条件承诺函》的供应商需提交以下资格证明文件: ①财务状况报告：提供具有财务审计资质单位出具的2024年度的财务审计报告（成立时间不到一年的可提供成立后任意时段的资产负债表）或响应文件递截止时间前六个月内其基本账户银行出具的资信证明（附基本账户证明）或政府采购信用担保机构出具的磋商担保函；②税收缴纳证明：提供投标截止日前6个月内已缴纳的至少一个月的纳税证明或完税证明，依法免税的单位应提供相关证明材料；③、社会保障资金缴纳证明：提供投标截止日前6个月内已缴存的至少一个月的社会保障资金缴存单据或社保机构开具的社会保险参保缴费情况证明，依法不需要缴纳社会保障资金的单位应提供相关证明材料；④提供具有履行本合同所必需的设备和专业技术能力的说明及承诺；⑤参加政府采购活动前3年内经营活动中无重大违法记录声明；⑥ 供应商未被“信用中国”网站(www.sr&amp;mtchin8.gov.&amp;)列入失信被执行人和重大税收违法失信主体，未被中国政府采购网(www.cc.gov.sn)列入政府采购严重违法失信行为记录名单；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非联合投标承诺函</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是否与营业执照及资质证书一致</w:t>
            </w:r>
          </w:p>
        </w:tc>
        <w:tc>
          <w:tcPr>
            <w:tcW w:type="dxa" w:w="1661"/>
          </w:tcPr>
          <w:p>
            <w:pPr>
              <w:pStyle w:val="null3"/>
            </w:pPr>
            <w:r>
              <w:rPr>
                <w:rFonts w:ascii="仿宋_GB2312" w:hAnsi="仿宋_GB2312" w:cs="仿宋_GB2312" w:eastAsia="仿宋_GB2312"/>
              </w:rPr>
              <w:t>响应文件封面 已标价工程量清单 项目管理机构组成表 中小企业声明函 残疾人福利性单位声明函 技术服务合同条款及其他商务要求应答表 供应商类似项目业绩一览表 响应函 主要人员简历表 监狱企业的证明文件 强制优先采购产品承诺函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投标文件上法定代表人或其授权代表人的签字 、盖章齐全并加盖供应商公章</w:t>
            </w:r>
          </w:p>
        </w:tc>
        <w:tc>
          <w:tcPr>
            <w:tcW w:type="dxa" w:w="1661"/>
          </w:tcPr>
          <w:p>
            <w:pPr>
              <w:pStyle w:val="null3"/>
            </w:pPr>
            <w:r>
              <w:rPr>
                <w:rFonts w:ascii="仿宋_GB2312" w:hAnsi="仿宋_GB2312" w:cs="仿宋_GB2312" w:eastAsia="仿宋_GB2312"/>
              </w:rPr>
              <w:t>响应文件封面 已标价工程量清单 项目管理机构组成表 中小企业声明函 残疾人福利性单位声明函 技术服务合同条款及其他商务要求应答表 供应商类似项目业绩一览表 响应函 主要人员简历表 监狱企业的证明文件 强制优先采购产品承诺函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是否符合招标文件要求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投标报价是否唯一，是否超过招标文件中规定的采购预算或最高限价</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应满足招标文件中要求的工期</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评审内容：①施工部署 ②关键工序的施工方法工艺流程及实施要点 ③重难点分析及解决措施等内容； 评审标准：根据方案完整性（对评审内容中的各项要求有详细描述及投标方案说明）、可实施性（切合本项目实际情况，实施步骤清晰、合理）、针对性（方案能够紧扣项目实际情况，内容科学合理）进行评审，完全满足得（10-15]分，基本满足得（6-10]分，不完全满足得（0-6]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组织管理机构</w:t>
            </w:r>
          </w:p>
        </w:tc>
        <w:tc>
          <w:tcPr>
            <w:tcW w:type="dxa" w:w="2492"/>
          </w:tcPr>
          <w:p>
            <w:pPr>
              <w:pStyle w:val="null3"/>
            </w:pPr>
            <w:r>
              <w:rPr>
                <w:rFonts w:ascii="仿宋_GB2312" w:hAnsi="仿宋_GB2312" w:cs="仿宋_GB2312" w:eastAsia="仿宋_GB2312"/>
              </w:rPr>
              <w:t>评审内容：①管理机构人员配置；②职责分工等内容； 评审标准：根据人员配备完整性（人员配置须全面，满足项目人员需求）、可实施性（切合本项目实际情况，设置组织机构）、针对性（人员职责分工明确紧扣项目实际情况）进行评审，完全满足得（6-10]分，基本满足得（3-6]分，不完全满足得（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评审内容：①质量目标；②工程质量管理体系；③质量管理措施等内容； 评审标准：根据方案完整性（对评审内容中的各项要求有详细描述及投标方案说明）、可实施性（切合本项目实际情况，实施步骤清晰、合理）、针对性（方案能够紧扣项目实际情况，内容科学合理）进行评审，评审委员会根据响应情况在0-6分之间酌情赋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安全生产保证措施</w:t>
            </w:r>
          </w:p>
        </w:tc>
        <w:tc>
          <w:tcPr>
            <w:tcW w:type="dxa" w:w="2492"/>
          </w:tcPr>
          <w:p>
            <w:pPr>
              <w:pStyle w:val="null3"/>
            </w:pPr>
            <w:r>
              <w:rPr>
                <w:rFonts w:ascii="仿宋_GB2312" w:hAnsi="仿宋_GB2312" w:cs="仿宋_GB2312" w:eastAsia="仿宋_GB2312"/>
              </w:rPr>
              <w:t>评审内容：①安全生产制度；②安全防护措施；③安全教育培训制度等内容； 评审标准：根据方案完整性（对评审内容中的各项要求有详细描述及投标方案说明）、可实施性（切合本项目实际情况，实施步骤清晰、合理）、针对性（方案能够紧扣项目实际情况，内容科学合理）进行评审，评审委员会根据响应情况在0-6分之间酌情赋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文明施工</w:t>
            </w:r>
          </w:p>
        </w:tc>
        <w:tc>
          <w:tcPr>
            <w:tcW w:type="dxa" w:w="2492"/>
          </w:tcPr>
          <w:p>
            <w:pPr>
              <w:pStyle w:val="null3"/>
            </w:pPr>
            <w:r>
              <w:rPr>
                <w:rFonts w:ascii="仿宋_GB2312" w:hAnsi="仿宋_GB2312" w:cs="仿宋_GB2312" w:eastAsia="仿宋_GB2312"/>
              </w:rPr>
              <w:t>评审内容：①文明施工管理目标及技术措施；②文明施工现场管理:材料管理、防扰民措施；③环境保护措施等内容； 评审标准：根据方案完整性（对评审内容中的各项要求有详细描述及投标方案说明）、可实施性（切合本项目实际情况，实施步骤清晰、合理）、针对性（方案能够紧扣项目实际情况，内容科学合理）进行评审，评审委员会根据响应情况在0-6分之间酌情赋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评审内容：①施工机械配备；②材料投入计划等内容； 评审标准：根据方案完整性（对评审内容中的各项要求有详细描述及投标方案说明）、可实施性（切合本项目实际情况，实施步骤清晰、合理）、针对性（方案能够紧扣项目实际情况，内容科学合理）进行评审，评审委员会根据响应情况在0-6分之间酌情赋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施工现场总平面布置</w:t>
            </w:r>
          </w:p>
        </w:tc>
        <w:tc>
          <w:tcPr>
            <w:tcW w:type="dxa" w:w="2492"/>
          </w:tcPr>
          <w:p>
            <w:pPr>
              <w:pStyle w:val="null3"/>
            </w:pPr>
            <w:r>
              <w:rPr>
                <w:rFonts w:ascii="仿宋_GB2312" w:hAnsi="仿宋_GB2312" w:cs="仿宋_GB2312" w:eastAsia="仿宋_GB2312"/>
              </w:rPr>
              <w:t>对投标人施工现场总平面布置（附总平面布置图）进行评审。 评审标准： 根据投标人针对本项目提供的施工现场总平面布置（附总平面布置图）布置合理、可行、科学、符合项目实施需求程度，评审委员会根据响应情况在0-5分之间酌情赋分。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施工总进度计划及工期保证措施</w:t>
            </w:r>
          </w:p>
        </w:tc>
        <w:tc>
          <w:tcPr>
            <w:tcW w:type="dxa" w:w="2492"/>
          </w:tcPr>
          <w:p>
            <w:pPr>
              <w:pStyle w:val="null3"/>
            </w:pPr>
            <w:r>
              <w:rPr>
                <w:rFonts w:ascii="仿宋_GB2312" w:hAnsi="仿宋_GB2312" w:cs="仿宋_GB2312" w:eastAsia="仿宋_GB2312"/>
              </w:rPr>
              <w:t>对投标人施工总进度计划及工期保证措施（附横道图或网络图）进行评审。 评审标准： 根据投标人施工总进度计划及工期保证措施（附横道图或网络图）进度安排合理、可行、科学、符合项目实施需求程度，评审委员会根据响应情况在0-6分之间酌情赋分。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供应商2021年1月1日至今类似项目业绩，每提供1份得2分，最高得6分。 业绩证明（以合同或中标通知书为准，须在投标文件中附合同或中标通知书的扫描件加盖单位公章，原件备查）弄虚作假者，取消其中标资格。</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评审内容：①服务过程相关承诺；②建立应急响应机制；③物资与设备的保障等内容； 评审标准：根据方案完整性（对评审内容中的各项要求有详细描述及投标方案说明）、可实施性（切合本项目实际情况，实施步骤清晰、合理）、针对性（方案能够紧扣项目实际情况，内容科学合理）进行评审，评审委员会根据响应情况在0-4分之间酌情赋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价格分统一采用低价优先法计算，即满足磋商文件要求且投标价格最低的报价为评标基准价，其价格分为满分。其他供应商的价格分统一按照下列公式计算： 投标报价得分=(评标基准价／投标报价)×报价分值 注：1、计算分数时四舍五入取小数点后两位；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