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版本号：ZXGJLTFGS-2025-02020251112001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徐杨街办新华村农副产品加工基地建设项目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ZXGJLTFGS-2025-020</w:t>
      </w:r>
      <w:r>
        <w:br/>
      </w:r>
      <w:r>
        <w:br/>
      </w:r>
      <w:r>
        <w:br/>
      </w:r>
    </w:p>
    <w:p>
      <w:pPr>
        <w:pStyle w:val="null3"/>
        <w:jc w:val="center"/>
        <w:outlineLvl w:val="2"/>
      </w:pPr>
      <w:r>
        <w:rPr>
          <w:rFonts w:ascii="仿宋_GB2312" w:hAnsi="仿宋_GB2312" w:cs="仿宋_GB2312" w:eastAsia="仿宋_GB2312"/>
          <w:sz w:val="28"/>
          <w:b/>
        </w:rPr>
        <w:t>西安市临潼区徐杨街道办事处</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西安市临潼区徐杨街道办事处</w:t>
      </w:r>
      <w:r>
        <w:rPr>
          <w:rFonts w:ascii="仿宋_GB2312" w:hAnsi="仿宋_GB2312" w:cs="仿宋_GB2312" w:eastAsia="仿宋_GB2312"/>
        </w:rPr>
        <w:t>委托，拟对</w:t>
      </w:r>
      <w:r>
        <w:rPr>
          <w:rFonts w:ascii="仿宋_GB2312" w:hAnsi="仿宋_GB2312" w:cs="仿宋_GB2312" w:eastAsia="仿宋_GB2312"/>
        </w:rPr>
        <w:t>徐杨街办新华村农副产品加工基地建设项目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徐杨街办新华村农副产品加工基地建设项目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新建标准化厂房1000平方米，室内无菌净化板隔断装修及购置翻缸和面机、自动喂食提升机、连续压面机等生产辅助设施等。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采购包1（徐杨街办新华村农副产品加工基地建设项目）：属于专门面向中小企业采购。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2、供应商资质要求：供应商须具备建设行政主管部门颁发的建筑工程施工总承包三级（含三级）以上资质，且具备有效的安全生产许可证；</w:t>
      </w:r>
    </w:p>
    <w:p>
      <w:pPr>
        <w:pStyle w:val="null3"/>
      </w:pPr>
      <w:r>
        <w:rPr>
          <w:rFonts w:ascii="仿宋_GB2312" w:hAnsi="仿宋_GB2312" w:cs="仿宋_GB2312" w:eastAsia="仿宋_GB2312"/>
        </w:rPr>
        <w:t>3、拟派项目经理资质要求：拟派项目经理具备建筑工程二级及以上注册建造师证书和安全生产考核合格证（B证），在本单位注册且无在建工程（提供无在建工程承诺书）；</w:t>
      </w:r>
    </w:p>
    <w:p>
      <w:pPr>
        <w:pStyle w:val="null3"/>
      </w:pPr>
      <w:r>
        <w:rPr>
          <w:rFonts w:ascii="仿宋_GB2312" w:hAnsi="仿宋_GB2312" w:cs="仿宋_GB2312" w:eastAsia="仿宋_GB2312"/>
        </w:rPr>
        <w:t>4、供应商信用记录：供应商不得为“信用中国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西安市临潼区徐杨街道办事处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临潼区徐杨街道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刘丹红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17829108301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武蓬勃、王超、王涛、李博飞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代理服务费收费标准：1、招标代理服务费分为招标代理费和造价咨询费，成交单位在领取成交通知书前一次性支付该费用。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2）造价咨询费以最高限价为基数参照《关于我省工程造价咨询服务收费标准有关问题的通知》陕价行发〔2014〕88号标准的90%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西安市临潼区徐杨街道办事处</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西安市临潼区徐杨街道办事处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西安市临潼区徐杨街道办事处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联系人：武蓬勃</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1,670,000.00</w:t>
      </w:r>
    </w:p>
    <w:p>
      <w:pPr>
        <w:pStyle w:val="null3"/>
      </w:pPr>
      <w:r>
        <w:rPr>
          <w:rFonts w:ascii="仿宋_GB2312" w:hAnsi="仿宋_GB2312" w:cs="仿宋_GB2312" w:eastAsia="仿宋_GB2312"/>
        </w:rPr>
        <w:t>采购包最高限价（元）: 1,670,000.00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徐杨街办新华村农副产品加工基地建设项目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标的名称：徐杨街办新华村农副产品加工基地建设项目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新建标准化厂房</w:t>
            </w:r>
            <w:r>
              <w:rPr>
                <w:rFonts w:ascii="仿宋_GB2312" w:hAnsi="仿宋_GB2312" w:cs="仿宋_GB2312" w:eastAsia="仿宋_GB2312"/>
                <w:sz w:val="24"/>
              </w:rPr>
              <w:t>1000平方米，室内无菌净化板隔断装修及购置翻缸和面机、自动喂食提升机、连续压面机等生产辅助设施等。</w:t>
            </w:r>
          </w:p>
          <w:p>
            <w:pPr>
              <w:pStyle w:val="null3"/>
              <w:jc w:val="left"/>
            </w:pPr>
            <w:r>
              <w:rPr>
                <w:rFonts w:ascii="仿宋_GB2312" w:hAnsi="仿宋_GB2312" w:cs="仿宋_GB2312" w:eastAsia="仿宋_GB2312"/>
                <w:sz w:val="24"/>
              </w:rPr>
              <w:t>二、工程地点：</w:t>
            </w:r>
            <w:r>
              <w:rPr>
                <w:rFonts w:ascii="仿宋_GB2312" w:hAnsi="仿宋_GB2312" w:cs="仿宋_GB2312" w:eastAsia="仿宋_GB2312"/>
                <w:sz w:val="24"/>
              </w:rPr>
              <w:t>徐杨街办新华村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三、计划工期：自合同签订之日起</w:t>
            </w:r>
            <w:r>
              <w:rPr>
                <w:rFonts w:ascii="仿宋_GB2312" w:hAnsi="仿宋_GB2312" w:cs="仿宋_GB2312" w:eastAsia="仿宋_GB2312"/>
                <w:sz w:val="24"/>
              </w:rPr>
              <w:t>45</w:t>
            </w:r>
            <w:r>
              <w:rPr>
                <w:rFonts w:ascii="仿宋_GB2312" w:hAnsi="仿宋_GB2312" w:cs="仿宋_GB2312" w:eastAsia="仿宋_GB2312"/>
                <w:sz w:val="24"/>
              </w:rPr>
              <w:t>个日历天。</w:t>
            </w:r>
          </w:p>
          <w:p>
            <w:pPr>
              <w:pStyle w:val="null3"/>
              <w:jc w:val="left"/>
            </w:pPr>
            <w:r>
              <w:rPr>
                <w:rFonts w:ascii="仿宋_GB2312" w:hAnsi="仿宋_GB2312" w:cs="仿宋_GB2312" w:eastAsia="仿宋_GB2312"/>
                <w:sz w:val="24"/>
              </w:rPr>
              <w:t>四、质保期：二年。</w:t>
            </w:r>
          </w:p>
          <w:p>
            <w:pPr>
              <w:pStyle w:val="null3"/>
              <w:spacing w:before="90"/>
              <w:ind w:left="30"/>
              <w:jc w:val="left"/>
            </w:pPr>
            <w:r>
              <w:rPr>
                <w:rFonts w:ascii="仿宋_GB2312" w:hAnsi="仿宋_GB2312" w:cs="仿宋_GB2312" w:eastAsia="仿宋_GB2312"/>
                <w:sz w:val="24"/>
              </w:rPr>
              <w:t>五、工程量清单和计价依据</w:t>
            </w:r>
          </w:p>
          <w:p>
            <w:pPr>
              <w:pStyle w:val="null3"/>
              <w:ind w:firstLine="456"/>
              <w:jc w:val="left"/>
            </w:pPr>
            <w:r>
              <w:rPr>
                <w:rFonts w:ascii="仿宋_GB2312" w:hAnsi="仿宋_GB2312" w:cs="仿宋_GB2312" w:eastAsia="仿宋_GB2312"/>
                <w:sz w:val="24"/>
              </w:rPr>
              <w:t>（一）计价依据：</w:t>
            </w:r>
          </w:p>
          <w:p>
            <w:pPr>
              <w:pStyle w:val="null3"/>
              <w:ind w:firstLine="452"/>
              <w:jc w:val="left"/>
            </w:pPr>
            <w:r>
              <w:rPr>
                <w:rFonts w:ascii="仿宋_GB2312" w:hAnsi="仿宋_GB2312" w:cs="仿宋_GB2312" w:eastAsia="仿宋_GB2312"/>
                <w:sz w:val="24"/>
              </w:rPr>
              <w:t>1、国家标准及行业标准相关图集；</w:t>
            </w:r>
          </w:p>
          <w:p>
            <w:pPr>
              <w:pStyle w:val="null3"/>
              <w:ind w:firstLine="452"/>
              <w:jc w:val="left"/>
            </w:pPr>
            <w:r>
              <w:rPr>
                <w:rFonts w:ascii="仿宋_GB2312" w:hAnsi="仿宋_GB2312" w:cs="仿宋_GB2312" w:eastAsia="仿宋_GB2312"/>
                <w:sz w:val="24"/>
              </w:rPr>
              <w:t>2、该项目的设计施工图纸；</w:t>
            </w:r>
          </w:p>
          <w:p>
            <w:pPr>
              <w:pStyle w:val="null3"/>
              <w:ind w:firstLine="452"/>
              <w:jc w:val="left"/>
            </w:pPr>
            <w:r>
              <w:rPr>
                <w:rFonts w:ascii="仿宋_GB2312" w:hAnsi="仿宋_GB2312" w:cs="仿宋_GB2312" w:eastAsia="仿宋_GB2312"/>
                <w:sz w:val="24"/>
              </w:rPr>
              <w:t>3、材料价格选用《临潼区工程造价信息》2025年</w:t>
            </w:r>
            <w:r>
              <w:rPr>
                <w:rFonts w:ascii="仿宋_GB2312" w:hAnsi="仿宋_GB2312" w:cs="仿宋_GB2312" w:eastAsia="仿宋_GB2312"/>
                <w:sz w:val="24"/>
              </w:rPr>
              <w:t>9</w:t>
            </w:r>
            <w:r>
              <w:rPr>
                <w:rFonts w:ascii="仿宋_GB2312" w:hAnsi="仿宋_GB2312" w:cs="仿宋_GB2312" w:eastAsia="仿宋_GB2312"/>
                <w:sz w:val="24"/>
              </w:rPr>
              <w:t>月及《陕西省工程造价管理信息》</w:t>
            </w:r>
            <w:r>
              <w:rPr>
                <w:rFonts w:ascii="仿宋_GB2312" w:hAnsi="仿宋_GB2312" w:cs="仿宋_GB2312" w:eastAsia="仿宋_GB2312"/>
                <w:sz w:val="24"/>
              </w:rPr>
              <w:t>2025年</w:t>
            </w:r>
            <w:r>
              <w:rPr>
                <w:rFonts w:ascii="仿宋_GB2312" w:hAnsi="仿宋_GB2312" w:cs="仿宋_GB2312" w:eastAsia="仿宋_GB2312"/>
                <w:sz w:val="24"/>
              </w:rPr>
              <w:t>9</w:t>
            </w:r>
            <w:r>
              <w:rPr>
                <w:rFonts w:ascii="仿宋_GB2312" w:hAnsi="仿宋_GB2312" w:cs="仿宋_GB2312" w:eastAsia="仿宋_GB2312"/>
                <w:sz w:val="24"/>
              </w:rPr>
              <w:t>月或现行市场调查价格计算；</w:t>
            </w:r>
          </w:p>
          <w:p>
            <w:pPr>
              <w:pStyle w:val="null3"/>
              <w:ind w:firstLine="452"/>
              <w:jc w:val="left"/>
            </w:pPr>
            <w:r>
              <w:rPr>
                <w:rFonts w:ascii="仿宋_GB2312" w:hAnsi="仿宋_GB2312" w:cs="仿宋_GB2312" w:eastAsia="仿宋_GB2312"/>
                <w:sz w:val="24"/>
              </w:rPr>
              <w:t>4、本工程采用现行：</w:t>
            </w:r>
          </w:p>
          <w:p>
            <w:pPr>
              <w:pStyle w:val="null3"/>
              <w:ind w:firstLine="452"/>
              <w:jc w:val="left"/>
            </w:pPr>
            <w:r>
              <w:rPr>
                <w:rFonts w:ascii="仿宋_GB2312" w:hAnsi="仿宋_GB2312" w:cs="仿宋_GB2312" w:eastAsia="仿宋_GB2312"/>
                <w:sz w:val="24"/>
              </w:rPr>
              <w:t>《陕西省建设工程工程量清单</w:t>
            </w:r>
            <w:r>
              <w:rPr>
                <w:rFonts w:ascii="仿宋_GB2312" w:hAnsi="仿宋_GB2312" w:cs="仿宋_GB2312" w:eastAsia="仿宋_GB2312"/>
                <w:sz w:val="24"/>
              </w:rPr>
              <w:t>计价计算标准</w:t>
            </w:r>
            <w:r>
              <w:rPr>
                <w:rFonts w:ascii="仿宋_GB2312" w:hAnsi="仿宋_GB2312" w:cs="仿宋_GB2312" w:eastAsia="仿宋_GB2312"/>
                <w:sz w:val="24"/>
              </w:rPr>
              <w:t>（</w:t>
            </w:r>
            <w:r>
              <w:rPr>
                <w:rFonts w:ascii="仿宋_GB2312" w:hAnsi="仿宋_GB2312" w:cs="仿宋_GB2312" w:eastAsia="仿宋_GB2312"/>
                <w:sz w:val="24"/>
              </w:rPr>
              <w:t>2025）》；</w:t>
            </w:r>
          </w:p>
          <w:p>
            <w:pPr>
              <w:pStyle w:val="null3"/>
              <w:ind w:firstLine="452"/>
              <w:jc w:val="left"/>
            </w:pPr>
            <w:r>
              <w:rPr>
                <w:rFonts w:ascii="仿宋_GB2312" w:hAnsi="仿宋_GB2312" w:cs="仿宋_GB2312" w:eastAsia="仿宋_GB2312"/>
                <w:sz w:val="24"/>
              </w:rPr>
              <w:t>《陕西省</w:t>
            </w:r>
            <w:r>
              <w:rPr>
                <w:rFonts w:ascii="仿宋_GB2312" w:hAnsi="仿宋_GB2312" w:cs="仿宋_GB2312" w:eastAsia="仿宋_GB2312"/>
                <w:sz w:val="24"/>
              </w:rPr>
              <w:t>房屋建筑与装饰工程</w:t>
            </w:r>
            <w:r>
              <w:rPr>
                <w:rFonts w:ascii="仿宋_GB2312" w:hAnsi="仿宋_GB2312" w:cs="仿宋_GB2312" w:eastAsia="仿宋_GB2312"/>
                <w:sz w:val="24"/>
              </w:rPr>
              <w:t>基价表（</w:t>
            </w:r>
            <w:r>
              <w:rPr>
                <w:rFonts w:ascii="仿宋_GB2312" w:hAnsi="仿宋_GB2312" w:cs="仿宋_GB2312" w:eastAsia="仿宋_GB2312"/>
                <w:sz w:val="24"/>
              </w:rPr>
              <w:t>2025）》；</w:t>
            </w:r>
          </w:p>
          <w:p>
            <w:pPr>
              <w:pStyle w:val="null3"/>
              <w:ind w:firstLine="452"/>
              <w:jc w:val="left"/>
            </w:pPr>
            <w:r>
              <w:rPr>
                <w:rFonts w:ascii="仿宋_GB2312" w:hAnsi="仿宋_GB2312" w:cs="仿宋_GB2312" w:eastAsia="仿宋_GB2312"/>
                <w:sz w:val="24"/>
              </w:rPr>
              <w:t>《陕西省</w:t>
            </w:r>
            <w:r>
              <w:rPr>
                <w:rFonts w:ascii="仿宋_GB2312" w:hAnsi="仿宋_GB2312" w:cs="仿宋_GB2312" w:eastAsia="仿宋_GB2312"/>
                <w:sz w:val="24"/>
              </w:rPr>
              <w:t>通用安装工程</w:t>
            </w:r>
            <w:r>
              <w:rPr>
                <w:rFonts w:ascii="仿宋_GB2312" w:hAnsi="仿宋_GB2312" w:cs="仿宋_GB2312" w:eastAsia="仿宋_GB2312"/>
                <w:sz w:val="24"/>
              </w:rPr>
              <w:t>基价表（</w:t>
            </w:r>
            <w:r>
              <w:rPr>
                <w:rFonts w:ascii="仿宋_GB2312" w:hAnsi="仿宋_GB2312" w:cs="仿宋_GB2312" w:eastAsia="仿宋_GB2312"/>
                <w:sz w:val="24"/>
              </w:rPr>
              <w:t>2025）》；</w:t>
            </w:r>
          </w:p>
          <w:p>
            <w:pPr>
              <w:pStyle w:val="null3"/>
              <w:ind w:firstLine="452"/>
              <w:jc w:val="left"/>
            </w:pPr>
            <w:r>
              <w:rPr>
                <w:rFonts w:ascii="仿宋_GB2312" w:hAnsi="仿宋_GB2312" w:cs="仿宋_GB2312" w:eastAsia="仿宋_GB2312"/>
                <w:sz w:val="24"/>
              </w:rPr>
              <w:t>5、</w:t>
            </w:r>
            <w:r>
              <w:rPr>
                <w:rFonts w:ascii="仿宋_GB2312" w:hAnsi="仿宋_GB2312" w:cs="仿宋_GB2312" w:eastAsia="仿宋_GB2312"/>
                <w:sz w:val="24"/>
              </w:rPr>
              <w:t>人工费、各种费率及税金</w:t>
            </w:r>
            <w:r>
              <w:rPr>
                <w:rFonts w:ascii="仿宋_GB2312" w:hAnsi="仿宋_GB2312" w:cs="仿宋_GB2312" w:eastAsia="仿宋_GB2312"/>
                <w:sz w:val="24"/>
              </w:rPr>
              <w:t>执行</w:t>
            </w:r>
            <w:r>
              <w:rPr>
                <w:rFonts w:ascii="仿宋_GB2312" w:hAnsi="仿宋_GB2312" w:cs="仿宋_GB2312" w:eastAsia="仿宋_GB2312"/>
                <w:sz w:val="24"/>
              </w:rPr>
              <w:t>《</w:t>
            </w:r>
            <w:r>
              <w:rPr>
                <w:rFonts w:ascii="仿宋_GB2312" w:hAnsi="仿宋_GB2312" w:cs="仿宋_GB2312" w:eastAsia="仿宋_GB2312"/>
                <w:sz w:val="24"/>
              </w:rPr>
              <w:t>陕西省建设工程费用规则（</w:t>
            </w:r>
            <w:r>
              <w:rPr>
                <w:rFonts w:ascii="仿宋_GB2312" w:hAnsi="仿宋_GB2312" w:cs="仿宋_GB2312" w:eastAsia="仿宋_GB2312"/>
                <w:sz w:val="24"/>
              </w:rPr>
              <w:t>2025）</w:t>
            </w:r>
            <w:r>
              <w:rPr>
                <w:rFonts w:ascii="仿宋_GB2312" w:hAnsi="仿宋_GB2312" w:cs="仿宋_GB2312" w:eastAsia="仿宋_GB2312"/>
                <w:sz w:val="24"/>
              </w:rPr>
              <w:t>》</w:t>
            </w:r>
            <w:r>
              <w:rPr>
                <w:rFonts w:ascii="仿宋_GB2312" w:hAnsi="仿宋_GB2312" w:cs="仿宋_GB2312" w:eastAsia="仿宋_GB2312"/>
                <w:sz w:val="24"/>
              </w:rPr>
              <w:t>各项规定，本工程采用一般计税模式</w:t>
            </w:r>
            <w:r>
              <w:rPr>
                <w:rFonts w:ascii="仿宋_GB2312" w:hAnsi="仿宋_GB2312" w:cs="仿宋_GB2312" w:eastAsia="仿宋_GB2312"/>
                <w:sz w:val="24"/>
              </w:rPr>
              <w:t>；</w:t>
            </w:r>
          </w:p>
          <w:p>
            <w:pPr>
              <w:pStyle w:val="null3"/>
              <w:ind w:firstLine="452"/>
              <w:jc w:val="left"/>
            </w:pPr>
            <w:r>
              <w:rPr>
                <w:rFonts w:ascii="仿宋_GB2312" w:hAnsi="仿宋_GB2312" w:cs="仿宋_GB2312" w:eastAsia="仿宋_GB2312"/>
                <w:sz w:val="24"/>
              </w:rPr>
              <w:t>（二）、其他说明</w:t>
            </w:r>
          </w:p>
          <w:p>
            <w:pPr>
              <w:pStyle w:val="null3"/>
              <w:ind w:firstLine="452"/>
              <w:jc w:val="left"/>
            </w:pPr>
            <w:r>
              <w:rPr>
                <w:rFonts w:ascii="仿宋_GB2312" w:hAnsi="仿宋_GB2312" w:cs="仿宋_GB2312" w:eastAsia="仿宋_GB2312"/>
                <w:sz w:val="24"/>
              </w:rPr>
              <w:t>1、该招标最高限价为含增值税工程造价；</w:t>
            </w:r>
          </w:p>
          <w:p>
            <w:pPr>
              <w:pStyle w:val="null3"/>
              <w:ind w:firstLine="452"/>
              <w:jc w:val="left"/>
            </w:pPr>
            <w:r>
              <w:rPr>
                <w:rFonts w:ascii="仿宋_GB2312" w:hAnsi="仿宋_GB2312" w:cs="仿宋_GB2312" w:eastAsia="仿宋_GB2312"/>
                <w:sz w:val="24"/>
              </w:rPr>
              <w:t>2、编制软件：采用广联达云计价平台 GCCP7.0，内核版本： 7.5000.23.</w:t>
            </w:r>
            <w:r>
              <w:rPr>
                <w:rFonts w:ascii="仿宋_GB2312" w:hAnsi="仿宋_GB2312" w:cs="仿宋_GB2312" w:eastAsia="仿宋_GB2312"/>
                <w:sz w:val="24"/>
              </w:rPr>
              <w:t>2</w:t>
            </w:r>
            <w:r>
              <w:rPr>
                <w:rFonts w:ascii="仿宋_GB2312" w:hAnsi="仿宋_GB2312" w:cs="仿宋_GB2312" w:eastAsia="仿宋_GB2312"/>
                <w:sz w:val="24"/>
              </w:rPr>
              <w:t>。</w:t>
            </w:r>
          </w:p>
          <w:p>
            <w:pPr>
              <w:pStyle w:val="null3"/>
              <w:spacing w:before="90"/>
              <w:ind w:left="30"/>
              <w:jc w:val="left"/>
            </w:pPr>
            <w:r>
              <w:rPr>
                <w:rFonts w:ascii="仿宋_GB2312" w:hAnsi="仿宋_GB2312" w:cs="仿宋_GB2312" w:eastAsia="仿宋_GB2312"/>
                <w:sz w:val="24"/>
              </w:rPr>
              <w:t>六、施工要求</w:t>
            </w:r>
          </w:p>
          <w:p>
            <w:pPr>
              <w:pStyle w:val="null3"/>
              <w:ind w:firstLine="480"/>
              <w:jc w:val="both"/>
            </w:pPr>
            <w:r>
              <w:rPr>
                <w:rFonts w:ascii="仿宋_GB2312" w:hAnsi="仿宋_GB2312" w:cs="仿宋_GB2312" w:eastAsia="仿宋_GB2312"/>
                <w:sz w:val="24"/>
              </w:rPr>
              <w:t>在施工期间，中标供应商必须注意人员安全，加强安全措施，并定期对施工人员进行安全教育，且施工人员必须持证上岗。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 （2）为本项目提供整体设计、规范编制或者项目管理、监理、检测等服务的供应商，不得再参加该采购项目的其他采购活动。供应商需在项目电子化交易系统中按要求填写《响应函》完成承诺并进行电子签章。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拟派项目经理具备建筑工程二级及以上注册建造师证书和安全生产考核合格证（B证），在本单位注册且无在建工程（提供无在建工程承诺书）；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（2）响应文件格式：符合磋商文件“第七章 响应文件格式”的规定 ； （3）报价唯一：只能有一个有效报价，不得提交选择性报价，且报价不超过磋商文件规定的采购预算金额及最高限价</w:t>
            </w:r>
          </w:p>
        </w:tc>
        <w:tc>
          <w:tcPr>
            <w:tcW w:type="dxa" w:w="1661"/>
          </w:tcPr>
          <w:p>
            <w:pPr>
              <w:pStyle w:val="null3"/>
            </w:pPr>
            <w:r>
              <w:rPr>
                <w:rFonts w:ascii="仿宋_GB2312" w:hAnsi="仿宋_GB2312" w:cs="仿宋_GB2312" w:eastAsia="仿宋_GB2312"/>
              </w:rPr>
              <w:t>业绩一览表.docx 已标价工程量清单 中小企业声明函 施工组织设计.docx 资格证明文件.docx 响应文件封面 残疾人福利性单位声明函 报价函 标的清单 供应商拒绝政府采购领域商业贿赂承诺书.docx 响应函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施工组织设计.docx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施工组织设计.docx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施工方案1</w:t>
            </w:r>
          </w:p>
        </w:tc>
        <w:tc>
          <w:tcPr>
            <w:tcW w:type="dxa" w:w="2492"/>
          </w:tcPr>
          <w:p>
            <w:pPr>
              <w:pStyle w:val="null3"/>
            </w:pPr>
            <w:r>
              <w:rPr>
                <w:rFonts w:ascii="仿宋_GB2312" w:hAnsi="仿宋_GB2312" w:cs="仿宋_GB2312" w:eastAsia="仿宋_GB2312"/>
              </w:rPr>
              <w:t>供应商针对本项目编制完善的施工部署及准备；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施工方案2</w:t>
            </w:r>
          </w:p>
        </w:tc>
        <w:tc>
          <w:tcPr>
            <w:tcW w:type="dxa" w:w="2492"/>
          </w:tcPr>
          <w:p>
            <w:pPr>
              <w:pStyle w:val="null3"/>
            </w:pPr>
            <w:r>
              <w:rPr>
                <w:rFonts w:ascii="仿宋_GB2312" w:hAnsi="仿宋_GB2312" w:cs="仿宋_GB2312" w:eastAsia="仿宋_GB2312"/>
              </w:rPr>
              <w:t>供应商针对本项目编制完善的分部分项施工方法；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确保项目质量的技术组织措施</w:t>
            </w:r>
          </w:p>
        </w:tc>
        <w:tc>
          <w:tcPr>
            <w:tcW w:type="dxa" w:w="2492"/>
          </w:tcPr>
          <w:p>
            <w:pPr>
              <w:pStyle w:val="null3"/>
            </w:pPr>
            <w:r>
              <w:rPr>
                <w:rFonts w:ascii="仿宋_GB2312" w:hAnsi="仿宋_GB2312" w:cs="仿宋_GB2312" w:eastAsia="仿宋_GB2312"/>
              </w:rPr>
              <w:t>针对本项目有确保项目质量的技术组织措施；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针对本项目有切实可行的确保安全施工的技术组织措施；①措施内容全面、具体、科学，可行性强，得6分；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针对本项目有具体、可行的文明施工的技术组织措施；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针对本项目有具体、可行的环境保护的技术组织措施（包含治污减霾措施）；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针对本项目有具体、可行的确保工期的技术组织措施；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根据本项目的具体情况，设置合理的进度控制点，制定周到、全面、具体的进度计划，能够充分考虑计划，均衡资源，满足工期和质量。 ①进度计划全面、科学、合理性强，得6分； ②进度计划相对全面、科学、合理性较强，得5分； ③进度计划基本全面、较科学、有一定的合理性，得4分； ④进度计划不够全面、科学、合理性相对较弱，得3分； ⑤进度计划笼统，合理性有待考究的，得2分； ⑥进度计划不全面、科学、合理性较差，得1分；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拟投入的主要设备及劳动力配备情况</w:t>
            </w:r>
          </w:p>
        </w:tc>
        <w:tc>
          <w:tcPr>
            <w:tcW w:type="dxa" w:w="2492"/>
          </w:tcPr>
          <w:p>
            <w:pPr>
              <w:pStyle w:val="null3"/>
            </w:pPr>
            <w:r>
              <w:rPr>
                <w:rFonts w:ascii="仿宋_GB2312" w:hAnsi="仿宋_GB2312" w:cs="仿宋_GB2312" w:eastAsia="仿宋_GB2312"/>
              </w:rPr>
              <w:t>①针对本项目拟投入的主要设备及劳动力配备情况，充足、完备、先进、可行的，得6分； ②针对本项目拟投入的主要设备及劳动力配备情况，较为先进、合理可行，得5分； ③针对本项目拟投入的主要设备及劳动力配备情况，相对先进、相对合理可行，得4分； ④针对本项目拟投入的主要设备及劳动力配备情况、设备及劳动力配备，较先进、基本合理可行，得3分； ⑤针对本项目拟投入的主要设备及劳动力配备情况，不够合理可行，得2分； ⑥针对本项目拟投入的主要设备及劳动力配备情况，不合理，需在采购人要求下完善后才能实施的，得1分；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项目管理机构组织结构合理，技术人员配置（专职安全员、施工员、资料员、质量员、材料员等）齐全，责任明确；①针对本项目拟投入项目经理部组成人员结构合理，人员配备齐全，责任明确，佐证材料齐全得6分； ②针对本项目拟投入项目经理部组成人员结构相对合理，人员配备相对齐全，责任相对明确，有相关佐证材料得5分； ③针对本项目拟投入项目经理部组成人员结构基本合理，人员配备基本齐全，责任基本明确，有相关佐证材料得4分； ④针对本项目拟投入项目经理部组成人员结构不够合理，人员配备不够齐全，责任不太明确，相关佐证材料缺失得3分； ⑤针对本项目拟投入项目经理部组成人员内容笼统，可行性有待考究的，得2分； ⑥针对本项目拟投入项目经理部组成人员结构不合理，人员配备不齐全，责任不明确，相关佐证材料缺失得1分；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提供2022年10月1日至截标时间前类似项目业绩（以合同或中标通知书为准，须在磋商响应文件中附以上证明材料的扫描件加盖单位公章，每份合格业绩合同计2分，满分10分。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