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版本号：HYDZB202504620251119001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西安市临潼区2025年衔接资金项目审计服务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HYDZB2025046</w:t>
      </w:r>
      <w:r>
        <w:br/>
      </w:r>
      <w:r>
        <w:br/>
      </w:r>
      <w:r>
        <w:br/>
      </w:r>
    </w:p>
    <w:p>
      <w:pPr>
        <w:pStyle w:val="null3"/>
        <w:jc w:val="center"/>
        <w:outlineLvl w:val="2"/>
      </w:pPr>
      <w:r>
        <w:rPr>
          <w:rFonts w:ascii="仿宋_GB2312" w:hAnsi="仿宋_GB2312" w:cs="仿宋_GB2312" w:eastAsia="仿宋_GB2312"/>
          <w:sz w:val="28"/>
          <w:b/>
        </w:rPr>
        <w:t>西安市临潼区农业农村局</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西安市临潼区农业农村局</w:t>
      </w:r>
      <w:r>
        <w:rPr>
          <w:rFonts w:ascii="仿宋_GB2312" w:hAnsi="仿宋_GB2312" w:cs="仿宋_GB2312" w:eastAsia="仿宋_GB2312"/>
        </w:rPr>
        <w:t>委托，拟对</w:t>
      </w:r>
      <w:r>
        <w:rPr>
          <w:rFonts w:ascii="仿宋_GB2312" w:hAnsi="仿宋_GB2312" w:cs="仿宋_GB2312" w:eastAsia="仿宋_GB2312"/>
        </w:rPr>
        <w:t>西安市临潼区2025年衔接资金项目审计服务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西安市临潼区2025年衔接资金项目审计服务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西安市临潼区2025年衔接资金项目审计服务对项目工程结算书的真实性、合法性、完整性、准确性进行全面审核，并出具规范的审核报告。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采购包1（西安市临潼区2025年衔接资金项目审计服务）：属于专门面向中小企业采购。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3、项目负责人：拟任项目负责人具备国家注册一级造价工程师执业注册证书，并在本单位登记注册。</w:t>
      </w:r>
    </w:p>
    <w:p>
      <w:pPr>
        <w:pStyle w:val="null3"/>
      </w:pPr>
      <w:r>
        <w:rPr>
          <w:rFonts w:ascii="仿宋_GB2312" w:hAnsi="仿宋_GB2312" w:cs="仿宋_GB2312" w:eastAsia="仿宋_GB2312"/>
        </w:rPr>
        <w:t>4、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5、非联合投标承诺函：本项目不接受联合体投标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临潼区书院街41号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13772486623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陕西省西安市临潼区秦陵南路20号二楼202室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号）规定的费率标准计算招标代理服务费，不足伍仟按伍仟计取。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西安市临潼区农业农村局</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符合国家法律法规、规章制度要求，行业、地方标准及采购人要求。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联系人：鬲工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地址：陕西省西安市临潼区秦陵南路20号二楼202室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西安市临潼区2025年衔接资金项目审计服务，对项目工程结算书的真实性、合法性、完整性、准确性进行全面审核，并出具规范的审核报告。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2025年衔接资金项目审计服务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标的名称：2025年衔接资金项目审计服务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1"/>
                <w:b/>
                <w:color w:val="000000"/>
              </w:rPr>
              <w:t>项目概况与</w:t>
            </w:r>
            <w:r>
              <w:rPr>
                <w:rFonts w:ascii="仿宋_GB2312" w:hAnsi="仿宋_GB2312" w:cs="仿宋_GB2312" w:eastAsia="仿宋_GB2312"/>
                <w:sz w:val="21"/>
                <w:b/>
                <w:color w:val="000000"/>
              </w:rPr>
              <w:t>采购</w:t>
            </w:r>
            <w:r>
              <w:rPr>
                <w:rFonts w:ascii="仿宋_GB2312" w:hAnsi="仿宋_GB2312" w:cs="仿宋_GB2312" w:eastAsia="仿宋_GB2312"/>
                <w:sz w:val="21"/>
                <w:b/>
                <w:color w:val="000000"/>
              </w:rPr>
              <w:t>范围</w:t>
            </w:r>
          </w:p>
          <w:p>
            <w:pPr>
              <w:pStyle w:val="null3"/>
              <w:ind w:firstLine="480"/>
              <w:jc w:val="left"/>
            </w:pPr>
            <w:r>
              <w:rPr>
                <w:rFonts w:ascii="仿宋_GB2312" w:hAnsi="仿宋_GB2312" w:cs="仿宋_GB2312" w:eastAsia="仿宋_GB2312"/>
                <w:sz w:val="24"/>
                <w:color w:val="000000"/>
              </w:rPr>
              <w:t>1、项目概况：</w:t>
            </w:r>
          </w:p>
          <w:p>
            <w:pPr>
              <w:pStyle w:val="null3"/>
              <w:ind w:firstLine="480"/>
              <w:jc w:val="left"/>
            </w:pPr>
            <w:r>
              <w:rPr>
                <w:rFonts w:ascii="仿宋_GB2312" w:hAnsi="仿宋_GB2312" w:cs="仿宋_GB2312" w:eastAsia="仿宋_GB2312"/>
                <w:sz w:val="24"/>
                <w:color w:val="000000"/>
              </w:rPr>
              <w:t>对项目工程结算书的真实性、合法性、完整性、准确性进行全面审核，并出具规范的审核报告，最高限价：</w:t>
            </w:r>
            <w:r>
              <w:rPr>
                <w:rFonts w:ascii="仿宋_GB2312" w:hAnsi="仿宋_GB2312" w:cs="仿宋_GB2312" w:eastAsia="仿宋_GB2312"/>
                <w:sz w:val="24"/>
                <w:color w:val="000000"/>
              </w:rPr>
              <w:t>35</w:t>
            </w:r>
            <w:r>
              <w:rPr>
                <w:rFonts w:ascii="仿宋_GB2312" w:hAnsi="仿宋_GB2312" w:cs="仿宋_GB2312" w:eastAsia="仿宋_GB2312"/>
                <w:sz w:val="24"/>
                <w:color w:val="000000"/>
              </w:rPr>
              <w:t>万元；最高上限费率：基本收费费率</w:t>
            </w:r>
            <w:r>
              <w:rPr>
                <w:rFonts w:ascii="仿宋_GB2312" w:hAnsi="仿宋_GB2312" w:cs="仿宋_GB2312" w:eastAsia="仿宋_GB2312"/>
                <w:sz w:val="24"/>
                <w:color w:val="000000"/>
              </w:rPr>
              <w:t>2.26‰，成果收费费率3.0%。</w:t>
            </w:r>
          </w:p>
          <w:p>
            <w:pPr>
              <w:pStyle w:val="null3"/>
              <w:ind w:firstLine="480"/>
              <w:jc w:val="left"/>
            </w:pPr>
            <w:r>
              <w:rPr>
                <w:rFonts w:ascii="仿宋_GB2312" w:hAnsi="仿宋_GB2312" w:cs="仿宋_GB2312" w:eastAsia="仿宋_GB2312"/>
                <w:sz w:val="24"/>
                <w:color w:val="000000"/>
              </w:rPr>
              <w:t>2、采购范围：</w:t>
            </w:r>
          </w:p>
          <w:p>
            <w:pPr>
              <w:pStyle w:val="null3"/>
              <w:ind w:firstLine="480"/>
              <w:jc w:val="left"/>
            </w:pPr>
            <w:r>
              <w:rPr>
                <w:rFonts w:ascii="仿宋_GB2312" w:hAnsi="仿宋_GB2312" w:cs="仿宋_GB2312" w:eastAsia="仿宋_GB2312"/>
                <w:sz w:val="24"/>
                <w:color w:val="000000"/>
              </w:rPr>
              <w:t>本次工程结算审核项目涉及衔接资金</w:t>
            </w:r>
            <w:r>
              <w:rPr>
                <w:rFonts w:ascii="仿宋_GB2312" w:hAnsi="仿宋_GB2312" w:cs="仿宋_GB2312" w:eastAsia="仿宋_GB2312"/>
                <w:sz w:val="24"/>
                <w:color w:val="000000"/>
              </w:rPr>
              <w:t>7630.29万元，其中：</w:t>
            </w:r>
          </w:p>
          <w:p>
            <w:pPr>
              <w:pStyle w:val="null3"/>
              <w:ind w:firstLine="480"/>
              <w:jc w:val="left"/>
            </w:pPr>
            <w:r>
              <w:rPr>
                <w:rFonts w:ascii="仿宋_GB2312" w:hAnsi="仿宋_GB2312" w:cs="仿宋_GB2312" w:eastAsia="仿宋_GB2312"/>
                <w:sz w:val="24"/>
                <w:color w:val="000000"/>
              </w:rPr>
              <w:t>2025年7418.23万元。其中中央资金986.66万元，省级资金1742.84万元，市级资金2538.73万元，区级资金2150万元；已安排项目资金6005.73万元，共安排项目54个，待安排项目资金1412.5万元</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以前年度结余资金</w:t>
            </w:r>
            <w:r>
              <w:rPr>
                <w:rFonts w:ascii="仿宋_GB2312" w:hAnsi="仿宋_GB2312" w:cs="仿宋_GB2312" w:eastAsia="仿宋_GB2312"/>
                <w:sz w:val="24"/>
                <w:color w:val="000000"/>
              </w:rPr>
              <w:t>212.06万元，共安排</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5个。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服务内容</w:t>
            </w:r>
          </w:p>
          <w:p>
            <w:pPr>
              <w:pStyle w:val="null3"/>
              <w:ind w:firstLine="480"/>
              <w:jc w:val="left"/>
            </w:pPr>
            <w:r>
              <w:rPr>
                <w:rFonts w:ascii="仿宋_GB2312" w:hAnsi="仿宋_GB2312" w:cs="仿宋_GB2312" w:eastAsia="仿宋_GB2312"/>
                <w:sz w:val="24"/>
                <w:color w:val="000000"/>
              </w:rPr>
              <w:t xml:space="preserve">1、工程预（结）算审核（查）；  </w:t>
            </w:r>
          </w:p>
          <w:p>
            <w:pPr>
              <w:pStyle w:val="null3"/>
              <w:ind w:firstLine="480"/>
              <w:jc w:val="left"/>
            </w:pPr>
            <w:r>
              <w:rPr>
                <w:rFonts w:ascii="仿宋_GB2312" w:hAnsi="仿宋_GB2312" w:cs="仿宋_GB2312" w:eastAsia="仿宋_GB2312"/>
                <w:sz w:val="24"/>
                <w:color w:val="000000"/>
              </w:rPr>
              <w:t>2、需要评审的其他事项。</w:t>
            </w:r>
          </w:p>
          <w:p>
            <w:pPr>
              <w:pStyle w:val="null3"/>
              <w:ind w:firstLine="480"/>
              <w:jc w:val="left"/>
            </w:pPr>
            <w:r>
              <w:rPr>
                <w:rFonts w:ascii="仿宋_GB2312" w:hAnsi="仿宋_GB2312" w:cs="仿宋_GB2312" w:eastAsia="仿宋_GB2312"/>
                <w:sz w:val="24"/>
                <w:color w:val="000000"/>
              </w:rPr>
              <w:t>2.1 工程项目执行情况审计。是否严格按照批准的设计内容实施。</w:t>
            </w:r>
          </w:p>
          <w:p>
            <w:pPr>
              <w:pStyle w:val="null3"/>
              <w:ind w:firstLine="480"/>
              <w:jc w:val="left"/>
            </w:pPr>
            <w:r>
              <w:rPr>
                <w:rFonts w:ascii="仿宋_GB2312" w:hAnsi="仿宋_GB2312" w:cs="仿宋_GB2312" w:eastAsia="仿宋_GB2312"/>
                <w:sz w:val="24"/>
                <w:color w:val="000000"/>
              </w:rPr>
              <w:t>2.2 工程价款结算情况审计。工程计量是否合规、真实、准确，有无多计、超计或漏计情况。工程结算是否合规、真实、准确，工程价款支付是否符合合同约定。</w:t>
            </w:r>
          </w:p>
          <w:p>
            <w:pPr>
              <w:pStyle w:val="null3"/>
              <w:ind w:firstLine="480"/>
              <w:jc w:val="left"/>
            </w:pPr>
            <w:r>
              <w:rPr>
                <w:rFonts w:ascii="仿宋_GB2312" w:hAnsi="仿宋_GB2312" w:cs="仿宋_GB2312" w:eastAsia="仿宋_GB2312"/>
                <w:sz w:val="24"/>
                <w:color w:val="000000"/>
              </w:rPr>
              <w:t>2.3 设计变更结算审计。设计变更是否履行规定程序、变更理由是否成立、依据是否齐全，变更工程量、价款计算是否合规、真实、准确。</w:t>
            </w:r>
          </w:p>
          <w:p>
            <w:pPr>
              <w:pStyle w:val="null3"/>
              <w:ind w:firstLine="480"/>
              <w:jc w:val="left"/>
            </w:pPr>
            <w:r>
              <w:rPr>
                <w:rFonts w:ascii="仿宋_GB2312" w:hAnsi="仿宋_GB2312" w:cs="仿宋_GB2312" w:eastAsia="仿宋_GB2312"/>
                <w:sz w:val="24"/>
                <w:color w:val="000000"/>
              </w:rPr>
              <w:t>2.4 材料价格调整审计。是否执行合同约定，是否履行规定程序。调整材料数量、价格是否准确，材料权重、价格指数等参数是否合理、准确。</w:t>
            </w:r>
          </w:p>
          <w:p>
            <w:pPr>
              <w:pStyle w:val="null3"/>
              <w:ind w:firstLine="480"/>
              <w:jc w:val="left"/>
            </w:pPr>
            <w:r>
              <w:rPr>
                <w:rFonts w:ascii="仿宋_GB2312" w:hAnsi="仿宋_GB2312" w:cs="仿宋_GB2312" w:eastAsia="仿宋_GB2312"/>
                <w:sz w:val="24"/>
                <w:color w:val="000000"/>
              </w:rPr>
              <w:t>2.5 工程索赔审计。工程索赔是否履行规定程序、理由是否成立、依据是否齐全，风险划分是否符合合同约定。索赔价款计算是否合规、真实、准确。</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、出具单个项目审计报告。</w:t>
            </w:r>
            <w:r>
              <w:rPr>
                <w:rFonts w:ascii="仿宋_GB2312" w:hAnsi="仿宋_GB2312" w:cs="仿宋_GB2312" w:eastAsia="仿宋_GB2312"/>
                <w:sz w:val="21"/>
                <w:color w:val="000000"/>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服务要求</w:t>
            </w:r>
          </w:p>
          <w:p>
            <w:pPr>
              <w:pStyle w:val="null3"/>
              <w:ind w:firstLine="480"/>
              <w:jc w:val="left"/>
            </w:pPr>
            <w:r>
              <w:rPr>
                <w:rFonts w:ascii="仿宋_GB2312" w:hAnsi="仿宋_GB2312" w:cs="仿宋_GB2312" w:eastAsia="仿宋_GB2312"/>
                <w:sz w:val="24"/>
                <w:color w:val="000000"/>
              </w:rPr>
              <w:t>1、在审计工作期间，中标单位项目负责人实施安排考勤管理、业务指导与监督，以及对其审核工作质量和履行协议情况的评定。</w:t>
            </w:r>
          </w:p>
          <w:p>
            <w:pPr>
              <w:pStyle w:val="null3"/>
              <w:ind w:firstLine="480"/>
              <w:jc w:val="left"/>
            </w:pPr>
            <w:r>
              <w:rPr>
                <w:rFonts w:ascii="仿宋_GB2312" w:hAnsi="仿宋_GB2312" w:cs="仿宋_GB2312" w:eastAsia="仿宋_GB2312"/>
                <w:sz w:val="24"/>
                <w:color w:val="000000"/>
              </w:rPr>
              <w:t>2、成交供应商审核人员应严格按照其在响应文件中承诺的实施方案进行审核，按照规范程序获取审核证据，编制审核工作底稿、取证资料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针对单个项目出具相应的审核报告。</w:t>
            </w:r>
          </w:p>
          <w:p>
            <w:pPr>
              <w:pStyle w:val="null3"/>
              <w:ind w:firstLine="480"/>
              <w:jc w:val="left"/>
            </w:pPr>
            <w:r>
              <w:rPr>
                <w:rFonts w:ascii="仿宋_GB2312" w:hAnsi="仿宋_GB2312" w:cs="仿宋_GB2312" w:eastAsia="仿宋_GB2312"/>
                <w:sz w:val="24"/>
                <w:color w:val="000000"/>
              </w:rPr>
              <w:t>3、对查出的问题做到事实清楚、证据充分，定性准确，提出的意见恰当，在约定时间内完成审核任务。在审核工作的过程中遇到的重大问题应及时反馈、报告采购人。</w:t>
            </w:r>
          </w:p>
          <w:p>
            <w:pPr>
              <w:pStyle w:val="null3"/>
              <w:ind w:firstLine="480"/>
              <w:jc w:val="left"/>
            </w:pPr>
            <w:r>
              <w:rPr>
                <w:rFonts w:ascii="仿宋_GB2312" w:hAnsi="仿宋_GB2312" w:cs="仿宋_GB2312" w:eastAsia="仿宋_GB2312"/>
                <w:sz w:val="24"/>
                <w:color w:val="000000"/>
              </w:rPr>
              <w:t>4、在审核过程中要认真细致地对相关数据及资料进行审查、核对，并按照实际工作情况梳理相关问题后向采购人及时进行汇报。</w:t>
            </w:r>
          </w:p>
          <w:p>
            <w:pPr>
              <w:pStyle w:val="null3"/>
              <w:ind w:firstLine="480"/>
              <w:jc w:val="left"/>
            </w:pPr>
            <w:r>
              <w:rPr>
                <w:rFonts w:ascii="仿宋_GB2312" w:hAnsi="仿宋_GB2312" w:cs="仿宋_GB2312" w:eastAsia="仿宋_GB2312"/>
                <w:sz w:val="24"/>
                <w:color w:val="000000"/>
              </w:rPr>
              <w:t>5、成交供应商不得将审核过程中知悉的国家秘密、商业秘密和采购人提供的资料外泄。若成交供应商与被审核单位及有关人员存在不利于客观公正开展审核工作的关系，成交供应商应当主动向采购人提出回避。</w:t>
            </w:r>
          </w:p>
          <w:p>
            <w:pPr>
              <w:pStyle w:val="null3"/>
              <w:ind w:firstLine="480"/>
              <w:jc w:val="left"/>
            </w:pPr>
            <w:r>
              <w:rPr>
                <w:rFonts w:ascii="仿宋_GB2312" w:hAnsi="仿宋_GB2312" w:cs="仿宋_GB2312" w:eastAsia="仿宋_GB2312"/>
                <w:sz w:val="24"/>
                <w:color w:val="000000"/>
              </w:rPr>
              <w:t>6、成交供应商在审核过程中终止受聘或审核项目完成后，要将实施审核过程中收集和形成的全部纸质和电子介质资料及时移交采购人，不得将参与审核工作的相关审核资料或结果用于与受托审核事项无关的方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四、其他</w:t>
            </w:r>
          </w:p>
          <w:p>
            <w:pPr>
              <w:pStyle w:val="null3"/>
              <w:ind w:firstLine="480"/>
              <w:jc w:val="left"/>
            </w:pPr>
            <w:r>
              <w:rPr>
                <w:rFonts w:ascii="仿宋_GB2312" w:hAnsi="仿宋_GB2312" w:cs="仿宋_GB2312" w:eastAsia="仿宋_GB2312"/>
                <w:sz w:val="24"/>
                <w:color w:val="000000"/>
              </w:rPr>
              <w:t>1、中标单位应在合同签订后 7 个日历日内安排人员与实施单位就服务方案及实施计划等工作进行安排、部署。</w:t>
            </w:r>
          </w:p>
          <w:p>
            <w:pPr>
              <w:pStyle w:val="null3"/>
              <w:ind w:firstLine="480"/>
              <w:jc w:val="left"/>
            </w:pPr>
            <w:r>
              <w:rPr>
                <w:rFonts w:ascii="仿宋_GB2312" w:hAnsi="仿宋_GB2312" w:cs="仿宋_GB2312" w:eastAsia="仿宋_GB2312"/>
                <w:sz w:val="24"/>
                <w:color w:val="000000"/>
              </w:rPr>
              <w:t>2、因中标单位的原因，未能在服务周期内完成合同规定的义务，由此对采购人造成的延误和一切损失，由中标单位承担和赔偿。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拟派人员数量、专业配置、技术经验应完全满足项目的需要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 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符合国家法律法规、规章制度要求，行业、地方标准及采购人要求。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出具审计报告且经审核无误后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1、按《政府采购法》、《民典法》中的相关条款执行。 2、未按合同要求提供服务不能满足采购人要求，成交供应商必须无条件提高技术，完善质量，否则，采购人有权终止合同。 解决争议的方法:本合同在履行过程中发生的争议，由甲、乙双方当事人协商解决，协商不成的提交委托人所在地人民法院起诉。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递交纸质版响应文件，正本壹份、副本贰份，电子文件（U盘）壹份，随正本密封。若线上电子响应文件与纸质版响应文件不一致以电子响应文件为准;若正本和副本不一致，以正本为准。 线下递交时间同线上响应文件递交截止时间;线下递交文件地点:陕西省西安市临潼区秦陵南路20号新华书店二楼201室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拟任项目负责人具备国家注册一级造价工程师执业注册证书，并在本单位登记注册。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非联合投标承诺函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最高限价金额及最高上限费率</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审核服务方案</w:t>
            </w:r>
          </w:p>
        </w:tc>
        <w:tc>
          <w:tcPr>
            <w:tcW w:type="dxa" w:w="2492"/>
          </w:tcPr>
          <w:p>
            <w:pPr>
              <w:pStyle w:val="null3"/>
            </w:pPr>
            <w:r>
              <w:rPr>
                <w:rFonts w:ascii="仿宋_GB2312" w:hAnsi="仿宋_GB2312" w:cs="仿宋_GB2312" w:eastAsia="仿宋_GB2312"/>
              </w:rPr>
              <w:t>一、评审内容 提供针对本项目的整体服务方案，包括：①项目重难点工作分析及解决办法；②审核工作的整体思路；③审核服务流程；④审核服务质量保障及措施。 二、评审标准 ①完整性：方案须全面，对评审内容中的各项要求有详细描述及说明； ②可实施性：切合本项目实际情况，实施步骤清晰、合理； ③针对性：方案能够紧扣项目实际情况，内容科学合理，有操作性。 三、赋分标准（满分24分） ①项目重难点工作分析及解决办法：完全满足评审标准得（4-6]分，基本满足得（2-4]，不完全满足得（0-2]分，未提供得0分。 ②审核工作的整体思路：完全满足评审标准得（4-6]分，基本满足得（2-4]，不完全满足得（0-2]分，未提供得0分。 ③审核服务流程：完全满足评审标准得（4-6]分，基本满足得（2-4]，不完全满足得（0-2]分，未提供得0分。 ④审核服务质量保障及措施：完全满足评审标准得（4-6]分，基本满足得（2-4]，不完全满足得（0-2]分，未提供得0分。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一、评审内容 提供供应商的内部管理制度，包括：①业务质量控制制度；②复核制度；③员工培训制度；④业务档案管理制度。 二、评审标准 ①完整性：制度必须全面，对评审内容中的各项要求有详细描述； ②可实施性：切合本项目实际情况，提出步骤清晰、合理的方案； ③针对性：制度能够紧扣项目实际情况，内容科学合理，有操作性。 三、赋分标准（满分12分） ①业务质量控制制度：完全满足评审标准得（2-3]分，基本满足得（1-2]，不完全满足得（0-1]分，未提供得0分。 ②复核制度：完全满足评审标准得（2-3]分，基本满足得（1-2]，不完全满足得（0-1]分，未提供得0分。 ③员工培训制度：完全满足评审标准得（2-3]分，基本满足得（1-2]，不完全满足得（0-1]分，未提供得0分。 ④业务档案管理制度：完全满足评审标准得（2-3]分，基本满足得（1-2]，不完全满足得（0-1]分，未提供得0分。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工作进度计划与保证措施</w:t>
            </w:r>
          </w:p>
        </w:tc>
        <w:tc>
          <w:tcPr>
            <w:tcW w:type="dxa" w:w="2492"/>
          </w:tcPr>
          <w:p>
            <w:pPr>
              <w:pStyle w:val="null3"/>
            </w:pPr>
            <w:r>
              <w:rPr>
                <w:rFonts w:ascii="仿宋_GB2312" w:hAnsi="仿宋_GB2312" w:cs="仿宋_GB2312" w:eastAsia="仿宋_GB2312"/>
              </w:rPr>
              <w:t>一、评审内容 提供针对本项目的工作进度计划与保证措施，包括但不限于工作计划安排、保障进度计划的各项保证措施等。 二、评审标准 ①完整性：计划及措施须全面，对评审内容中的各项要求有详细描述； ②可实施性：切合本项目实际情况，提出步骤清晰、合理的方案； ③针对性：能够紧扣项目实际情况，内容科学合理，有操作性。 三、赋分标准（满分8分） 完全满足评审标准得（5-8]分，基本满足得（2-5]，不完全满足得（0-2]分，未提供得0分。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风险防控方案</w:t>
            </w:r>
          </w:p>
        </w:tc>
        <w:tc>
          <w:tcPr>
            <w:tcW w:type="dxa" w:w="2492"/>
          </w:tcPr>
          <w:p>
            <w:pPr>
              <w:pStyle w:val="null3"/>
            </w:pPr>
            <w:r>
              <w:rPr>
                <w:rFonts w:ascii="仿宋_GB2312" w:hAnsi="仿宋_GB2312" w:cs="仿宋_GB2312" w:eastAsia="仿宋_GB2312"/>
              </w:rPr>
              <w:t>一、评审内容 针对本项目制定具体风险防控方案，内容包括：①审核过程中出现的各类风险分析；②审核工作重难点控制措施。 二、评审标准 ①完整性：方案须全面，对评审内容中的各项要求有详细描述； ②可实施性：结合项目具体情况，责任明确、要求具体； ③针对性：方案能够紧扣项目实际情况，内容科学合理。 三、赋分标准（满分6分） ①审核过程中出现的各类风险分析：完全满足评审标准得（2-3]分，基本满足得（1-2]，不完全满足得（0-1]分，未提供得0分 ②审核工作重难点控制措施：完全满足评审标准得（2-3]分，基本满足得（1-2]，不完全满足得（0-1]分，未提供得0分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一、评审内容 针对本项目制定具体保密方案，内容包括：①保密防范措施；②泄密追责制度。 二、评审标准 ①可实施性：切合本项目实际情况，提出步骤清晰、合理的审核保密工作方案； ②针对性：方案能够紧扣项目实际情况，内容科学合理，有操作性。 三、赋分标准（满分6分） ①保密防范措施：完全满足评审标准得（2-3]分，基本满足得（1-2]，不完全满足得（0-1]分，未提供得0分 ②泄密追责制度：完全满足评审标准得（2-3]分，基本满足得（1-2]，不完全满足得（0-1]分，未提供得0分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1、项目负责人职称（本项满分3分）： 工程结算审核负责人具有中级职称得 2 分； 具有高级工程师得 3 分； 其他职称不得分。 2、项目负责人业绩（本项满分4分） 项目负责人2021年 1 月1 日至今工程结算审核具有类似业绩，每提供一个得2分，最高得4分；具体以工程结算审核报告或中标通知书为准，不提供得0分。 3、团队人员资质（本项满分5分）： 项目团队中注册造价工程师人数达到三人（含）得3分，每增加1名一级注册造价工程师加1 分，二级注册造价师加0.5 分（本项最高5分）。 4、人员配置方案（本项满分6分）： （1）评审内容： 提供本项目的人员配置方案，方案内容包含但不限于组织架构、人员配置及职责划分。 （2）评审标准： ①完整性：人员数量充足，各岗位分工合理，专业丰富； ②专业性：人员相关岗位经验丰富，职责划分明确，切合本项目实际情况。 （3）赋分标准（满分6分）： 人员配置方案：完全满足评审标准得（4-6]分，基本满足得（2-4]，不完全满足得（0-2]分，未提供得0分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项目投入主要人员汇总表.docx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1、承诺接受采购人对服务的监督及管理，并对服务质量加以改进，确保服务工作的优质高效。有承诺书得0-3分，无承诺不得分。本项满分3分； 2、承诺在项目验收前，项目团队的骨干人员保持稳定。有承诺书得0-3分，无承诺不得分。本项满分3分。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投标人提供2021年1月1日至今的工程结算审核类业绩，每提供一个得2分，此项满分10 分。 （备注：附相应的工程结算审核报告或中标通知书，以签订时间为准)。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价格分统一采用低价优先法计算，即满足磋商文件要求且投标价格最低的报价为评标基准价，其价格分为满分。其他供应商的价格分统一按照下列公式计算： 投标报价得分=(评标基准价／投标报价)×报价分值 注：1、计算分数时四舍五入取小数点后两位；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详见附件：工程结算审核合同.docx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