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版本号：JQZB20250005..20251120001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2025年中省政法转移支付自定义装备采购项目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JQZB20250005..</w:t>
      </w:r>
      <w:r>
        <w:br/>
      </w:r>
      <w:r>
        <w:br/>
      </w:r>
      <w:r>
        <w:br/>
      </w:r>
    </w:p>
    <w:p>
      <w:pPr>
        <w:pStyle w:val="null3"/>
        <w:jc w:val="center"/>
        <w:outlineLvl w:val="2"/>
      </w:pPr>
      <w:r>
        <w:rPr>
          <w:rFonts w:ascii="仿宋_GB2312" w:hAnsi="仿宋_GB2312" w:cs="仿宋_GB2312" w:eastAsia="仿宋_GB2312"/>
          <w:sz w:val="28"/>
          <w:b/>
        </w:rPr>
        <w:t>西安市公安局临潼分局</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西安市公安局临潼分局</w:t>
      </w:r>
      <w:r>
        <w:rPr>
          <w:rFonts w:ascii="仿宋_GB2312" w:hAnsi="仿宋_GB2312" w:cs="仿宋_GB2312" w:eastAsia="仿宋_GB2312"/>
        </w:rPr>
        <w:t>委托，拟对</w:t>
      </w:r>
      <w:r>
        <w:rPr>
          <w:rFonts w:ascii="仿宋_GB2312" w:hAnsi="仿宋_GB2312" w:cs="仿宋_GB2312" w:eastAsia="仿宋_GB2312"/>
        </w:rPr>
        <w:t>2025年中省政法转移支付自定义装备采购项目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JQZB20250005..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2025年中省政法转移支付自定义装备采购项目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扫描仪、指纹采集仪、打印机、声纹采集仪。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西安市公安局临潼分局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临潼区周家场5号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公安临潼分局经办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029-86758517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西安市临潼区骊山街道东三岔昌岭巷北排1号4F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029-83910086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马主任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收费标准：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西安市公安局临潼分局</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西安市公安局临潼分局</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西安市公安局临潼分局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联系电话：029-83910086</w:t>
      </w:r>
    </w:p>
    <w:p>
      <w:pPr>
        <w:pStyle w:val="null3"/>
      </w:pPr>
      <w:r>
        <w:rPr>
          <w:rFonts w:ascii="仿宋_GB2312" w:hAnsi="仿宋_GB2312" w:cs="仿宋_GB2312" w:eastAsia="仿宋_GB2312"/>
        </w:rPr>
        <w:t>地址：西安市临潼区骊山街道东三岔昌岭巷北排1号4F</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扫描仪、指纹采集仪、打印机、声纹采集仪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419,000.00</w:t>
      </w:r>
    </w:p>
    <w:p>
      <w:pPr>
        <w:pStyle w:val="null3"/>
      </w:pPr>
      <w:r>
        <w:rPr>
          <w:rFonts w:ascii="仿宋_GB2312" w:hAnsi="仿宋_GB2312" w:cs="仿宋_GB2312" w:eastAsia="仿宋_GB2312"/>
        </w:rPr>
        <w:t>采购包最高限价（元）: 419,000.00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2025年中省政法转移支付自定义装备采购项目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标的名称：2025年中省政法转移支付自定义装备采购项目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79"/>
              <w:gridCol w:w="203"/>
              <w:gridCol w:w="2074"/>
              <w:gridCol w:w="192"/>
            </w:tblGrid>
            <w:tr>
              <w:tc>
                <w:tcPr>
                  <w:tcW w:type="dxa" w:w="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装备名称</w:t>
                  </w:r>
                </w:p>
              </w:tc>
              <w:tc>
                <w:tcPr>
                  <w:tcW w:type="dxa" w:w="20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参数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1.打印速度 33ppm(A4)；35ppm(Letter)；输出 ≤9s</w:t>
                  </w:r>
                  <w:r>
                    <w:rPr>
                      <w:rFonts w:ascii="仿宋_GB2312" w:hAnsi="仿宋_GB2312" w:cs="仿宋_GB2312" w:eastAsia="仿宋_GB2312"/>
                      <w:sz w:val="22"/>
                      <w:color w:val="000000"/>
                    </w:rPr>
                    <w:t>;</w:t>
                  </w:r>
                  <w:r>
                    <w:rPr>
                      <w:rFonts w:ascii="仿宋_GB2312" w:hAnsi="仿宋_GB2312" w:cs="仿宋_GB2312" w:eastAsia="仿宋_GB2312"/>
                      <w:sz w:val="22"/>
                      <w:color w:val="000000"/>
                    </w:rPr>
                    <w:t>最大月打印量</w:t>
                  </w:r>
                  <w:r>
                    <w:rPr>
                      <w:rFonts w:ascii="仿宋_GB2312" w:hAnsi="仿宋_GB2312" w:cs="仿宋_GB2312" w:eastAsia="仿宋_GB2312"/>
                      <w:sz w:val="22"/>
                      <w:color w:val="000000"/>
                    </w:rPr>
                    <w:t>25000页</w:t>
                  </w:r>
                  <w:r>
                    <w:rPr>
                      <w:rFonts w:ascii="仿宋_GB2312" w:hAnsi="仿宋_GB2312" w:cs="仿宋_GB2312" w:eastAsia="仿宋_GB2312"/>
                      <w:sz w:val="22"/>
                      <w:color w:val="000000"/>
                    </w:rPr>
                    <w:t>;</w:t>
                  </w:r>
                  <w:r>
                    <w:rPr>
                      <w:rFonts w:ascii="仿宋_GB2312" w:hAnsi="仿宋_GB2312" w:cs="仿宋_GB2312" w:eastAsia="仿宋_GB2312"/>
                      <w:sz w:val="22"/>
                      <w:color w:val="000000"/>
                    </w:rPr>
                    <w:t>自动双面打印；</w:t>
                  </w:r>
                  <w:r>
                    <w:br/>
                  </w:r>
                  <w:r>
                    <w:rPr>
                      <w:rFonts w:ascii="仿宋_GB2312" w:hAnsi="仿宋_GB2312" w:cs="仿宋_GB2312" w:eastAsia="仿宋_GB2312"/>
                      <w:sz w:val="22"/>
                      <w:color w:val="000000"/>
                    </w:rPr>
                    <w:t>2.复印速度 33cpm(A4)；35cpm(Letter)；首页复印时间：平板：</w:t>
                  </w:r>
                  <w:r>
                    <w:rPr>
                      <w:rFonts w:ascii="仿宋_GB2312" w:hAnsi="仿宋_GB2312" w:cs="仿宋_GB2312" w:eastAsia="仿宋_GB2312"/>
                      <w:sz w:val="22"/>
                      <w:color w:val="000000"/>
                    </w:rPr>
                    <w:t>&lt;</w:t>
                  </w:r>
                  <w:r>
                    <w:rPr>
                      <w:rFonts w:ascii="仿宋_GB2312" w:hAnsi="仿宋_GB2312" w:cs="仿宋_GB2312" w:eastAsia="仿宋_GB2312"/>
                      <w:sz w:val="22"/>
                      <w:color w:val="000000"/>
                    </w:rPr>
                    <w:t>10s；ADF：</w:t>
                  </w:r>
                  <w:r>
                    <w:rPr>
                      <w:rFonts w:ascii="仿宋_GB2312" w:hAnsi="仿宋_GB2312" w:cs="仿宋_GB2312" w:eastAsia="仿宋_GB2312"/>
                      <w:sz w:val="22"/>
                      <w:color w:val="000000"/>
                    </w:rPr>
                    <w:t>&lt;</w:t>
                  </w:r>
                  <w:r>
                    <w:rPr>
                      <w:rFonts w:ascii="仿宋_GB2312" w:hAnsi="仿宋_GB2312" w:cs="仿宋_GB2312" w:eastAsia="仿宋_GB2312"/>
                      <w:sz w:val="22"/>
                      <w:color w:val="000000"/>
                    </w:rPr>
                    <w:t>11s；连续复印1-99页；缩放率 25%-400%；</w:t>
                  </w:r>
                  <w:r>
                    <w:br/>
                  </w:r>
                  <w:r>
                    <w:rPr>
                      <w:rFonts w:ascii="仿宋_GB2312" w:hAnsi="仿宋_GB2312" w:cs="仿宋_GB2312" w:eastAsia="仿宋_GB2312"/>
                      <w:sz w:val="22"/>
                      <w:b/>
                      <w:color w:val="000000"/>
                    </w:rPr>
                    <w:t>3.</w:t>
                  </w:r>
                  <w:r>
                    <w:rPr>
                      <w:rFonts w:ascii="仿宋_GB2312" w:hAnsi="仿宋_GB2312" w:cs="仿宋_GB2312" w:eastAsia="仿宋_GB2312"/>
                      <w:sz w:val="22"/>
                      <w:color w:val="000000"/>
                    </w:rPr>
                    <w:t>扫描类型</w:t>
                  </w:r>
                  <w:r>
                    <w:rPr>
                      <w:rFonts w:ascii="仿宋_GB2312" w:hAnsi="仿宋_GB2312" w:cs="仿宋_GB2312" w:eastAsia="仿宋_GB2312"/>
                      <w:sz w:val="22"/>
                      <w:color w:val="000000"/>
                    </w:rPr>
                    <w:t>平板</w:t>
                  </w:r>
                  <w:r>
                    <w:rPr>
                      <w:rFonts w:ascii="仿宋_GB2312" w:hAnsi="仿宋_GB2312" w:cs="仿宋_GB2312" w:eastAsia="仿宋_GB2312"/>
                      <w:sz w:val="22"/>
                      <w:color w:val="000000"/>
                    </w:rPr>
                    <w:t>+ADF；ADF容量 50页；扫描速度 24 ppm（A4）； 25 ppm(Letter)；最大扫描尺寸：平板：216×297mm； ADF：216 x 356 mm；支持彩色扫描；输出PC、邮件、FTP、U盘、 IOS/Android设备</w:t>
                  </w:r>
                </w:p>
                <w:p>
                  <w:pPr>
                    <w:pStyle w:val="null3"/>
                    <w:jc w:val="left"/>
                  </w:pPr>
                  <w:r>
                    <w:rPr>
                      <w:rFonts w:ascii="仿宋_GB2312" w:hAnsi="仿宋_GB2312" w:cs="仿宋_GB2312" w:eastAsia="仿宋_GB2312"/>
                      <w:sz w:val="22"/>
                      <w:color w:val="000000"/>
                    </w:rPr>
                    <w:t>4.溯源功能：二维码溯源</w:t>
                  </w:r>
                </w:p>
                <w:p>
                  <w:pPr>
                    <w:pStyle w:val="null3"/>
                    <w:jc w:val="left"/>
                  </w:pPr>
                  <w:r>
                    <w:rPr>
                      <w:rFonts w:ascii="仿宋_GB2312" w:hAnsi="仿宋_GB2312" w:cs="仿宋_GB2312" w:eastAsia="仿宋_GB2312"/>
                      <w:sz w:val="22"/>
                      <w:color w:val="000000"/>
                    </w:rPr>
                    <w:t>5.安全功能：OPC清零和内存清零。</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打印机</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打印速度</w:t>
                  </w:r>
                  <w:r>
                    <w:rPr>
                      <w:rFonts w:ascii="仿宋_GB2312" w:hAnsi="仿宋_GB2312" w:cs="仿宋_GB2312" w:eastAsia="仿宋_GB2312"/>
                      <w:sz w:val="22"/>
                      <w:color w:val="000000"/>
                    </w:rPr>
                    <w:t>≥18ppm；处理器≥1GHz；内存≥1GB；自动双面；进纸：250页；多功能进纸；输出容量100页;</w:t>
                  </w:r>
                </w:p>
                <w:p>
                  <w:pPr>
                    <w:pStyle w:val="null3"/>
                    <w:numPr>
                      <w:ilvl w:val="0"/>
                      <w:numId w:val="1"/>
                    </w:numPr>
                    <w:jc w:val="left"/>
                  </w:pPr>
                  <w:r>
                    <w:rPr>
                      <w:rFonts w:ascii="仿宋_GB2312" w:hAnsi="仿宋_GB2312" w:cs="仿宋_GB2312" w:eastAsia="仿宋_GB2312"/>
                      <w:sz w:val="22"/>
                      <w:color w:val="000000"/>
                    </w:rPr>
                    <w:t>复印速度</w:t>
                  </w:r>
                  <w:r>
                    <w:rPr>
                      <w:rFonts w:ascii="仿宋_GB2312" w:hAnsi="仿宋_GB2312" w:cs="仿宋_GB2312" w:eastAsia="仿宋_GB2312"/>
                      <w:sz w:val="22"/>
                      <w:color w:val="000000"/>
                    </w:rPr>
                    <w:t>18ppm；连续复印99页；票据复印、身份证复印 多合一复印、克隆复印、海报复印等功能</w:t>
                  </w:r>
                  <w:r>
                    <w:br/>
                  </w:r>
                  <w:r>
                    <w:rPr>
                      <w:rFonts w:ascii="仿宋_GB2312" w:hAnsi="仿宋_GB2312" w:cs="仿宋_GB2312" w:eastAsia="仿宋_GB2312"/>
                      <w:sz w:val="22"/>
                      <w:color w:val="000000"/>
                    </w:rPr>
                    <w:t>3.扫描类型FB+ADF；扫描速度18ppm；输出Email/FTP/PC/U盘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扫描仪</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1.扫描速度30PPM(300dpi,灰色，单面，扫描双 CIS，处理器≥800MHz+1GHz；内存≥512MB+128MB；控制面板≥3.5英寸触摸屏，照明双 RGB LED;双面扫描，彩色扫描</w:t>
                  </w:r>
                  <w:r>
                    <w:br/>
                  </w:r>
                  <w:r>
                    <w:rPr>
                      <w:rFonts w:ascii="仿宋_GB2312" w:hAnsi="仿宋_GB2312" w:cs="仿宋_GB2312" w:eastAsia="仿宋_GB2312"/>
                      <w:sz w:val="22"/>
                      <w:color w:val="000000"/>
                    </w:rPr>
                    <w:t>2.最大/最小文档：A4至C7 ；</w:t>
                  </w:r>
                  <w:r>
                    <w:br/>
                  </w:r>
                  <w:r>
                    <w:rPr>
                      <w:rFonts w:ascii="仿宋_GB2312" w:hAnsi="仿宋_GB2312" w:cs="仿宋_GB2312" w:eastAsia="仿宋_GB2312"/>
                      <w:sz w:val="22"/>
                      <w:color w:val="000000"/>
                    </w:rPr>
                    <w:t>3.尺寸（长x宽x高）≥300x200x180mm；尺寸（含手送纸盘）（长x宽x高）≥300x270x200mm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20台</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指纹采集仪</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1.自带提示音箱，配合采集软件提示被采集人的动作；单帧采集时间≤0.25s。</w:t>
                  </w:r>
                  <w:r>
                    <w:br/>
                  </w:r>
                  <w:r>
                    <w:rPr>
                      <w:rFonts w:ascii="仿宋_GB2312" w:hAnsi="仿宋_GB2312" w:cs="仿宋_GB2312" w:eastAsia="仿宋_GB2312"/>
                      <w:sz w:val="22"/>
                      <w:color w:val="000000"/>
                    </w:rPr>
                    <w:t>2.真皮探测:具有探测真皮能力；干湿手指有较好的适应性；半导体指纹模块</w:t>
                  </w:r>
                  <w:r>
                    <w:br/>
                  </w:r>
                  <w:r>
                    <w:rPr>
                      <w:rFonts w:ascii="仿宋_GB2312" w:hAnsi="仿宋_GB2312" w:cs="仿宋_GB2312" w:eastAsia="仿宋_GB2312"/>
                      <w:sz w:val="22"/>
                      <w:color w:val="000000"/>
                    </w:rPr>
                    <w:t>3、供电电压/电流:5.0V(USB供电)/250mA；通讯接口：兼容USB1.1/USB2.0</w:t>
                  </w:r>
                  <w:r>
                    <w:br/>
                  </w:r>
                  <w:r>
                    <w:rPr>
                      <w:rFonts w:ascii="仿宋_GB2312" w:hAnsi="仿宋_GB2312" w:cs="仿宋_GB2312" w:eastAsia="仿宋_GB2312"/>
                      <w:sz w:val="22"/>
                      <w:color w:val="000000"/>
                    </w:rPr>
                    <w:t>4、采集窗口尺寸:≥14mm × 19mm</w:t>
                  </w:r>
                  <w:r>
                    <w:br/>
                  </w:r>
                  <w:r>
                    <w:rPr>
                      <w:rFonts w:ascii="仿宋_GB2312" w:hAnsi="仿宋_GB2312" w:cs="仿宋_GB2312" w:eastAsia="仿宋_GB2312"/>
                      <w:sz w:val="22"/>
                      <w:color w:val="000000"/>
                    </w:rPr>
                    <w:t>5、图像像素数:256 x 360pixel</w:t>
                  </w:r>
                  <w:r>
                    <w:br/>
                  </w:r>
                  <w:r>
                    <w:rPr>
                      <w:rFonts w:ascii="仿宋_GB2312" w:hAnsi="仿宋_GB2312" w:cs="仿宋_GB2312" w:eastAsia="仿宋_GB2312"/>
                      <w:sz w:val="22"/>
                      <w:color w:val="000000"/>
                    </w:rPr>
                    <w:t>6、分辨率:500ppi</w:t>
                  </w:r>
                  <w:r>
                    <w:br/>
                  </w:r>
                  <w:r>
                    <w:rPr>
                      <w:rFonts w:ascii="仿宋_GB2312" w:hAnsi="仿宋_GB2312" w:cs="仿宋_GB2312" w:eastAsia="仿宋_GB2312"/>
                      <w:sz w:val="22"/>
                      <w:color w:val="000000"/>
                    </w:rPr>
                    <w:t>7、灰度级动态范围≥150</w:t>
                  </w:r>
                  <w:r>
                    <w:br/>
                  </w:r>
                  <w:r>
                    <w:rPr>
                      <w:rFonts w:ascii="仿宋_GB2312" w:hAnsi="仿宋_GB2312" w:cs="仿宋_GB2312" w:eastAsia="仿宋_GB2312"/>
                      <w:sz w:val="22"/>
                      <w:color w:val="000000"/>
                    </w:rPr>
                    <w:t>8、图像背景灰度不均匀度≤ 10%</w:t>
                  </w:r>
                  <w:r>
                    <w:br/>
                  </w:r>
                  <w:r>
                    <w:rPr>
                      <w:rFonts w:ascii="仿宋_GB2312" w:hAnsi="仿宋_GB2312" w:cs="仿宋_GB2312" w:eastAsia="仿宋_GB2312"/>
                      <w:sz w:val="22"/>
                      <w:color w:val="000000"/>
                    </w:rPr>
                    <w:t>9、单帧图像采集时间≤0.25S</w:t>
                  </w:r>
                </w:p>
                <w:p>
                  <w:pPr>
                    <w:pStyle w:val="null3"/>
                    <w:jc w:val="left"/>
                  </w:pPr>
                  <w:r>
                    <w:rPr>
                      <w:rFonts w:ascii="仿宋_GB2312" w:hAnsi="仿宋_GB2312" w:cs="仿宋_GB2312" w:eastAsia="仿宋_GB2312"/>
                      <w:sz w:val="22"/>
                      <w:color w:val="000000"/>
                    </w:rPr>
                    <w:t>10、电磁兼容：静电放电抗扰度符合GB 17626.2接触放电4级条件</w:t>
                  </w:r>
                  <w:r>
                    <w:br/>
                  </w:r>
                  <w:r>
                    <w:rPr>
                      <w:rFonts w:ascii="仿宋_GB2312" w:hAnsi="仿宋_GB2312" w:cs="仿宋_GB2312" w:eastAsia="仿宋_GB2312"/>
                      <w:sz w:val="22"/>
                      <w:color w:val="000000"/>
                    </w:rPr>
                    <w:t>11、辐射抗扰度符合GB 17626.3表1规定的2级条件</w:t>
                  </w:r>
                  <w:r>
                    <w:br/>
                  </w:r>
                  <w:r>
                    <w:rPr>
                      <w:rFonts w:ascii="仿宋_GB2312" w:hAnsi="仿宋_GB2312" w:cs="仿宋_GB2312" w:eastAsia="仿宋_GB2312"/>
                      <w:sz w:val="22"/>
                      <w:color w:val="000000"/>
                    </w:rPr>
                    <w:t>12、重量：≤300g</w:t>
                  </w:r>
                  <w:r>
                    <w:br/>
                  </w:r>
                  <w:r>
                    <w:rPr>
                      <w:rFonts w:ascii="仿宋_GB2312" w:hAnsi="仿宋_GB2312" w:cs="仿宋_GB2312" w:eastAsia="仿宋_GB2312"/>
                      <w:sz w:val="22"/>
                      <w:color w:val="000000"/>
                    </w:rPr>
                    <w:t>13、外型尺寸：≥80mmx70mmx50≥mm（长x宽x高）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28个</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声纹采集仪</w:t>
                  </w:r>
                </w:p>
              </w:tc>
              <w:tc>
                <w:tcPr>
                  <w:tcW w:type="dxa" w:w="20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设备外观：集成化，适配多种场景；</w:t>
                  </w:r>
                  <w:r>
                    <w:br/>
                  </w:r>
                  <w:r>
                    <w:rPr>
                      <w:rFonts w:ascii="仿宋_GB2312" w:hAnsi="仿宋_GB2312" w:cs="仿宋_GB2312" w:eastAsia="仿宋_GB2312"/>
                      <w:sz w:val="22"/>
                      <w:color w:val="000000"/>
                    </w:rPr>
                    <w:t>2.运行环境：USB接口，免驱，声纹采集客户端控制，多版本操作系统</w:t>
                  </w:r>
                  <w:r>
                    <w:br/>
                  </w:r>
                  <w:r>
                    <w:rPr>
                      <w:rFonts w:ascii="仿宋_GB2312" w:hAnsi="仿宋_GB2312" w:cs="仿宋_GB2312" w:eastAsia="仿宋_GB2312"/>
                      <w:sz w:val="22"/>
                      <w:color w:val="000000"/>
                    </w:rPr>
                    <w:t>3.采集距离：0.6-1m；</w:t>
                  </w:r>
                  <w:r>
                    <w:br/>
                  </w:r>
                  <w:r>
                    <w:rPr>
                      <w:rFonts w:ascii="仿宋_GB2312" w:hAnsi="仿宋_GB2312" w:cs="仿宋_GB2312" w:eastAsia="仿宋_GB2312"/>
                      <w:sz w:val="22"/>
                      <w:color w:val="000000"/>
                    </w:rPr>
                    <w:t>4.角色分离：交谈模式声纹数据采集，定向采集目标人语音，分离问答双方；</w:t>
                  </w:r>
                  <w:r>
                    <w:br/>
                  </w:r>
                  <w:r>
                    <w:rPr>
                      <w:rFonts w:ascii="仿宋_GB2312" w:hAnsi="仿宋_GB2312" w:cs="仿宋_GB2312" w:eastAsia="仿宋_GB2312"/>
                      <w:sz w:val="22"/>
                      <w:color w:val="000000"/>
                    </w:rPr>
                    <w:t>5.指向性：单向不超过±45入射角（正面）的范围内声压级衰减不超过3 dB（参考0度入射），在超音设备连接可继续录音，无需重新采集；</w:t>
                  </w:r>
                  <w:r>
                    <w:br/>
                  </w:r>
                  <w:r>
                    <w:rPr>
                      <w:rFonts w:ascii="仿宋_GB2312" w:hAnsi="仿宋_GB2312" w:cs="仿宋_GB2312" w:eastAsia="仿宋_GB2312"/>
                      <w:sz w:val="22"/>
                      <w:color w:val="000000"/>
                    </w:rPr>
                    <w:t>5.灵敏度（1 V/Pa，1 kHz）≥50mV/Pa；</w:t>
                  </w:r>
                  <w:r>
                    <w:br/>
                  </w:r>
                  <w:r>
                    <w:rPr>
                      <w:rFonts w:ascii="仿宋_GB2312" w:hAnsi="仿宋_GB2312" w:cs="仿宋_GB2312" w:eastAsia="仿宋_GB2312"/>
                      <w:sz w:val="22"/>
                      <w:color w:val="000000"/>
                    </w:rPr>
                    <w:t>6.等效噪声级≤36dB （A计权），信噪比≥50dB；</w:t>
                  </w:r>
                  <w:r>
                    <w:br/>
                  </w:r>
                  <w:r>
                    <w:rPr>
                      <w:rFonts w:ascii="仿宋_GB2312" w:hAnsi="仿宋_GB2312" w:cs="仿宋_GB2312" w:eastAsia="仿宋_GB2312"/>
                      <w:sz w:val="22"/>
                      <w:color w:val="000000"/>
                    </w:rPr>
                    <w:t>7.频率响应：50Hz-8KHz；</w:t>
                  </w:r>
                  <w:r>
                    <w:br/>
                  </w:r>
                  <w:r>
                    <w:rPr>
                      <w:rFonts w:ascii="仿宋_GB2312" w:hAnsi="仿宋_GB2312" w:cs="仿宋_GB2312" w:eastAsia="仿宋_GB2312"/>
                      <w:sz w:val="22"/>
                      <w:color w:val="000000"/>
                    </w:rPr>
                    <w:t>8.波形失真度：高保真音频，失真度要求≤7%，衰减不低于5 dB；</w:t>
                  </w:r>
                  <w:r>
                    <w:br/>
                  </w:r>
                  <w:r>
                    <w:rPr>
                      <w:rFonts w:ascii="仿宋_GB2312" w:hAnsi="仿宋_GB2312" w:cs="仿宋_GB2312" w:eastAsia="仿宋_GB2312"/>
                      <w:sz w:val="22"/>
                      <w:color w:val="000000"/>
                    </w:rPr>
                    <w:t>9.麦克风阵列：16路麦克风，声场的空间特性采样处理；</w:t>
                  </w:r>
                  <w:r>
                    <w:br/>
                  </w:r>
                  <w:r>
                    <w:rPr>
                      <w:rFonts w:ascii="仿宋_GB2312" w:hAnsi="仿宋_GB2312" w:cs="仿宋_GB2312" w:eastAsia="仿宋_GB2312"/>
                      <w:sz w:val="22"/>
                      <w:color w:val="000000"/>
                    </w:rPr>
                    <w:t>10.噪声抑制：混响抑制及语音增强，对人声语谱无明显影响；前置降噪算法；</w:t>
                  </w:r>
                  <w:r>
                    <w:br/>
                  </w:r>
                  <w:r>
                    <w:rPr>
                      <w:rFonts w:ascii="仿宋_GB2312" w:hAnsi="仿宋_GB2312" w:cs="仿宋_GB2312" w:eastAsia="仿宋_GB2312"/>
                      <w:sz w:val="22"/>
                      <w:color w:val="000000"/>
                    </w:rPr>
                    <w:t>11.稳定性：≥48h</w:t>
                  </w:r>
                  <w:r>
                    <w:br/>
                  </w:r>
                  <w:r>
                    <w:rPr>
                      <w:rFonts w:ascii="仿宋_GB2312" w:hAnsi="仿宋_GB2312" w:cs="仿宋_GB2312" w:eastAsia="仿宋_GB2312"/>
                      <w:sz w:val="22"/>
                      <w:color w:val="000000"/>
                    </w:rPr>
                    <w:t>12.入网管理：唯一标识码，入网注册，入网后管理。</w:t>
                  </w:r>
                  <w:r>
                    <w:br/>
                  </w:r>
                  <w:r>
                    <w:rPr>
                      <w:rFonts w:ascii="仿宋_GB2312" w:hAnsi="仿宋_GB2312" w:cs="仿宋_GB2312" w:eastAsia="仿宋_GB2312"/>
                      <w:sz w:val="22"/>
                      <w:color w:val="000000"/>
                    </w:rPr>
                    <w:t>13.采集语音格式：Windows PCM WAV，单声道，16位量化精度；</w:t>
                  </w:r>
                  <w:r>
                    <w:br/>
                  </w:r>
                  <w:r>
                    <w:rPr>
                      <w:rFonts w:ascii="仿宋_GB2312" w:hAnsi="仿宋_GB2312" w:cs="仿宋_GB2312" w:eastAsia="仿宋_GB2312"/>
                      <w:sz w:val="22"/>
                      <w:color w:val="000000"/>
                    </w:rPr>
                    <w:t>14.采样率：16kHz采样率；</w:t>
                  </w:r>
                  <w:r>
                    <w:br/>
                  </w:r>
                  <w:r>
                    <w:rPr>
                      <w:rFonts w:ascii="仿宋_GB2312" w:hAnsi="仿宋_GB2312" w:cs="仿宋_GB2312" w:eastAsia="仿宋_GB2312"/>
                      <w:sz w:val="22"/>
                      <w:color w:val="000000"/>
                    </w:rPr>
                    <w:t>15.具有语音活动检测；有效语音时长检测功能，≥120s；平均能量检测功能；平均能量≥-25dB；</w:t>
                  </w:r>
                </w:p>
                <w:p>
                  <w:pPr>
                    <w:pStyle w:val="null3"/>
                    <w:jc w:val="left"/>
                  </w:pPr>
                  <w:r>
                    <w:rPr>
                      <w:rFonts w:ascii="仿宋_GB2312" w:hAnsi="仿宋_GB2312" w:cs="仿宋_GB2312" w:eastAsia="仿宋_GB2312"/>
                      <w:sz w:val="22"/>
                      <w:color w:val="000000"/>
                    </w:rPr>
                    <w:t>16.具有说话人数检测， 截幅比例检测功能，整段语音截幅比≤10%。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13个</w:t>
                  </w:r>
                </w:p>
              </w:tc>
            </w:tr>
          </w:tbl>
          <w:p>
            <w:pPr>
              <w:pStyle w:val="null3"/>
            </w:pPr>
            <w:r>
              <w:rPr>
                <w:rFonts w:ascii="仿宋_GB2312" w:hAnsi="仿宋_GB2312" w:cs="仿宋_GB2312" w:eastAsia="仿宋_GB2312"/>
              </w:rPr>
              <w:t>质保期：自交货完成1年。</w:t>
            </w:r>
          </w:p>
          <w:p>
            <w:pPr>
              <w:pStyle w:val="null3"/>
            </w:pPr>
            <w:r>
              <w:rPr>
                <w:rFonts w:ascii="仿宋_GB2312" w:hAnsi="仿宋_GB2312" w:cs="仿宋_GB2312" w:eastAsia="仿宋_GB2312"/>
              </w:rPr>
              <w:t>供货期：自合同签订之日起30日历日</w:t>
            </w:r>
          </w:p>
          <w:p>
            <w:pPr>
              <w:pStyle w:val="null3"/>
            </w:pPr>
            <w:r>
              <w:rPr>
                <w:rFonts w:ascii="仿宋_GB2312" w:hAnsi="仿宋_GB2312" w:cs="仿宋_GB2312" w:eastAsia="仿宋_GB2312"/>
              </w:rPr>
              <w:t>交货地点：采购人指定地点。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验收合格后填写政府采购项目验收单（一式伍份），发票（按合同总价直开采购人），供应商持中标通知书、供货合同、正式发票、政府采购项目验收单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正本一套、副本二套、电子版二套（U盘二套标明投标人名称，随正本密封）。若线上电子投标文件与纸质投标文件不一致的，以线上电子投标文件为准；若正本和副本不符，以正本为准。 线下递交文件时间：详见本项目招标公告文件截止时间；线下递交文件地点：西安市临潼区东三岔昌岭巷北排1号4F。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①、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根据《西安市临潼区财政局关于开展政府采购供应商基本资格条件承诺制试点工作的通知》临财函〔2024〕236号，供应商也可提供《基本资格条件承诺函》以替代财务报告，供应商应保证承诺的真实性，采购人可以在中标(成交)结果公告后、签订政府采购合同前，核实中标(成交)供应商所作信用承诺事项的真实性。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 ⑥、供应商不得为“信用中国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 ”要求，可以扩充。</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文件内容 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（3）未超出预算金额或最高限价 （4）符合《开标一览表》的填报要求</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 xml:space="preserve"> 签章均符合招标文件要求，且无遗漏。</w:t>
            </w:r>
          </w:p>
        </w:tc>
        <w:tc>
          <w:tcPr>
            <w:tcW w:type="dxa" w:w="1661"/>
          </w:tcPr>
          <w:p>
            <w:pPr>
              <w:pStyle w:val="null3"/>
            </w:pPr>
            <w:r>
              <w:rPr>
                <w:rFonts w:ascii="仿宋_GB2312" w:hAnsi="仿宋_GB2312" w:cs="仿宋_GB2312" w:eastAsia="仿宋_GB2312"/>
              </w:rPr>
              <w:t>开标一览表 业绩.docx 技术指标.docx 中小企业声明函 应急方案.docx 质量保证.docx 项目实施方案.docx 技术、商务要求应答表.docx 分项报价表.docx 投标人应提交的相关资格证明材料.docx 投标函 售后服务.docx 残疾人福利性单位声明函 标的清单 投标文件封面 供货组织安排.docx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产品的规格型号、技术指标、配置等描述完整、详细。产品的彩页（如有）、相应的功能证明材料（包括但不限于测试报告、官网和功能截图等）等进行赋分。产品的参数等完全满足或优于采购要求、证明文件齐全完整、详尽得[10-20]分；产品参数、证明文件基本满足，得[5-10)分；设备产品参数不够完善，证明文件不全得[0-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提供周密的供货实施方案，人员配置、分工，时间保障、货物运输、组织进度计划，配套质量管理、安全管理等各项措施，内容完整，描述清晰，且能针对性满足项目需求,总体实施方案完善、合理、切实可行得[7-10]分；总体实施方案较完善、合理、基本可行得[4-7)分；总体实施方案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设备的质量保障措施，确保供应的设备无假货、水货、翻新货且无产权纠纷，并符合国家相关标准或行业标准，提供来源渠道合法的证明文件（包括但不限于销售协议、代理协议、原厂授权等），根据响应程度进行赋分。投标设备质量保障措施完整、详尽得[7-10]分，质量保障措施较完整、可行性较强得[4-7)分，证明文件基本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有具体的供货组织安排，从仓储、运输、派送措施等方面，提供详细的供货方案和供货计划表，能确保按期交货；方案合理、可行、全面得[7-10]分；方案基本合理可行，但内容不全得[4-7)分；方案欠缺、不利于实施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供货组织安排.docx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根据各供应商的售后服务承诺、维护保修计划进行评分，包括具体的售后服务内容、响应方式、响应时间、故障服务管理、问题管理、返修管理、服务报告管理等方面。 售后服务措施和承诺详细可行得[7-10]分；售后服务措施和承诺基本合理得[4-7)分；售后服务措施和承诺较差得[0-4)分。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针对本项目特点提出可能出现的紧急事项并提出应对措施。应急方案详细可行得[3-6]分；应急方案较差得[0-3)分；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p>
            <w:pPr>
              <w:pStyle w:val="null3"/>
            </w:pPr>
            <w:r>
              <w:rPr>
                <w:rFonts w:ascii="仿宋_GB2312" w:hAnsi="仿宋_GB2312" w:cs="仿宋_GB2312" w:eastAsia="仿宋_GB2312"/>
              </w:rPr>
              <w:t>技术、商务要求应答表.docx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投标人能够提供2022年11月01日至今签署的同类项目业绩。每提供一个同类项目业绩得2分，最多得分4分。注：投标人应提供项目合同复印件并加盖公章，否则不得分。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技术、商务要求应答表.docx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满足招标文件要求且投标报价最低的投标人的价格为投标基准价。各投标人的价格分统一按照下列公式计算：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详见附件：技术指标.docx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详见附件：供货组织安排.docx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详见附件：技术、商务要求应答表.docx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