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版本号：KFZB202511060120251106001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西安市临潼区2024年第二批老旧小区改造项目监理招标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KFZB2025110601</w:t>
      </w:r>
      <w:r>
        <w:br/>
      </w:r>
      <w:r>
        <w:br/>
      </w:r>
      <w:r>
        <w:br/>
      </w:r>
    </w:p>
    <w:p>
      <w:pPr>
        <w:pStyle w:val="null3"/>
        <w:jc w:val="center"/>
        <w:outlineLvl w:val="2"/>
      </w:pPr>
      <w:r>
        <w:rPr>
          <w:rFonts w:ascii="仿宋_GB2312" w:hAnsi="仿宋_GB2312" w:cs="仿宋_GB2312" w:eastAsia="仿宋_GB2312"/>
          <w:sz w:val="28"/>
          <w:b/>
        </w:rPr>
        <w:t>西安市临潼区住房和城乡建设局</w:t>
      </w:r>
    </w:p>
    <w:p>
      <w:pPr>
        <w:pStyle w:val="null3"/>
        <w:jc w:val="center"/>
        <w:outlineLvl w:val="2"/>
      </w:pPr>
      <w:r>
        <w:rPr>
          <w:rFonts w:ascii="仿宋_GB2312" w:hAnsi="仿宋_GB2312" w:cs="仿宋_GB2312" w:eastAsia="仿宋_GB2312"/>
          <w:sz w:val="28"/>
          <w:b/>
        </w:rPr>
        <w:t>陕西康丰建设项目管理有限公司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陕西康丰建设项目管理有限公司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西安市临潼区住房和城乡建设局</w:t>
      </w:r>
      <w:r>
        <w:rPr>
          <w:rFonts w:ascii="仿宋_GB2312" w:hAnsi="仿宋_GB2312" w:cs="仿宋_GB2312" w:eastAsia="仿宋_GB2312"/>
        </w:rPr>
        <w:t>委托，拟对</w:t>
      </w:r>
      <w:r>
        <w:rPr>
          <w:rFonts w:ascii="仿宋_GB2312" w:hAnsi="仿宋_GB2312" w:cs="仿宋_GB2312" w:eastAsia="仿宋_GB2312"/>
        </w:rPr>
        <w:t>西安市临潼区2024年第二批老旧小区改造项目监理招标</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KFZB2025110601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西安市临潼区2024年第二批老旧小区改造项目监理招标</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改造22个小区，涉及总户数2024户，建筑物57栋，总建筑面积16.04万平方米。主要对各小区主体建筑屋面、外立面、楼梯间等公共部位以及小区内室外基础设施进行基础类改造提升。本次招标为施工阶段和保修阶段全部监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采购包1（西安市临潼区2024年第二批老旧小区改造项目监理招标）：属于专门面向中小企业采购。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1、法人代表证明书或法人授权委托书：法定代表人授权委托书（附法定代表人、被授权人身份证复印件并加盖公章）。（法定代表人参加投标只须提供法定代表人身份证明书及身份证复印件并加盖公章）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2、供应商资质：供应商须具备工程监理综合资质及以上,或房屋建筑工程监理乙级及以上资质</w:t>
      </w:r>
    </w:p>
    <w:p>
      <w:pPr>
        <w:pStyle w:val="null3"/>
      </w:pPr>
      <w:r>
        <w:rPr>
          <w:rFonts w:ascii="仿宋_GB2312" w:hAnsi="仿宋_GB2312" w:cs="仿宋_GB2312" w:eastAsia="仿宋_GB2312"/>
        </w:rPr>
        <w:t>3、总监理工程师资质：总监理工程师须具备注册监理工程师及以上执业资格，并在本单位注册</w:t>
      </w:r>
    </w:p>
    <w:p>
      <w:pPr>
        <w:pStyle w:val="null3"/>
      </w:pPr>
      <w:r>
        <w:rPr>
          <w:rFonts w:ascii="仿宋_GB2312" w:hAnsi="仿宋_GB2312" w:cs="仿宋_GB2312" w:eastAsia="仿宋_GB2312"/>
        </w:rPr>
        <w:t>4、企业信誉：供应商不得为“信用中国”网站（www.creditchina.gov.cn）中列入失信被执行人（中国执行信息公开网http://zxgk.court.gov.cn）和重大税收违法失信主体的供应商，不得为列入中国政府采购网（www.ccgp.gov.cn）政府采购严重违法失信行为记录名单中的供应商（提供获取竞争性磋商文件当日起至开标截止前任意一天内的查询结果网页截图并加盖公章）</w:t>
      </w:r>
    </w:p>
    <w:p>
      <w:pPr>
        <w:pStyle w:val="null3"/>
      </w:pPr>
      <w:r>
        <w:rPr>
          <w:rFonts w:ascii="仿宋_GB2312" w:hAnsi="仿宋_GB2312" w:cs="仿宋_GB2312" w:eastAsia="仿宋_GB2312"/>
        </w:rPr>
        <w:t>5、非联合体声明：本项目不接受联合体磋商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临潼区人民南路41号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13572482765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陕西康丰建设项目管理有限公司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西安市临潼区西关正街铁一处小区6号楼一单元北侧1楼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田元香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17791292671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人在领取中标通知书时，参照国家计委2002年颁发的《招标代理服务收费管理暂行办法》(计价格〔2002〕1980号)、“发改办价格(2003)857号文”及国家发改委2011年颁布的《国家发展改革委关于降低部分建设项目收费标准规范收费行为等有关问题的通知》（发改价格[2011]534号）采用现金、转账或汇款方式交纳招标服务费； 2、招标代理服务费、专家费指定银行账户 户 名：陕西康丰建设项目管理有限公司 开户行：中国工商银行股份有限公司西安临潼区支行 账 号：3700029209200068450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西安市临潼区住房和城乡建设局</w:t>
      </w:r>
      <w:r>
        <w:rPr>
          <w:rFonts w:ascii="仿宋_GB2312" w:hAnsi="仿宋_GB2312" w:cs="仿宋_GB2312" w:eastAsia="仿宋_GB2312"/>
        </w:rPr>
        <w:t>和</w:t>
      </w:r>
      <w:r>
        <w:rPr>
          <w:rFonts w:ascii="仿宋_GB2312" w:hAnsi="仿宋_GB2312" w:cs="仿宋_GB2312" w:eastAsia="仿宋_GB2312"/>
        </w:rPr>
        <w:t>陕西康丰建设项目管理有限公司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陕西康丰建设项目管理有限公司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陕西康丰建设项目管理有限公司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陕西康丰建设项目管理有限公司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陕西康丰建设项目管理有限公司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陕西康丰建设项目管理有限公司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联系人：田元香</w:t>
      </w:r>
    </w:p>
    <w:p>
      <w:pPr>
        <w:pStyle w:val="null3"/>
      </w:pPr>
      <w:r>
        <w:rPr>
          <w:rFonts w:ascii="仿宋_GB2312" w:hAnsi="仿宋_GB2312" w:cs="仿宋_GB2312" w:eastAsia="仿宋_GB2312"/>
        </w:rPr>
        <w:t>联系电话：17791292671</w:t>
      </w:r>
    </w:p>
    <w:p>
      <w:pPr>
        <w:pStyle w:val="null3"/>
      </w:pPr>
      <w:r>
        <w:rPr>
          <w:rFonts w:ascii="仿宋_GB2312" w:hAnsi="仿宋_GB2312" w:cs="仿宋_GB2312" w:eastAsia="仿宋_GB2312"/>
        </w:rPr>
        <w:t>地址：西安市临潼区西关正街铁一处小区6号楼一单元北侧1楼</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改造22个小区，涉及总户数2024户，建筑物57栋，总建筑面积16.04万平方米。主要对各小区主体建筑屋面、外立面、楼梯间等公共部位以及小区内室外基础设施进行基础类改造提升。本次招标为施工阶段和保修阶段全部监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西安市临潼区2024年第二批老旧小区改造项目监理招标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标的名称：西安市临潼区2024年第二批老旧小区改造项目监理招标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00"/>
              </w:rPr>
              <w:t>一、项目概况</w:t>
            </w:r>
          </w:p>
          <w:p>
            <w:pPr>
              <w:pStyle w:val="null3"/>
              <w:jc w:val="left"/>
            </w:pPr>
            <w:r>
              <w:rPr>
                <w:rFonts w:ascii="仿宋_GB2312" w:hAnsi="仿宋_GB2312" w:cs="仿宋_GB2312" w:eastAsia="仿宋_GB2312"/>
                <w:sz w:val="21"/>
              </w:rPr>
              <w:t>项目名称：西安市临潼区</w:t>
            </w:r>
            <w:r>
              <w:rPr>
                <w:rFonts w:ascii="仿宋_GB2312" w:hAnsi="仿宋_GB2312" w:cs="仿宋_GB2312" w:eastAsia="仿宋_GB2312"/>
                <w:sz w:val="21"/>
              </w:rPr>
              <w:t>2024年第二批老旧小区改造项目监理招标。</w:t>
            </w:r>
          </w:p>
          <w:p>
            <w:pPr>
              <w:pStyle w:val="null3"/>
              <w:jc w:val="left"/>
            </w:pPr>
            <w:r>
              <w:rPr>
                <w:rFonts w:ascii="仿宋_GB2312" w:hAnsi="仿宋_GB2312" w:cs="仿宋_GB2312" w:eastAsia="仿宋_GB2312"/>
                <w:sz w:val="21"/>
              </w:rPr>
              <w:t>工程内容：本次改造</w:t>
            </w:r>
            <w:r>
              <w:rPr>
                <w:rFonts w:ascii="仿宋_GB2312" w:hAnsi="仿宋_GB2312" w:cs="仿宋_GB2312" w:eastAsia="仿宋_GB2312"/>
                <w:sz w:val="21"/>
              </w:rPr>
              <w:t>22个小区，涉及总户数2024户，建筑物57栋，总建筑面积16.04万平方米。主要对各小区主体建筑屋面、外立面、楼梯间等公共部位以及小区内室外基础设施进行基础类改造提升。</w:t>
            </w:r>
          </w:p>
          <w:p>
            <w:pPr>
              <w:pStyle w:val="null3"/>
              <w:jc w:val="left"/>
            </w:pPr>
            <w:r>
              <w:rPr>
                <w:rFonts w:ascii="仿宋_GB2312" w:hAnsi="仿宋_GB2312" w:cs="仿宋_GB2312" w:eastAsia="仿宋_GB2312"/>
                <w:sz w:val="21"/>
                <w:b/>
                <w:color w:val="000000"/>
              </w:rPr>
              <w:t>二、服务内容</w:t>
            </w:r>
          </w:p>
          <w:p>
            <w:pPr>
              <w:pStyle w:val="null3"/>
              <w:jc w:val="left"/>
            </w:pPr>
            <w:r>
              <w:rPr>
                <w:rFonts w:ascii="仿宋_GB2312" w:hAnsi="仿宋_GB2312" w:cs="仿宋_GB2312" w:eastAsia="仿宋_GB2312"/>
                <w:sz w:val="21"/>
                <w:b/>
                <w:color w:val="000000"/>
              </w:rPr>
              <w:t>（一）项目地点：</w:t>
            </w:r>
            <w:r>
              <w:rPr>
                <w:rFonts w:ascii="仿宋_GB2312" w:hAnsi="仿宋_GB2312" w:cs="仿宋_GB2312" w:eastAsia="仿宋_GB2312"/>
                <w:sz w:val="21"/>
                <w:color w:val="000000"/>
              </w:rPr>
              <w:t>项目位于临潼区骊山街道、斜口街道、秦陵街道、代王街道疗区社区、华清社区、西关社区、东大街社区、西大街社区、东关社区、代王社区、秦陵社区、斜口社区等范围内，共</w:t>
            </w:r>
            <w:r>
              <w:rPr>
                <w:rFonts w:ascii="仿宋_GB2312" w:hAnsi="仿宋_GB2312" w:cs="仿宋_GB2312" w:eastAsia="仿宋_GB2312"/>
                <w:sz w:val="21"/>
                <w:color w:val="000000"/>
              </w:rPr>
              <w:t>22个老旧住宅小区</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b/>
                <w:color w:val="000000"/>
              </w:rPr>
              <w:t>（二）服务</w:t>
            </w:r>
            <w:r>
              <w:rPr>
                <w:rFonts w:ascii="仿宋_GB2312" w:hAnsi="仿宋_GB2312" w:cs="仿宋_GB2312" w:eastAsia="仿宋_GB2312"/>
                <w:sz w:val="21"/>
                <w:b/>
                <w:color w:val="000000"/>
              </w:rPr>
              <w:t>内容：</w:t>
            </w:r>
            <w:r>
              <w:rPr>
                <w:rFonts w:ascii="仿宋_GB2312" w:hAnsi="仿宋_GB2312" w:cs="仿宋_GB2312" w:eastAsia="仿宋_GB2312"/>
                <w:sz w:val="21"/>
              </w:rPr>
              <w:t>本次招标为施工阶段和保修阶段全部监理服务。</w:t>
            </w:r>
          </w:p>
          <w:p>
            <w:pPr>
              <w:pStyle w:val="null3"/>
              <w:jc w:val="left"/>
            </w:pP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服务要求</w:t>
            </w:r>
          </w:p>
          <w:p>
            <w:pPr>
              <w:pStyle w:val="null3"/>
            </w:pPr>
            <w:r>
              <w:rPr>
                <w:rFonts w:ascii="仿宋_GB2312" w:hAnsi="仿宋_GB2312" w:cs="仿宋_GB2312" w:eastAsia="仿宋_GB2312"/>
                <w:sz w:val="21"/>
                <w:color w:val="000000"/>
              </w:rPr>
              <w:t>服务标准：</w:t>
            </w:r>
            <w:r>
              <w:rPr>
                <w:rFonts w:ascii="仿宋_GB2312" w:hAnsi="仿宋_GB2312" w:cs="仿宋_GB2312" w:eastAsia="仿宋_GB2312"/>
                <w:sz w:val="21"/>
                <w:color w:val="000000"/>
              </w:rPr>
              <w:t>合格</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rPr>
              <w:t>1.审查承包人各项施工准备工作，在征得委托人同意后下达开工指令。</w:t>
            </w:r>
          </w:p>
          <w:p>
            <w:pPr>
              <w:pStyle w:val="null3"/>
            </w:pPr>
            <w:r>
              <w:rPr>
                <w:rFonts w:ascii="仿宋_GB2312" w:hAnsi="仿宋_GB2312" w:cs="仿宋_GB2312" w:eastAsia="仿宋_GB2312"/>
                <w:sz w:val="21"/>
              </w:rPr>
              <w:t>2.审查承包人编制的施工组织设计、施工方案及施工进度计划并督促其实施。 重点审査其中的质量安全技术措施、专项施工方案与工程建设强制性标准的符合性。</w:t>
            </w:r>
          </w:p>
          <w:p>
            <w:pPr>
              <w:pStyle w:val="null3"/>
            </w:pPr>
            <w:r>
              <w:rPr>
                <w:rFonts w:ascii="仿宋_GB2312" w:hAnsi="仿宋_GB2312" w:cs="仿宋_GB2312" w:eastAsia="仿宋_GB2312"/>
                <w:sz w:val="21"/>
              </w:rPr>
              <w:t>3.审查承包人或委托人提供的材料、设备清单及其所列的规格与数量。</w:t>
            </w:r>
          </w:p>
          <w:p>
            <w:pPr>
              <w:pStyle w:val="null3"/>
            </w:pPr>
            <w:r>
              <w:rPr>
                <w:rFonts w:ascii="仿宋_GB2312" w:hAnsi="仿宋_GB2312" w:cs="仿宋_GB2312" w:eastAsia="仿宋_GB2312"/>
                <w:sz w:val="21"/>
              </w:rPr>
              <w:t>4.督促、检查承包人严格执行合同和严格按照国家有关技术规范、标准、规程以及设计图纸、文件的要求进行施工和安装活动，督促其完善各阶段的工程技术资料。</w:t>
            </w:r>
          </w:p>
          <w:p>
            <w:pPr>
              <w:pStyle w:val="null3"/>
            </w:pPr>
            <w:r>
              <w:rPr>
                <w:rFonts w:ascii="仿宋_GB2312" w:hAnsi="仿宋_GB2312" w:cs="仿宋_GB2312" w:eastAsia="仿宋_GB2312"/>
                <w:sz w:val="21"/>
              </w:rPr>
              <w:t>5.协助采购人组织设计交底和图纸会审会议。</w:t>
            </w:r>
          </w:p>
          <w:p>
            <w:pPr>
              <w:pStyle w:val="null3"/>
            </w:pPr>
            <w:r>
              <w:rPr>
                <w:rFonts w:ascii="仿宋_GB2312" w:hAnsi="仿宋_GB2312" w:cs="仿宋_GB2312" w:eastAsia="仿宋_GB2312"/>
                <w:sz w:val="21"/>
              </w:rPr>
              <w:t>6.督促执行施工合同，协调委托人与承包人之间的争议。</w:t>
            </w:r>
          </w:p>
          <w:p>
            <w:pPr>
              <w:pStyle w:val="null3"/>
            </w:pPr>
            <w:r>
              <w:rPr>
                <w:rFonts w:ascii="仿宋_GB2312" w:hAnsi="仿宋_GB2312" w:cs="仿宋_GB2312" w:eastAsia="仿宋_GB2312"/>
                <w:sz w:val="21"/>
              </w:rPr>
              <w:t>7.检查施工过程的主要部位、环节，进行隐蔽工程的施工验收签证，组织验收各分部分项工程。</w:t>
            </w:r>
          </w:p>
          <w:p>
            <w:pPr>
              <w:pStyle w:val="null3"/>
            </w:pPr>
            <w:r>
              <w:rPr>
                <w:rFonts w:ascii="仿宋_GB2312" w:hAnsi="仿宋_GB2312" w:cs="仿宋_GB2312" w:eastAsia="仿宋_GB2312"/>
                <w:sz w:val="21"/>
              </w:rPr>
              <w:t>8.审核用于工程的主要设备材料、构件、成品的出厂合格证和试验报告等质量证明，禁止不合格的材料、构件等在工程上使用。</w:t>
            </w:r>
          </w:p>
          <w:p>
            <w:pPr>
              <w:pStyle w:val="null3"/>
            </w:pPr>
            <w:r>
              <w:rPr>
                <w:rFonts w:ascii="仿宋_GB2312" w:hAnsi="仿宋_GB2312" w:cs="仿宋_GB2312" w:eastAsia="仿宋_GB2312"/>
                <w:sz w:val="21"/>
              </w:rPr>
              <w:t>9.审查承包人编制的工程进度计划，检查、签收承包人填报的工程计划及进度报表，随时提出监理意见，控制工程进度的实施。</w:t>
            </w:r>
          </w:p>
          <w:p>
            <w:pPr>
              <w:pStyle w:val="null3"/>
            </w:pPr>
            <w:r>
              <w:rPr>
                <w:rFonts w:ascii="仿宋_GB2312" w:hAnsi="仿宋_GB2312" w:cs="仿宋_GB2312" w:eastAsia="仿宋_GB2312"/>
                <w:sz w:val="21"/>
              </w:rPr>
              <w:t>10.对于重大的设计修改和工程洽商，除提出监理意见之外，应征得委托人的同意，由设计单位出具设计变更文件；对不影响结构安全和使用功能的一般设计变更，监理人提出意见，由委托人负责协调设计单位签发。</w:t>
            </w:r>
          </w:p>
          <w:p>
            <w:pPr>
              <w:pStyle w:val="null3"/>
            </w:pPr>
            <w:r>
              <w:rPr>
                <w:rFonts w:ascii="仿宋_GB2312" w:hAnsi="仿宋_GB2312" w:cs="仿宋_GB2312" w:eastAsia="仿宋_GB2312"/>
                <w:sz w:val="21"/>
              </w:rPr>
              <w:t>11.审核承包人已完成的合格的工程量，协助委托人搞好工程计量及变更工程量的核增和核减；监理人应根据工程施工承包合同的付款约定，签发进度款付款凭证，报委托人核定支付，严格进行投资控制。凡涉及增加和减少工程投资的设计变更、经济签证，监理人提出具体意见后报委托人签认后生效。</w:t>
            </w:r>
          </w:p>
          <w:p>
            <w:pPr>
              <w:pStyle w:val="null3"/>
            </w:pPr>
            <w:r>
              <w:rPr>
                <w:rFonts w:ascii="仿宋_GB2312" w:hAnsi="仿宋_GB2312" w:cs="仿宋_GB2312" w:eastAsia="仿宋_GB2312"/>
                <w:sz w:val="21"/>
              </w:rPr>
              <w:t>12.监督检查承包人的管理制度、质量保证体系、文明施工及安全生产保证体系。</w:t>
            </w:r>
          </w:p>
          <w:p>
            <w:pPr>
              <w:pStyle w:val="null3"/>
            </w:pPr>
            <w:r>
              <w:rPr>
                <w:rFonts w:ascii="仿宋_GB2312" w:hAnsi="仿宋_GB2312" w:cs="仿宋_GB2312" w:eastAsia="仿宋_GB2312"/>
                <w:sz w:val="21"/>
              </w:rPr>
              <w:t>13.协助委托人召集设计部门、承包人分析及处理工程质量事故，监督处理方案的实施，并进行质量验收。</w:t>
            </w:r>
          </w:p>
          <w:p>
            <w:pPr>
              <w:pStyle w:val="null3"/>
            </w:pPr>
            <w:r>
              <w:rPr>
                <w:rFonts w:ascii="仿宋_GB2312" w:hAnsi="仿宋_GB2312" w:cs="仿宋_GB2312" w:eastAsia="仿宋_GB2312"/>
                <w:sz w:val="21"/>
              </w:rPr>
              <w:t>14.根据需要定期组织工程现场协调会，协调有关工程问题，并出具会议纪要。</w:t>
            </w:r>
          </w:p>
          <w:p>
            <w:pPr>
              <w:pStyle w:val="null3"/>
            </w:pPr>
            <w:r>
              <w:rPr>
                <w:rFonts w:ascii="仿宋_GB2312" w:hAnsi="仿宋_GB2312" w:cs="仿宋_GB2312" w:eastAsia="仿宋_GB2312"/>
                <w:sz w:val="21"/>
              </w:rPr>
              <w:t>15.根据承包人提出的整体工程竣工验收申请报告，负责组织竣工初验，签署由承包人提出的竣工验收报告；协助委托人组织工程竣工验收，并提供工程项目施工阶段质量评估意见；监理工作完成后，监理人应提交一份监理工作总结供委托人存档。</w:t>
            </w:r>
          </w:p>
          <w:p>
            <w:pPr>
              <w:pStyle w:val="null3"/>
            </w:pPr>
            <w:r>
              <w:rPr>
                <w:rFonts w:ascii="仿宋_GB2312" w:hAnsi="仿宋_GB2312" w:cs="仿宋_GB2312" w:eastAsia="仿宋_GB2312"/>
                <w:sz w:val="21"/>
              </w:rPr>
              <w:t>16.配合工程预、结算，根据工程施工承包合同的具体约定，对工程结算进行审核与签证，并提出竣工结算审核意见书。</w:t>
            </w:r>
          </w:p>
          <w:p>
            <w:pPr>
              <w:pStyle w:val="null3"/>
            </w:pPr>
            <w:r>
              <w:rPr>
                <w:rFonts w:ascii="仿宋_GB2312" w:hAnsi="仿宋_GB2312" w:cs="仿宋_GB2312" w:eastAsia="仿宋_GB2312"/>
                <w:sz w:val="21"/>
              </w:rPr>
              <w:t>17.编制、整理工程监理归档文件并报委托人。</w:t>
            </w:r>
          </w:p>
          <w:p>
            <w:pPr>
              <w:pStyle w:val="null3"/>
            </w:pPr>
            <w:r>
              <w:rPr>
                <w:rFonts w:ascii="仿宋_GB2312" w:hAnsi="仿宋_GB2312" w:cs="仿宋_GB2312" w:eastAsia="仿宋_GB2312"/>
                <w:sz w:val="21"/>
              </w:rPr>
              <w:t>18.其他依法应由监理履行的职责。</w:t>
            </w:r>
          </w:p>
          <w:p>
            <w:pPr>
              <w:pStyle w:val="null3"/>
            </w:pPr>
            <w:r>
              <w:rPr>
                <w:rFonts w:ascii="仿宋_GB2312" w:hAnsi="仿宋_GB2312" w:cs="仿宋_GB2312" w:eastAsia="仿宋_GB2312"/>
                <w:sz w:val="21"/>
              </w:rPr>
              <w:t>在本合同履行期内，根据相关规定及现行国家标准及委托单位的要求，严格完成项目过程中及验收时的工作。保留工作所用的图纸、报告及记录监理工作的相关文件。工程竣工后，应当按照档案管理规定将监理有关文件归档，包括但不限于以下内容：施工阶段监理资料的管理、施工阶段的监理月报、监理工作总结、设备采购监理与设备监造。</w:t>
            </w:r>
          </w:p>
          <w:p>
            <w:pPr>
              <w:pStyle w:val="null3"/>
            </w:pPr>
            <w:r>
              <w:rPr>
                <w:rFonts w:ascii="仿宋_GB2312" w:hAnsi="仿宋_GB2312" w:cs="仿宋_GB2312" w:eastAsia="仿宋_GB2312"/>
                <w:sz w:val="21"/>
              </w:rPr>
              <w:t>所有监理资料必须及时整理、真实完整、分类有序。</w:t>
            </w:r>
          </w:p>
          <w:p>
            <w:pPr>
              <w:pStyle w:val="null3"/>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项目位于临潼区骊山街道、斜口街道、秦陵街道、代王街道疗区社区、华清社区、西关社区、东大街社区、西大街社区、东关社区、代王社区、秦陵社区、斜口社区等范围内，共22个老旧住宅小区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本项目完工后，工程质量达到国家现行施工验收规范“合格”标准，并符合采购人要求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合同签订，人员进场后30天内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竣工验收，资料移交</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监理人员配合委托人完成工程结算后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详见监理合同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磋商单位需要在线提交所有通过电子化交易平台实施的政府采购项目的磋商响应文件，同时，线下递交磋商响应文件（线上提交导出的电子版打印并加盖鲜章），正本壹份、副本贰份，电子文件(U盘)壹份，电子文件随正本密封。若线上电子投标文件与纸质磋商响应文件不一致以电子投标文件为准，若正本和副本不符，以正本为准。线下递交时间同线上磋商响应文件递交截止时间;线下递交文件地点：陕西康丰建设项目管理有限公司(临潼区西关正街铁一处小区6号楼1单元北侧一楼)。 3.4.2报价为完成本项目磋商文件中所提出的工作范围及要求的全部内容，并达到国家及采购人验收标准而产生的所有费用，包括但不限于人工费、管理费、交通费、住宿费、办公费、招标代理服务费、利润、税金、风险、验收等完成本项目所需的全部费用。任何错报、漏报由投标单位自行负责。 3.4.3各供应商可同时报名多个包，但只能中标一个包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 2、完税证明：供应商须提供投标截止时间前6个月内，已缴纳的任意一个月的纳税证明或完税证明，纳税证明或完税证明上应有代收机构或税务机关的公章或业务专用章，依法免税的投标人应提供相关文件证明； 3、社保缴纳凭证：投标截止时间前6个月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法人代表证明书或法人授权委托书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供应商须具备工程监理综合资质及以上,或房屋建筑工程监理乙级及以上资质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总监理工程师资质</w:t>
            </w:r>
          </w:p>
        </w:tc>
        <w:tc>
          <w:tcPr>
            <w:tcW w:type="dxa" w:w="3322"/>
          </w:tcPr>
          <w:p>
            <w:pPr>
              <w:pStyle w:val="null3"/>
            </w:pPr>
            <w:r>
              <w:rPr>
                <w:rFonts w:ascii="仿宋_GB2312" w:hAnsi="仿宋_GB2312" w:cs="仿宋_GB2312" w:eastAsia="仿宋_GB2312"/>
              </w:rPr>
              <w:t>总监理工程师须具备注册监理工程师及以上执业资格，并在本单位注册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列入中国政府采购网（www.ccgp.gov.cn）政府采购严重违法失信行为记录名单中的供应商（提供获取竞争性磋商文件当日起至开标截止前任意一天内的查询结果网页截图并加盖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即低于最高限价的70%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1、响应文件的签署盖章：均按磋商文件要求签字、盖章。 2、响应文件格式：符合“磋商文件格式”的规定。 3、报价：报价不超过磋商文件规定的采购预算金额或最高限价。</w:t>
            </w:r>
          </w:p>
        </w:tc>
        <w:tc>
          <w:tcPr>
            <w:tcW w:type="dxa" w:w="1661"/>
          </w:tcPr>
          <w:p>
            <w:pPr>
              <w:pStyle w:val="null3"/>
            </w:pPr>
            <w:r>
              <w:rPr>
                <w:rFonts w:ascii="仿宋_GB2312" w:hAnsi="仿宋_GB2312" w:cs="仿宋_GB2312" w:eastAsia="仿宋_GB2312"/>
              </w:rPr>
              <w:t>响应文件封面 监理组织机构.docx 供应商应提交的相关资格证明材料.docx 供应商类似项目业绩一览表.docx 中小企业声明函 残疾人福利性单位声明函 标的清单 报价表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工期、质量、投标有效期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监理工作目标及监理依据</w:t>
            </w:r>
          </w:p>
        </w:tc>
        <w:tc>
          <w:tcPr>
            <w:tcW w:type="dxa" w:w="2492"/>
          </w:tcPr>
          <w:p>
            <w:pPr>
              <w:pStyle w:val="null3"/>
            </w:pPr>
            <w:r>
              <w:rPr>
                <w:rFonts w:ascii="仿宋_GB2312" w:hAnsi="仿宋_GB2312" w:cs="仿宋_GB2312" w:eastAsia="仿宋_GB2312"/>
              </w:rPr>
              <w:t>评委根据监理工作目标及监理依据的完整性、合理性进行评审（5-8分）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质量控制措施、进度控制措施、投资控制措施</w:t>
            </w:r>
          </w:p>
        </w:tc>
        <w:tc>
          <w:tcPr>
            <w:tcW w:type="dxa" w:w="2492"/>
          </w:tcPr>
          <w:p>
            <w:pPr>
              <w:pStyle w:val="null3"/>
            </w:pPr>
            <w:r>
              <w:rPr>
                <w:rFonts w:ascii="仿宋_GB2312" w:hAnsi="仿宋_GB2312" w:cs="仿宋_GB2312" w:eastAsia="仿宋_GB2312"/>
              </w:rPr>
              <w:t>评委根据供应商针对本项目质量控制措施、进度控制措施、投资控制措施提出方案的完整性、合理性进行评审（5-8分）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合同管理及信息管理</w:t>
            </w:r>
          </w:p>
        </w:tc>
        <w:tc>
          <w:tcPr>
            <w:tcW w:type="dxa" w:w="2492"/>
          </w:tcPr>
          <w:p>
            <w:pPr>
              <w:pStyle w:val="null3"/>
            </w:pPr>
            <w:r>
              <w:rPr>
                <w:rFonts w:ascii="仿宋_GB2312" w:hAnsi="仿宋_GB2312" w:cs="仿宋_GB2312" w:eastAsia="仿宋_GB2312"/>
              </w:rPr>
              <w:t>评委根据供应商针对本项目合同管理及信息管理的合理性进行评审（5-8分）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安全文明施工及治污减霾保障措施</w:t>
            </w:r>
          </w:p>
        </w:tc>
        <w:tc>
          <w:tcPr>
            <w:tcW w:type="dxa" w:w="2492"/>
          </w:tcPr>
          <w:p>
            <w:pPr>
              <w:pStyle w:val="null3"/>
            </w:pPr>
            <w:r>
              <w:rPr>
                <w:rFonts w:ascii="仿宋_GB2312" w:hAnsi="仿宋_GB2312" w:cs="仿宋_GB2312" w:eastAsia="仿宋_GB2312"/>
              </w:rPr>
              <w:t>评委根据供应商针对本项目安全文明施工及治污减霾保障措施的完整性、合理性进行评审（5-8分）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重点部位及关键工序的控制方法</w:t>
            </w:r>
          </w:p>
        </w:tc>
        <w:tc>
          <w:tcPr>
            <w:tcW w:type="dxa" w:w="2492"/>
          </w:tcPr>
          <w:p>
            <w:pPr>
              <w:pStyle w:val="null3"/>
            </w:pPr>
            <w:r>
              <w:rPr>
                <w:rFonts w:ascii="仿宋_GB2312" w:hAnsi="仿宋_GB2312" w:cs="仿宋_GB2312" w:eastAsia="仿宋_GB2312"/>
              </w:rPr>
              <w:t>评委根据各供应商所提交的重点部位及关键工序的控制方法的合理性，可行性进行评审（5-8分）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监理组织机构</w:t>
            </w:r>
          </w:p>
        </w:tc>
        <w:tc>
          <w:tcPr>
            <w:tcW w:type="dxa" w:w="2492"/>
          </w:tcPr>
          <w:p>
            <w:pPr>
              <w:pStyle w:val="null3"/>
            </w:pPr>
            <w:r>
              <w:rPr>
                <w:rFonts w:ascii="仿宋_GB2312" w:hAnsi="仿宋_GB2312" w:cs="仿宋_GB2312" w:eastAsia="仿宋_GB2312"/>
              </w:rPr>
              <w:t>评委根据供应商针对本项目监理组织机构的合理性、齐全性进行评审（5-8分）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监理组织机构.docx</w:t>
            </w:r>
          </w:p>
        </w:tc>
      </w:tr>
      <w:tr>
        <w:tc>
          <w:tcPr>
            <w:tcW w:type="dxa" w:w="831"/>
            <w:vMerge/>
          </w:tcPr>
          <w:p/>
        </w:tc>
        <w:tc>
          <w:tcPr>
            <w:tcW w:type="dxa" w:w="1661"/>
          </w:tcPr>
          <w:p>
            <w:pPr>
              <w:pStyle w:val="null3"/>
            </w:pPr>
            <w:r>
              <w:rPr>
                <w:rFonts w:ascii="仿宋_GB2312" w:hAnsi="仿宋_GB2312" w:cs="仿宋_GB2312" w:eastAsia="仿宋_GB2312"/>
              </w:rPr>
              <w:t>监理的工作流程和工作制度</w:t>
            </w:r>
          </w:p>
        </w:tc>
        <w:tc>
          <w:tcPr>
            <w:tcW w:type="dxa" w:w="2492"/>
          </w:tcPr>
          <w:p>
            <w:pPr>
              <w:pStyle w:val="null3"/>
            </w:pPr>
            <w:r>
              <w:rPr>
                <w:rFonts w:ascii="仿宋_GB2312" w:hAnsi="仿宋_GB2312" w:cs="仿宋_GB2312" w:eastAsia="仿宋_GB2312"/>
              </w:rPr>
              <w:t>评委根据供应商针对本项目监理的工作流程和工作制度的合理性进行评审（5-8分）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监理资料的管理、服务承诺及保修阶段的服务工作</w:t>
            </w:r>
          </w:p>
        </w:tc>
        <w:tc>
          <w:tcPr>
            <w:tcW w:type="dxa" w:w="2492"/>
          </w:tcPr>
          <w:p>
            <w:pPr>
              <w:pStyle w:val="null3"/>
            </w:pPr>
            <w:r>
              <w:rPr>
                <w:rFonts w:ascii="仿宋_GB2312" w:hAnsi="仿宋_GB2312" w:cs="仿宋_GB2312" w:eastAsia="仿宋_GB2312"/>
              </w:rPr>
              <w:t>评委根据供应商针对本项目监理资料的管理、服务承诺及保修阶段的服务工作的合理性进行评审（5-8分）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提供2022年1月1日至今类似业绩（附中标通知书或合同扫描件，以合同签订时间或中标通知书发出的时间为准），提供1份得2分最多得6分。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磋商报价得分=(磋商基准价／磋商报价)×30×100% 计算分数时四舍五入取小数点后两位 注：因落实政府采购政策进行价格调整的，以调整后的价格计算评标基准价和磋商报价。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详见附件：监理组织机构.docx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详见附件：监理合同.docx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