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版本号：ZRHZC-【2025】-20520251204001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秦岭气溶胶与云微物理野外科学试验基地临潼实验站建设项目土地预审及报批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ZRHZC-【2025】-205</w:t>
      </w:r>
      <w:r>
        <w:br/>
      </w:r>
      <w:r>
        <w:br/>
      </w:r>
      <w:r>
        <w:br/>
      </w:r>
    </w:p>
    <w:p>
      <w:pPr>
        <w:pStyle w:val="null3"/>
        <w:jc w:val="center"/>
        <w:outlineLvl w:val="2"/>
      </w:pPr>
      <w:r>
        <w:rPr>
          <w:rFonts w:ascii="仿宋_GB2312" w:hAnsi="仿宋_GB2312" w:cs="仿宋_GB2312" w:eastAsia="仿宋_GB2312"/>
          <w:sz w:val="28"/>
          <w:b/>
        </w:rPr>
        <w:t>西安市临潼区气象防灾减灾服务中心</w:t>
      </w:r>
    </w:p>
    <w:p>
      <w:pPr>
        <w:pStyle w:val="null3"/>
        <w:jc w:val="center"/>
        <w:outlineLvl w:val="2"/>
      </w:pPr>
      <w:r>
        <w:rPr>
          <w:rFonts w:ascii="仿宋_GB2312" w:hAnsi="仿宋_GB2312" w:cs="仿宋_GB2312" w:eastAsia="仿宋_GB2312"/>
          <w:sz w:val="28"/>
          <w:b/>
        </w:rPr>
        <w:t>陕西志睿合建设项目管理有限公司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陕西志睿合建设项目管理有限公司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西安市临潼区气象防灾减灾服务中心</w:t>
      </w:r>
      <w:r>
        <w:rPr>
          <w:rFonts w:ascii="仿宋_GB2312" w:hAnsi="仿宋_GB2312" w:cs="仿宋_GB2312" w:eastAsia="仿宋_GB2312"/>
        </w:rPr>
        <w:t>委托，拟对</w:t>
      </w:r>
      <w:r>
        <w:rPr>
          <w:rFonts w:ascii="仿宋_GB2312" w:hAnsi="仿宋_GB2312" w:cs="仿宋_GB2312" w:eastAsia="仿宋_GB2312"/>
        </w:rPr>
        <w:t>秦岭气溶胶与云微物理野外科学试验基地临潼实验站建设项目土地预审及报批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ZRHZC-【2025】-205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秦岭气溶胶与云微物理野外科学试验基地临潼实验站建设项目土地预审及报批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岭气溶胶与云微物理野外科学试验基地临潼试验站建设项目用地预审报告编制及用地征收组卷报批技术服务；在认真进行实地调研、查勘并对相关基础资料进行收集、分析的基础上，完成项目建设用地预审技术服务，负责联系区、市自然资源主管部门对方案进行审查，取得陕西省自然资源主管部门建设用地预审批复，最终完成项目永久用地征收组卷、上报、审批及取得批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1、具有独立承担民事责任能力的法人、其他组织或自然人：法人或者其他组织的营业执照等证明文件，自然人的身份证明。</w:t>
      </w:r>
    </w:p>
    <w:p>
      <w:pPr>
        <w:pStyle w:val="null3"/>
      </w:pPr>
      <w:r>
        <w:rPr>
          <w:rFonts w:ascii="仿宋_GB2312" w:hAnsi="仿宋_GB2312" w:cs="仿宋_GB2312" w:eastAsia="仿宋_GB2312"/>
        </w:rPr>
        <w:t>2、企业资质：供应商具有行政主管部门颁发的土地规划和测绘乙级（含乙级）及以上资质。</w:t>
      </w:r>
    </w:p>
    <w:p>
      <w:pPr>
        <w:pStyle w:val="null3"/>
      </w:pPr>
      <w:r>
        <w:rPr>
          <w:rFonts w:ascii="仿宋_GB2312" w:hAnsi="仿宋_GB2312" w:cs="仿宋_GB2312" w:eastAsia="仿宋_GB2312"/>
        </w:rPr>
        <w:t>3、法人身份证明或授权委托书：法人代表证明书或法人授权委托书，后附法人及被委托人身份证（法定代表人直接参加磋商的只需提供法定代表人身份证）。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4、财务状况报告：提供2024年度经审计的财务审计报告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5、税收和社保证明：提供投标截止时间前6个月内任意一个月依法缴纳的税收和社保证明（社会保障资金缴存单据或社保机构开具的社会保险参保缴费情况证明）；以税款所属期时间为准，依法免税或不需要缴纳社会保障资金的应提供相关证明材料。</w:t>
      </w:r>
    </w:p>
    <w:p>
      <w:pPr>
        <w:pStyle w:val="null3"/>
      </w:pPr>
      <w:r>
        <w:rPr>
          <w:rFonts w:ascii="仿宋_GB2312" w:hAnsi="仿宋_GB2312" w:cs="仿宋_GB2312" w:eastAsia="仿宋_GB2312"/>
        </w:rPr>
        <w:t>6、无重大违法记录的书面声明：参加政府采购活动前三年内，在经营活动中没有重大违法记录的书面声明。</w:t>
      </w:r>
    </w:p>
    <w:p>
      <w:pPr>
        <w:pStyle w:val="null3"/>
      </w:pPr>
      <w:r>
        <w:rPr>
          <w:rFonts w:ascii="仿宋_GB2312" w:hAnsi="仿宋_GB2312" w:cs="仿宋_GB2312" w:eastAsia="仿宋_GB2312"/>
        </w:rPr>
        <w:t>7、履行合同书面声明：提供具有履行合同所必须的设备和专业技术能力的书面声明。</w:t>
      </w:r>
    </w:p>
    <w:p>
      <w:pPr>
        <w:pStyle w:val="null3"/>
      </w:pPr>
      <w:r>
        <w:rPr>
          <w:rFonts w:ascii="仿宋_GB2312" w:hAnsi="仿宋_GB2312" w:cs="仿宋_GB2312" w:eastAsia="仿宋_GB2312"/>
        </w:rPr>
        <w:t>8、信誉截图：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以投标截止日当天代理机构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西安市临潼区气象防灾减灾服务中心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临潼区银桥大道117号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13571929879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陕西志睿合建设项目管理有限公司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陕西省西安市新城区陕西省西安市新城区石家街127号东岸国际7层0704室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黄艳平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13379009956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代理服务费收费标准：参照国家发改委文件计价格〔2002〕1980号及发改价格〔2011〕534号规定标准收取。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西安市临潼区气象防灾减灾服务中心</w:t>
      </w:r>
      <w:r>
        <w:rPr>
          <w:rFonts w:ascii="仿宋_GB2312" w:hAnsi="仿宋_GB2312" w:cs="仿宋_GB2312" w:eastAsia="仿宋_GB2312"/>
        </w:rPr>
        <w:t>和</w:t>
      </w:r>
      <w:r>
        <w:rPr>
          <w:rFonts w:ascii="仿宋_GB2312" w:hAnsi="仿宋_GB2312" w:cs="仿宋_GB2312" w:eastAsia="仿宋_GB2312"/>
        </w:rPr>
        <w:t>陕西志睿合建设项目管理有限公司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西安市临潼区气象防灾减灾服务中心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陕西志睿合建设项目管理有限公司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西安市临潼区气象防灾减灾服务中心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陕西志睿合建设项目管理有限公司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陕西志睿合建设项目管理有限公司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联系人：黄艳平</w:t>
      </w:r>
    </w:p>
    <w:p>
      <w:pPr>
        <w:pStyle w:val="null3"/>
      </w:pPr>
      <w:r>
        <w:rPr>
          <w:rFonts w:ascii="仿宋_GB2312" w:hAnsi="仿宋_GB2312" w:cs="仿宋_GB2312" w:eastAsia="仿宋_GB2312"/>
        </w:rPr>
        <w:t>联系电话：13379009956</w:t>
      </w:r>
    </w:p>
    <w:p>
      <w:pPr>
        <w:pStyle w:val="null3"/>
      </w:pPr>
      <w:r>
        <w:rPr>
          <w:rFonts w:ascii="仿宋_GB2312" w:hAnsi="仿宋_GB2312" w:cs="仿宋_GB2312" w:eastAsia="仿宋_GB2312"/>
        </w:rPr>
        <w:t>地址：西安市新城区石家街127号东岸国际7层0704室</w:t>
      </w:r>
    </w:p>
    <w:p>
      <w:pPr>
        <w:pStyle w:val="null3"/>
      </w:pPr>
      <w:r>
        <w:rPr>
          <w:rFonts w:ascii="仿宋_GB2312" w:hAnsi="仿宋_GB2312" w:cs="仿宋_GB2312" w:eastAsia="仿宋_GB2312"/>
        </w:rPr>
        <w:t>邮编： 710005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岭气溶胶与云微物理野外科学试验基地临潼试验站建设项目用地预审报告编制及用地征收组卷报批技术服务；在认真进行实地调研、查勘并对相关基础资料进行收集、分析的基础上，完成项目建设用地预审技术服务，负责联系区、市自然资源主管部门对方案进行审查，取得陕西省自然资源主管部门建设用地预审批复，最终完成项目永久用地征收组卷、上报、审批及取得批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秦岭气溶胶与云微物理野外科学试验基地临潼实验站建设项目土地预审及报批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标的名称：秦岭气溶胶与云微物理野外科学试验基地临潼实验站建设项目土地预审及报批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1.采购内容：</w:t>
            </w:r>
            <w:r>
              <w:rPr>
                <w:rFonts w:ascii="仿宋_GB2312" w:hAnsi="仿宋_GB2312" w:cs="仿宋_GB2312" w:eastAsia="仿宋_GB2312"/>
                <w:sz w:val="21"/>
              </w:rPr>
              <w:t>秦岭气溶胶与云微物理野外科学试验基地临潼试验站建设项目用地预审报告编制及用地征收组卷报批技术服务；在认真进行实地调研、查勘并对相关基础资料进行收集、分析的基础上，完成项目建设用地预审技术服务，负责联系区、市自然资源主管部门对方案进行审查，取得陕西省自然资源主管部门建设用地预审批复，最终完成项目永久用地征收组卷、上报、审批及取得批复。</w:t>
            </w:r>
            <w:r>
              <w:rPr>
                <w:rFonts w:ascii="仿宋_GB2312" w:hAnsi="仿宋_GB2312" w:cs="仿宋_GB2312" w:eastAsia="仿宋_GB2312"/>
                <w:sz w:val="21"/>
              </w:rPr>
              <w:t>2</w:t>
            </w:r>
            <w:r>
              <w:rPr>
                <w:rFonts w:ascii="仿宋_GB2312" w:hAnsi="仿宋_GB2312" w:cs="仿宋_GB2312" w:eastAsia="仿宋_GB2312"/>
                <w:sz w:val="21"/>
              </w:rPr>
              <w:t>．完成项目节地评价报告编制，并需通过省级专家评审并取得论证意见；</w:t>
            </w:r>
            <w:r>
              <w:rPr>
                <w:rFonts w:ascii="仿宋_GB2312" w:hAnsi="仿宋_GB2312" w:cs="仿宋_GB2312" w:eastAsia="仿宋_GB2312"/>
                <w:sz w:val="21"/>
              </w:rPr>
              <w:t>3</w:t>
            </w:r>
            <w:r>
              <w:rPr>
                <w:rFonts w:ascii="仿宋_GB2312" w:hAnsi="仿宋_GB2312" w:cs="仿宋_GB2312" w:eastAsia="仿宋_GB2312"/>
                <w:sz w:val="21"/>
              </w:rPr>
              <w:t>.完成项目生态保护红线论证报告编制，并需获取省政府批复。</w:t>
            </w:r>
            <w:r>
              <w:rPr>
                <w:rFonts w:ascii="仿宋_GB2312" w:hAnsi="仿宋_GB2312" w:cs="仿宋_GB2312" w:eastAsia="仿宋_GB2312"/>
                <w:sz w:val="21"/>
              </w:rPr>
              <w:t>4.</w:t>
            </w:r>
            <w:r>
              <w:rPr>
                <w:rFonts w:ascii="仿宋_GB2312" w:hAnsi="仿宋_GB2312" w:cs="仿宋_GB2312" w:eastAsia="仿宋_GB2312"/>
                <w:sz w:val="21"/>
              </w:rPr>
              <w:t>完成项目地质灾害危险性评估报告，并需通过省级专家评审并取得论证意见。</w:t>
            </w:r>
            <w:r>
              <w:rPr>
                <w:rFonts w:ascii="仿宋_GB2312" w:hAnsi="仿宋_GB2312" w:cs="仿宋_GB2312" w:eastAsia="仿宋_GB2312"/>
                <w:sz w:val="21"/>
              </w:rPr>
              <w:t>5</w:t>
            </w:r>
            <w:r>
              <w:rPr>
                <w:rFonts w:ascii="仿宋_GB2312" w:hAnsi="仿宋_GB2312" w:cs="仿宋_GB2312" w:eastAsia="仿宋_GB2312"/>
                <w:sz w:val="21"/>
              </w:rPr>
              <w:t>．完成项目压覆矿产资源查询并取得市县确认函。</w:t>
            </w:r>
            <w:r>
              <w:rPr>
                <w:rFonts w:ascii="仿宋_GB2312" w:hAnsi="仿宋_GB2312" w:cs="仿宋_GB2312" w:eastAsia="仿宋_GB2312"/>
                <w:sz w:val="21"/>
              </w:rPr>
              <w:t>6</w:t>
            </w:r>
            <w:r>
              <w:rPr>
                <w:rFonts w:ascii="仿宋_GB2312" w:hAnsi="仿宋_GB2312" w:cs="仿宋_GB2312" w:eastAsia="仿宋_GB2312"/>
                <w:sz w:val="21"/>
              </w:rPr>
              <w:t>. 完成社会稳定风险评估报告并通过专家评审。</w:t>
            </w:r>
            <w:r>
              <w:rPr>
                <w:rFonts w:ascii="仿宋_GB2312" w:hAnsi="仿宋_GB2312" w:cs="仿宋_GB2312" w:eastAsia="仿宋_GB2312"/>
                <w:sz w:val="21"/>
              </w:rPr>
              <w:t>7</w:t>
            </w:r>
            <w:r>
              <w:rPr>
                <w:rFonts w:ascii="仿宋_GB2312" w:hAnsi="仿宋_GB2312" w:cs="仿宋_GB2312" w:eastAsia="仿宋_GB2312"/>
                <w:sz w:val="21"/>
              </w:rPr>
              <w:t>.完成项目建设用地预审等服务，包括项目前期资料收集、数据库对比、用地预审与规划选址意见书、踏勘论证报告等。</w:t>
            </w:r>
            <w:r>
              <w:rPr>
                <w:rFonts w:ascii="仿宋_GB2312" w:hAnsi="仿宋_GB2312" w:cs="仿宋_GB2312" w:eastAsia="仿宋_GB2312"/>
                <w:sz w:val="21"/>
              </w:rPr>
              <w:t>8</w:t>
            </w:r>
            <w:r>
              <w:rPr>
                <w:rFonts w:ascii="仿宋_GB2312" w:hAnsi="仿宋_GB2312" w:cs="仿宋_GB2312" w:eastAsia="仿宋_GB2312"/>
                <w:sz w:val="21"/>
              </w:rPr>
              <w:t>.完成项目永久用地征收组卷、上报、审批及取得批复等服务，包括项目前期资料收集、按照临潼区自然资源局要求完成征地报批前期工作、土地勘测定界工作；按照建设用地报批要求完成相关材料组卷、上报、审批，并取得批复及办理过程中所涉及各级政府和部门的协调对接、出具审查意见等为最终取得本项目建设用地批复所需要的一切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自合同签订之日起90天内完成项目用地预审报告编制及用地征收组卷报批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经采购人考核，达到服务需求。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乙方完成初步工作内容，并顺利上报上级单位后，甲方向乙方支付所涉及批次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乙方完成所有后续工作并将成果资料全部移交后，甲方向乙方支付所涉及批次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法人或者其他组织的营业执照等证明文件，自然人的身份证明。</w:t>
            </w:r>
          </w:p>
        </w:tc>
        <w:tc>
          <w:tcPr>
            <w:tcW w:type="dxa" w:w="1661"/>
          </w:tcPr>
          <w:p>
            <w:pPr>
              <w:pStyle w:val="null3"/>
            </w:pPr>
            <w:r>
              <w:rPr>
                <w:rFonts w:ascii="仿宋_GB2312" w:hAnsi="仿宋_GB2312" w:cs="仿宋_GB2312" w:eastAsia="仿宋_GB2312"/>
              </w:rPr>
              <w:t>供应商应提供的相关资格证明资料.docx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供应商具有行政主管部门颁发的土地规划和测绘乙级（含乙级）及以上资质。</w:t>
            </w:r>
          </w:p>
        </w:tc>
        <w:tc>
          <w:tcPr>
            <w:tcW w:type="dxa" w:w="1661"/>
          </w:tcPr>
          <w:p>
            <w:pPr>
              <w:pStyle w:val="null3"/>
            </w:pPr>
            <w:r>
              <w:rPr>
                <w:rFonts w:ascii="仿宋_GB2312" w:hAnsi="仿宋_GB2312" w:cs="仿宋_GB2312" w:eastAsia="仿宋_GB2312"/>
              </w:rPr>
              <w:t>供应商应提供的相关资格证明资料.docx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供应商应提供的相关资格证明资料.docx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供应商应提供的相关资格证明资料.docx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税收和社保证明</w:t>
            </w:r>
          </w:p>
        </w:tc>
        <w:tc>
          <w:tcPr>
            <w:tcW w:type="dxa" w:w="3322"/>
          </w:tcPr>
          <w:p>
            <w:pPr>
              <w:pStyle w:val="null3"/>
            </w:pPr>
            <w:r>
              <w:rPr>
                <w:rFonts w:ascii="仿宋_GB2312" w:hAnsi="仿宋_GB2312" w:cs="仿宋_GB2312" w:eastAsia="仿宋_GB2312"/>
              </w:rPr>
              <w:t>提供投标截止时间前6个月内任意一个月依法缴纳的税收和社保证明（社会保障资金缴存单据或社保机构开具的社会保险参保缴费情况证明）；以税款所属期时间为准，依法免税或不需要缴纳社会保障资金的应提供相关证明材料。</w:t>
            </w:r>
          </w:p>
        </w:tc>
        <w:tc>
          <w:tcPr>
            <w:tcW w:type="dxa" w:w="1661"/>
          </w:tcPr>
          <w:p>
            <w:pPr>
              <w:pStyle w:val="null3"/>
            </w:pPr>
            <w:r>
              <w:rPr>
                <w:rFonts w:ascii="仿宋_GB2312" w:hAnsi="仿宋_GB2312" w:cs="仿宋_GB2312" w:eastAsia="仿宋_GB2312"/>
              </w:rPr>
              <w:t>供应商应提供的相关资格证明资料.docx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供应商应提供的相关资格证明资料.docx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履行合同书面声明</w:t>
            </w:r>
          </w:p>
        </w:tc>
        <w:tc>
          <w:tcPr>
            <w:tcW w:type="dxa" w:w="3322"/>
          </w:tcPr>
          <w:p>
            <w:pPr>
              <w:pStyle w:val="null3"/>
            </w:pPr>
            <w:r>
              <w:rPr>
                <w:rFonts w:ascii="仿宋_GB2312" w:hAnsi="仿宋_GB2312" w:cs="仿宋_GB2312" w:eastAsia="仿宋_GB2312"/>
              </w:rPr>
              <w:t>提供具有履行合同所必须的设备和专业技术能力的书面声明。</w:t>
            </w:r>
          </w:p>
        </w:tc>
        <w:tc>
          <w:tcPr>
            <w:tcW w:type="dxa" w:w="1661"/>
          </w:tcPr>
          <w:p>
            <w:pPr>
              <w:pStyle w:val="null3"/>
            </w:pPr>
            <w:r>
              <w:rPr>
                <w:rFonts w:ascii="仿宋_GB2312" w:hAnsi="仿宋_GB2312" w:cs="仿宋_GB2312" w:eastAsia="仿宋_GB2312"/>
              </w:rPr>
              <w:t>供应商应提供的相关资格证明资料.docx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以投标截止日当天代理机构查询结果为准）。</w:t>
            </w:r>
          </w:p>
        </w:tc>
        <w:tc>
          <w:tcPr>
            <w:tcW w:type="dxa" w:w="1661"/>
          </w:tcPr>
          <w:p>
            <w:pPr>
              <w:pStyle w:val="null3"/>
            </w:pPr>
            <w:r>
              <w:rPr>
                <w:rFonts w:ascii="仿宋_GB2312" w:hAnsi="仿宋_GB2312" w:cs="仿宋_GB2312" w:eastAsia="仿宋_GB2312"/>
              </w:rPr>
              <w:t>供应商应提供的相关资格证明资料.docx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根据项目内容及要求的理解情况和项目实际情况，能结合本项目相关需求，充分合理利用现有数据及资料，分析本项目重点、难点工作， 重难点把握精确、全面，且能针对性地提出合理化建议措施。本项最高计10分，不提供不得分。每有1处缺陷扣1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针对本项目提供切实可行、科学合理的项目总体实施方案：①技术路线、方案；②工作流程；③人员投入方案；④仪器设备投入方案；⑤工作进度安排方案；⑥突发事件应急措施；⑦保密措施。 供应商对以上进行描述，依据供应商对相关内容的理解、分析的透彻性进行打分，每项最高得5分，每有1处缺陷扣1分， 满分35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提供完善的管理制度方案，包含但不仅限于项目管理机构及管理制度编制、工作职能组织运行图，主负责人管理职责、内部管理的职责分工、日常管理制度，方案中各项管理制度全面完善，人员管理职责清晰得5分，每有1处缺陷扣1分。 （2）提供完善的台账制度和考核办法、各项资料管理措施等内容，台账制度和考核办法合理完善，各项资料管理措施到位得得5分，每有1处缺陷扣1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服务保障承诺及措施</w:t>
            </w:r>
          </w:p>
        </w:tc>
        <w:tc>
          <w:tcPr>
            <w:tcW w:type="dxa" w:w="2492"/>
          </w:tcPr>
          <w:p>
            <w:pPr>
              <w:pStyle w:val="null3"/>
            </w:pPr>
            <w:r>
              <w:rPr>
                <w:rFonts w:ascii="仿宋_GB2312" w:hAnsi="仿宋_GB2312" w:cs="仿宋_GB2312" w:eastAsia="仿宋_GB2312"/>
              </w:rPr>
              <w:t>供应商需结合项目的实际情况，并根据项目的特点制定各项措施：①优质服务承诺；②进度保证措施； ③项目实施过程中突发事件处理机制及预案；④质量控制制度及保证措施；⑤后续服务及配合措施。 根据供应商提供的以上内容的完整性、合理性进行打分，每项最高得5分，不提供不得分。每有1处缺陷扣1分，满分25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提出有利于项目实施的建议，本项最高计5分，不提供不得分。每有1处缺陷扣1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供应商提供自2022年1月至今类似项目业绩，每提供一份得1分，最高得5分；没有提供不得分。 以中标（成交）通知书或有效合同复印件为准。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价格分统一采用低价优先法计算，即满足磋商文件要求且最终投标价格最低的磋商报价为评标基准价，其价格分为满分。其他供应商的价格分统一按照下列公式计算： 磋商报价得分=(评标基准价／最终磋商报价)×10计算分数时四舍五入取小数点后两位。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详见附件：供应商应提供的相关资格证明资料.docx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