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（参考格式）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采购人（全称）: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供应商（全称）: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一、项目概况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二、组成本合同的文件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1.协议书；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2.成交通知书、响应文件、竞争性磋商文件、补充文件；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3.相关服务建议书；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本合同签订后，双方依法签订的补充协议也是本合同文件的组成部分。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三、合同金额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（¥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元/年）。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合同总价即成交价，为一次性报价，不受市场价变化或实际工作量变化的影响。合同价格为含税价。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四、结算方式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由采购人负责结算，付款前，供应商必须开具全额发票给采购人（附详细清单）。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付款方式：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五、服务期：自合同签订之日起1年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六、质量保证：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供应商提供的服务，应全面满足竞争性磋商文件的要求，竞争性磋商文件未明确要求的内容，供应商须按采购人的补充要求为准。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七、验收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beforeAutospacing="0" w:after="0" w:afterAutospacing="0" w:line="480" w:lineRule="atLeast"/>
        <w:ind w:left="0" w:right="0" w:firstLine="56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本项目由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t>西安市临潼区新市区域敬老院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相关部门定期对项目进行阶段性验收。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1.验收标准：按竞争性磋商文件、响应文件、项目检查情况等综合指标进行验收。各项指标均应符合验收标准及要求。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2.验收合格后，填写验收单，双方签字生效。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3.验收依据：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a）合同文本；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b）竞争性磋商文件、响应文件、成交通知书；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c）国家和行业制定的相应的标准和规范；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d）验收清单。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八、保密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对工作中了解到的采购人的技术、机密等进行严格保密，不得向他人泄漏。本合同的解除或终止不免除供应商应承担的保密义务。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九、合同争议的解决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合同执行中发生争议的，当事人双方应协商解决。协商达不成一致时，可向当地行政仲裁机关申请仲裁或者向人民法院提请诉讼。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十、不可抗力情况下的免责约定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双方约定不可抗力情况指：双方不可预见、不可避免、不可克服的客观情况，但不包 括双方的违约或疏忽。这些事件包括但不限于：战争、严重火灾、洪水、台风、地震等。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十一、违约责任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依据《中华人民共和国民法典》、《中华人民共和国政府采购法》、《中华人民共和国政府采购法实施条例》的相关条款和本合同约定，成交供应商未全面履行合同义务或者 发生违约，采购单位有权终止合同，依法向成交供应商进行经济索赔，并报请政府采购监督管理机关进行相应的行政处罚。采购单位违约的，应当赔偿给成交供应商造成的经济损失。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其他（在合同中具体明确）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合同订立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>
      <w:pPr>
        <w:pStyle w:val="2"/>
        <w:shd w:val="clear" w:color="auto" w:fill="auto"/>
        <w:spacing w:before="67" w:line="360" w:lineRule="auto"/>
        <w:ind w:right="396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第四章 竞争性磋商内容及服务要求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份.具有同等法律效力，双方各执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份，各方签字盖章后生效，合同执行完毕自动失效。</w:t>
      </w: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2"/>
        <w:shd w:val="clear" w:color="auto" w:fill="auto"/>
        <w:spacing w:before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盖章）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盖章）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7" w:firstLineChars="20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法定代表人：                         法定代表人：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7" w:firstLineChars="203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或授权代理人：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签字或盖章）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或授权代理人：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签字或盖章）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9" w:firstLineChars="204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地    址：                           地    址：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电    话：                           电    话：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开户银行：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开户银行：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账    号：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账    号：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2737F2"/>
    <w:multiLevelType w:val="singleLevel"/>
    <w:tmpl w:val="2F2737F2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4F04178B"/>
    <w:rsid w:val="0E1708E6"/>
    <w:rsid w:val="4F04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1091</Words>
  <Characters>1097</Characters>
  <Lines>0</Lines>
  <Paragraphs>0</Paragraphs>
  <TotalTime>1</TotalTime>
  <ScaleCrop>false</ScaleCrop>
  <LinksUpToDate>false</LinksUpToDate>
  <CharactersWithSpaces>1585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2024-04-19T01:06:00Z</dcterms:created>
  <dc:creator>哆啦不懂A梦</dc:creator>
  <cp:lastModifiedBy>哆啦不懂A梦</cp:lastModifiedBy>
  <dcterms:modified xsi:type="dcterms:W3CDTF">2024-05-07T01:24:12Z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FF7901C75B2A4ABC99CA63010B04C250_11</vt:lpwstr>
  </property>
</Properties>
</file>