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版本号：HYDZB202500720250324001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西安市临潼区康复南路提升改造项目建设咨询服务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HYDZB2025007</w:t>
      </w:r>
      <w:r>
        <w:br/>
      </w:r>
      <w:r>
        <w:br/>
      </w:r>
      <w:r>
        <w:br/>
      </w:r>
    </w:p>
    <w:p>
      <w:pPr>
        <w:pStyle w:val="null3"/>
        <w:jc w:val="center"/>
        <w:outlineLvl w:val="2"/>
      </w:pPr>
      <w:r>
        <w:rPr>
          <w:rFonts w:ascii="仿宋_GB2312" w:hAnsi="仿宋_GB2312" w:cs="仿宋_GB2312" w:eastAsia="仿宋_GB2312"/>
          <w:sz w:val="28"/>
          <w:b/>
        </w:rPr>
        <w:t>西安市临潼区住房和城乡建设局</w:t>
      </w:r>
    </w:p>
    <w:p>
      <w:pPr>
        <w:pStyle w:val="null3"/>
        <w:jc w:val="center"/>
        <w:outlineLvl w:val="2"/>
      </w:pPr>
      <w:r>
        <w:rPr>
          <w:rFonts w:ascii="仿宋_GB2312" w:hAnsi="仿宋_GB2312" w:cs="仿宋_GB2312" w:eastAsia="仿宋_GB2312"/>
          <w:sz w:val="28"/>
          <w:b/>
        </w:rPr>
        <w:t>陕西恒益鼎工程项目管理有限公司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陕西恒益鼎工程项目管理有限公司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西安市临潼区住房和城乡建设局</w:t>
      </w:r>
      <w:r>
        <w:rPr>
          <w:rFonts w:ascii="仿宋_GB2312" w:hAnsi="仿宋_GB2312" w:cs="仿宋_GB2312" w:eastAsia="仿宋_GB2312"/>
        </w:rPr>
        <w:t>委托，拟对</w:t>
      </w:r>
      <w:r>
        <w:rPr>
          <w:rFonts w:ascii="仿宋_GB2312" w:hAnsi="仿宋_GB2312" w:cs="仿宋_GB2312" w:eastAsia="仿宋_GB2312"/>
        </w:rPr>
        <w:t>西安市临潼区康复南路提升改造项目建设咨询服务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HYDZB2025007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西安市临潼区康复南路提升改造项目建设咨询服务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本项目为道路提升改造，共分南北两段进行建设，建设内容包括车行道拆除及铺设、人行道拆除及铺设、雨污水管道铺设、绿化栽植、电力照明等。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1、营业执照：供应商应是合法注册的法人或其他组织,并出具合法有效的营业执照；</w:t>
      </w:r>
    </w:p>
    <w:p>
      <w:pPr>
        <w:pStyle w:val="null3"/>
      </w:pPr>
      <w:r>
        <w:rPr>
          <w:rFonts w:ascii="仿宋_GB2312" w:hAnsi="仿宋_GB2312" w:cs="仿宋_GB2312" w:eastAsia="仿宋_GB2312"/>
        </w:rPr>
        <w:t>2、授权委托书：法人代表证明书或法人授权委托书，后附法人及被委托人身份证（法定代表人直接参加磋商的只需提供法定代表人身份证）；</w:t>
      </w:r>
    </w:p>
    <w:p>
      <w:pPr>
        <w:pStyle w:val="null3"/>
      </w:pPr>
      <w:r>
        <w:rPr>
          <w:rFonts w:ascii="仿宋_GB2312" w:hAnsi="仿宋_GB2312" w:cs="仿宋_GB2312" w:eastAsia="仿宋_GB2312"/>
        </w:rPr>
        <w:t>3、项目负责人：供应商拟派项目负责人具备【一级注册造价工程师】或【一级注册建造工程师】或工程相关专业【高级工程师】及以上执业资格；</w:t>
      </w:r>
    </w:p>
    <w:p>
      <w:pPr>
        <w:pStyle w:val="null3"/>
      </w:pPr>
      <w:r>
        <w:rPr>
          <w:rFonts w:ascii="仿宋_GB2312" w:hAnsi="仿宋_GB2312" w:cs="仿宋_GB2312" w:eastAsia="仿宋_GB2312"/>
        </w:rPr>
        <w:t>4、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p>
      <w:pPr>
        <w:pStyle w:val="null3"/>
      </w:pPr>
      <w:r>
        <w:rPr>
          <w:rFonts w:ascii="仿宋_GB2312" w:hAnsi="仿宋_GB2312" w:cs="仿宋_GB2312" w:eastAsia="仿宋_GB2312"/>
        </w:rPr>
        <w:t>5、非联合体：本项目不接受联合体投标。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临潼区人民南路41号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临潼区住房和城乡建设局经办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13720510555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陕西恒益鼎工程项目管理有限公司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陕西省西安市临潼区秦陵南路20号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邓钰春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02983942263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 号）、《国家发展和改革委员会办公厅关于招标代理服务收费有关问题的通知》（发改办价格〔2003〕857 号）规定的费率标准计算招标代理服务费。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西安市临潼区住房和城乡建设局</w:t>
      </w:r>
      <w:r>
        <w:rPr>
          <w:rFonts w:ascii="仿宋_GB2312" w:hAnsi="仿宋_GB2312" w:cs="仿宋_GB2312" w:eastAsia="仿宋_GB2312"/>
        </w:rPr>
        <w:t>和</w:t>
      </w:r>
      <w:r>
        <w:rPr>
          <w:rFonts w:ascii="仿宋_GB2312" w:hAnsi="仿宋_GB2312" w:cs="仿宋_GB2312" w:eastAsia="仿宋_GB2312"/>
        </w:rPr>
        <w:t>陕西恒益鼎工程项目管理有限公司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陕西恒益鼎工程项目管理有限公司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陕西恒益鼎工程项目管理有限公司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陕西恒益鼎工程项目管理有限公司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联系人：陕西恒益鼎工程项目管理有限公司</w:t>
      </w:r>
    </w:p>
    <w:p>
      <w:pPr>
        <w:pStyle w:val="null3"/>
      </w:pPr>
      <w:r>
        <w:rPr>
          <w:rFonts w:ascii="仿宋_GB2312" w:hAnsi="仿宋_GB2312" w:cs="仿宋_GB2312" w:eastAsia="仿宋_GB2312"/>
        </w:rPr>
        <w:t>联系电话：02983942263</w:t>
      </w:r>
    </w:p>
    <w:p>
      <w:pPr>
        <w:pStyle w:val="null3"/>
      </w:pPr>
      <w:r>
        <w:rPr>
          <w:rFonts w:ascii="仿宋_GB2312" w:hAnsi="仿宋_GB2312" w:cs="仿宋_GB2312" w:eastAsia="仿宋_GB2312"/>
        </w:rPr>
        <w:t>地址：陕西省西安市临潼区秦陵南路20号</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本项目为道路提升改造，共分南北两段进行建设，建设内容包括车行道拆除及铺设、人行道拆除及铺设、雨污水管道铺设、绿化栽植、电力照明等。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840,000.00</w:t>
      </w:r>
    </w:p>
    <w:p>
      <w:pPr>
        <w:pStyle w:val="null3"/>
      </w:pPr>
      <w:r>
        <w:rPr>
          <w:rFonts w:ascii="仿宋_GB2312" w:hAnsi="仿宋_GB2312" w:cs="仿宋_GB2312" w:eastAsia="仿宋_GB2312"/>
        </w:rPr>
        <w:t>采购包最高限价（元）: 840,000.00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西安市临潼区康复南路提升改造项目建设咨询服务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标的名称：西安市临潼区康复南路提升改造项目建设咨询服务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482"/>
              <w:jc w:val="left"/>
            </w:pPr>
            <w:r>
              <w:rPr>
                <w:rFonts w:ascii="仿宋_GB2312" w:hAnsi="仿宋_GB2312" w:cs="仿宋_GB2312" w:eastAsia="仿宋_GB2312"/>
                <w:sz w:val="24"/>
                <w:b/>
                <w:color w:val="000000"/>
              </w:rPr>
              <w:t>（一）工程地点：</w:t>
            </w:r>
            <w:r>
              <w:rPr>
                <w:rFonts w:ascii="仿宋_GB2312" w:hAnsi="仿宋_GB2312" w:cs="仿宋_GB2312" w:eastAsia="仿宋_GB2312"/>
                <w:sz w:val="24"/>
                <w:color w:val="000000"/>
              </w:rPr>
              <w:t>位于临潼区西南方向，具体位置为：爱琴海温泉酒店以东、骊山苑以西、秦唐大道以南、康复西路以北。</w:t>
            </w:r>
          </w:p>
          <w:p>
            <w:pPr>
              <w:pStyle w:val="null3"/>
              <w:ind w:firstLine="482"/>
              <w:jc w:val="left"/>
            </w:pPr>
            <w:r>
              <w:rPr>
                <w:rFonts w:ascii="仿宋_GB2312" w:hAnsi="仿宋_GB2312" w:cs="仿宋_GB2312" w:eastAsia="仿宋_GB2312"/>
                <w:sz w:val="24"/>
                <w:b/>
                <w:color w:val="000000"/>
              </w:rPr>
              <w:t>（二）工作内容：</w:t>
            </w:r>
          </w:p>
          <w:p>
            <w:pPr>
              <w:pStyle w:val="null3"/>
              <w:ind w:firstLine="480"/>
              <w:jc w:val="left"/>
            </w:pPr>
            <w:r>
              <w:rPr>
                <w:rFonts w:ascii="仿宋_GB2312" w:hAnsi="仿宋_GB2312" w:cs="仿宋_GB2312" w:eastAsia="仿宋_GB2312"/>
                <w:sz w:val="24"/>
                <w:color w:val="000000"/>
              </w:rPr>
              <w:t>本项目包含对现状排水管道进行雨污分流、对道路两侧景观绿化进行提升改造，对现状道路进行铣刨重铺等内容，包含道路、雨水、照明、电力电信、绿化等。</w:t>
            </w:r>
          </w:p>
          <w:p>
            <w:pPr>
              <w:pStyle w:val="null3"/>
              <w:ind w:firstLine="480"/>
              <w:jc w:val="left"/>
            </w:pPr>
            <w:r>
              <w:rPr>
                <w:rFonts w:ascii="仿宋_GB2312" w:hAnsi="仿宋_GB2312" w:cs="仿宋_GB2312" w:eastAsia="仿宋_GB2312"/>
                <w:sz w:val="24"/>
                <w:color w:val="000000"/>
              </w:rPr>
              <w:t>招标范围：西安市临潼区康复南路提升改造项目建设咨询服务，具体包括以下服务：</w:t>
            </w:r>
          </w:p>
          <w:p>
            <w:pPr>
              <w:pStyle w:val="null3"/>
              <w:ind w:firstLine="480"/>
              <w:jc w:val="left"/>
            </w:pPr>
            <w:r>
              <w:rPr>
                <w:rFonts w:ascii="仿宋_GB2312" w:hAnsi="仿宋_GB2312" w:cs="仿宋_GB2312" w:eastAsia="仿宋_GB2312"/>
                <w:sz w:val="24"/>
                <w:color w:val="000000"/>
              </w:rPr>
              <w:t>1.统筹开发咨询服务</w:t>
            </w:r>
          </w:p>
          <w:p>
            <w:pPr>
              <w:pStyle w:val="null3"/>
              <w:ind w:firstLine="480"/>
              <w:jc w:val="left"/>
            </w:pPr>
            <w:r>
              <w:rPr>
                <w:rFonts w:ascii="仿宋_GB2312" w:hAnsi="仿宋_GB2312" w:cs="仿宋_GB2312" w:eastAsia="仿宋_GB2312"/>
                <w:sz w:val="24"/>
                <w:color w:val="000000"/>
              </w:rPr>
              <w:t>乙方协助采购人从各项目全生命周期角度进行全方位、全要素分析，协助采购人专业、科学、务实的梳理各项目要点，对各项目的推进提供咨询建议，推进项目工作开展。</w:t>
            </w:r>
          </w:p>
          <w:p>
            <w:pPr>
              <w:pStyle w:val="null3"/>
              <w:ind w:firstLine="480"/>
              <w:jc w:val="left"/>
            </w:pPr>
            <w:r>
              <w:rPr>
                <w:rFonts w:ascii="仿宋_GB2312" w:hAnsi="仿宋_GB2312" w:cs="仿宋_GB2312" w:eastAsia="仿宋_GB2312"/>
                <w:sz w:val="24"/>
                <w:color w:val="000000"/>
              </w:rPr>
              <w:t>2.投资咨询服务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1）乙方根据采购人投资控制目标，协助采购人做好决策、设计、招标、施工、结算各阶段的投资控制并提供建议。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2）乙方配合采购人组织召开投资专题会议，解决投资问题争议，制定各项投资目标，在服务期内对项目投资进行动态分析和控制，并提供建议。</w:t>
            </w:r>
          </w:p>
          <w:p>
            <w:pPr>
              <w:pStyle w:val="null3"/>
              <w:ind w:firstLine="480"/>
              <w:jc w:val="left"/>
            </w:pPr>
            <w:r>
              <w:rPr>
                <w:rFonts w:ascii="仿宋_GB2312" w:hAnsi="仿宋_GB2312" w:cs="仿宋_GB2312" w:eastAsia="仿宋_GB2312"/>
                <w:sz w:val="24"/>
                <w:color w:val="000000"/>
              </w:rPr>
              <w:t>3.报批报建咨询服务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1）乙方协助采购人对项目手续进行梳理，包括施工图审查、地勘、沉降观测、地基检测、质量监督、节能、交通、土地、规划、环保、能评等，并协助采购人推进手续办理。</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2）乙方协助采购人对各重点项目手续办理过程中涉及的第三方单位进行管理，协助采购人催办第三方出具相关资料。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3）乙方协助采购人草拟相关手续征询函、申请等资料。</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4）乙方向采购人提供各重点项目建设前期临时用水、用电、道路等准备工作的相关建议，协助采购人办理临时设施手续。</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5）乙方协助采购人与自来水、燃气、供暖、通信等主管单位对接，办理各重点项目各类市政接驳手续。</w:t>
            </w:r>
          </w:p>
          <w:p>
            <w:pPr>
              <w:pStyle w:val="null3"/>
              <w:ind w:firstLine="480"/>
              <w:jc w:val="left"/>
            </w:pPr>
            <w:r>
              <w:rPr>
                <w:rFonts w:ascii="仿宋_GB2312" w:hAnsi="仿宋_GB2312" w:cs="仿宋_GB2312" w:eastAsia="仿宋_GB2312"/>
                <w:sz w:val="24"/>
                <w:color w:val="000000"/>
              </w:rPr>
              <w:t>4.设计管理咨询服务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协助采购人对各项目设计方案进行审核，根据项目各功能板块定位，协助采购人对项目整体功能进行分区。协助对方案风格、规划匹配度提供咨询建议。协助采购人组织设计方案深化，对设计院出具的初步设计、施工图设计等相关成果进行技术审核和优化。</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2）乙方配合采购人对各项目设计要求进行梳理，明确设计工作目标、管理模式等。</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3）乙方配合采购人管理设计单位按时提交合格的设计成果，检查图纸的设计深度及质量，分阶段、分专项对设计成果文件进行审核。</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4）乙方协助采购人对各阶段（初步设计、施工图）及各专业（房建、市政、景观）的设计深度及设计质量进行审核。协助采购人对设计方案、装修方案及各专业系统和设备选型优化比选，并提交审核意见。</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5）乙方配合采购人协调解决设计问题及设计变更，对设计问题解决涉及的费用调整、施工方案变化和工期影响等进行评估。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6）乙方协助采购人对项目设计进行投资控制，组织设计单位进行设计优化、技术经济方案比选等，制定限额设计要求，以实现投资控制目标。</w:t>
            </w:r>
          </w:p>
          <w:p>
            <w:pPr>
              <w:pStyle w:val="null3"/>
              <w:ind w:firstLine="480"/>
              <w:jc w:val="left"/>
            </w:pPr>
            <w:r>
              <w:rPr>
                <w:rFonts w:ascii="仿宋_GB2312" w:hAnsi="仿宋_GB2312" w:cs="仿宋_GB2312" w:eastAsia="仿宋_GB2312"/>
                <w:sz w:val="24"/>
                <w:color w:val="000000"/>
              </w:rPr>
              <w:t>5.招采咨询服务</w:t>
            </w:r>
          </w:p>
          <w:p>
            <w:pPr>
              <w:pStyle w:val="null3"/>
              <w:ind w:firstLine="480"/>
              <w:jc w:val="left"/>
            </w:pPr>
            <w:r>
              <w:rPr>
                <w:rFonts w:ascii="仿宋_GB2312" w:hAnsi="仿宋_GB2312" w:cs="仿宋_GB2312" w:eastAsia="仿宋_GB2312"/>
                <w:sz w:val="24"/>
                <w:color w:val="000000"/>
              </w:rPr>
              <w:t>乙方协助采购人根据项目特点协助采购人对招标采购工作内容进行分解，制订招标采购计划，确定招标方式、招标时间、标段划分等内容，协助采购人对招标代理机构编制的招标文件和拟定设备材料的技术要求及参考品牌等进行审核。</w:t>
            </w:r>
          </w:p>
          <w:p>
            <w:pPr>
              <w:pStyle w:val="null3"/>
              <w:ind w:firstLine="480"/>
              <w:jc w:val="left"/>
            </w:pPr>
            <w:r>
              <w:rPr>
                <w:rFonts w:ascii="仿宋_GB2312" w:hAnsi="仿宋_GB2312" w:cs="仿宋_GB2312" w:eastAsia="仿宋_GB2312"/>
                <w:sz w:val="24"/>
                <w:color w:val="000000"/>
              </w:rPr>
              <w:t>6.成本咨询服务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1）乙方协助采购人对设计概算等造价文件进行对标审核。</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2）乙方协助采购人确定造价控制目标，监督项目概算执行情况。</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3）乙方协助采购人组织召开造价专题会议，协助解决造价问题争议，必要时协助采购人进行索赔和反索赔。</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4）乙方提供与造价控制相关的人工、材料、设备等造价信息，并根据相关政策要求提供合理建议。</w:t>
            </w:r>
          </w:p>
          <w:p>
            <w:pPr>
              <w:pStyle w:val="null3"/>
              <w:ind w:firstLine="480"/>
              <w:jc w:val="left"/>
            </w:pPr>
            <w:r>
              <w:rPr>
                <w:rFonts w:ascii="仿宋_GB2312" w:hAnsi="仿宋_GB2312" w:cs="仿宋_GB2312" w:eastAsia="仿宋_GB2312"/>
                <w:sz w:val="24"/>
                <w:color w:val="000000"/>
              </w:rPr>
              <w:t>7.工程建设咨询服务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1）乙方协助采购人梳理项目建设前期临时用水、用电、进场道路、场地平整、苗木清移等准备工作。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2）乙方协助采购人按照批准的建设规模、建设内容、建设标准、建设周期和投资金额，推进项目建设，督促各参建单位保证工程质量、进度、安全、文明、环保及投资控制目标的顺利实现。</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3）乙方协助采购人确定进度管理总体目标及节点目标，组织施工单位编制项目进度计划及控制措施，分析影响进度的主要因素，对进度计划的实施进行督促、检查和调整。</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乙方配合采购人对工程建设过程中的特殊结构、复杂技术、关键工序等技术措施和技术方案进行审核、评价、分析，解决施工过程中出现的技术问题，对重要材料、设备、工艺进行考察、调研、论证、总结，从技术角度提出合理化建议。</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5）乙方协助采购人推进项目验收工作，办理竣工验收合格备案手续，收集整理工程档案资料。</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6）乙方协助采购人对项目进行风险管理：提供风险的确定、分析、识别、评价、应对、效果评价和改进，以及未来风险预警等专业服务。</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技术要求（服务依据）</w:t>
            </w:r>
          </w:p>
        </w:tc>
        <w:tc>
          <w:tcPr>
            <w:tcW w:type="dxa" w:w="2076"/>
          </w:tcPr>
          <w:p>
            <w:pPr>
              <w:pStyle w:val="null3"/>
              <w:ind w:firstLine="480"/>
              <w:jc w:val="left"/>
            </w:pPr>
            <w:r>
              <w:rPr>
                <w:rFonts w:ascii="仿宋_GB2312" w:hAnsi="仿宋_GB2312" w:cs="仿宋_GB2312" w:eastAsia="仿宋_GB2312"/>
                <w:sz w:val="24"/>
                <w:color w:val="000000"/>
              </w:rPr>
              <w:t>1、根据工程的行业和地域特点，国家和省市相关的法律、法规、标准、规范、文件、通知等规定；</w:t>
            </w:r>
          </w:p>
          <w:p>
            <w:pPr>
              <w:pStyle w:val="null3"/>
              <w:jc w:val="both"/>
            </w:pPr>
            <w:r>
              <w:rPr>
                <w:rFonts w:ascii="仿宋_GB2312" w:hAnsi="仿宋_GB2312" w:cs="仿宋_GB2312" w:eastAsia="仿宋_GB2312"/>
                <w:sz w:val="24"/>
                <w:color w:val="000000"/>
              </w:rPr>
              <w:t xml:space="preserve">       2、参考《陕西省全过程工程咨询服务导则（试行）》。</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480"/>
              <w:jc w:val="left"/>
            </w:pPr>
            <w:r>
              <w:rPr>
                <w:rFonts w:ascii="仿宋_GB2312" w:hAnsi="仿宋_GB2312" w:cs="仿宋_GB2312" w:eastAsia="仿宋_GB2312"/>
                <w:sz w:val="24"/>
                <w:color w:val="000000"/>
              </w:rPr>
              <w:t>1、服务标准：符合国家、行业、地方规定及采购人要求。</w:t>
            </w:r>
          </w:p>
          <w:p>
            <w:pPr>
              <w:pStyle w:val="null3"/>
              <w:ind w:firstLine="480"/>
              <w:jc w:val="left"/>
            </w:pPr>
            <w:r>
              <w:rPr>
                <w:rFonts w:ascii="仿宋_GB2312" w:hAnsi="仿宋_GB2312" w:cs="仿宋_GB2312" w:eastAsia="仿宋_GB2312"/>
                <w:sz w:val="24"/>
                <w:color w:val="000000"/>
              </w:rPr>
              <w:t>2、服务要求：</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1）协助采购人开展项目前期事项，协助办理各项证照；</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2）作为采购人的代表，对建设过程进行组织和管理，监督、检查各项相关合同主体按合同履约，保证实现建设目标；</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3）承担本项目的造价咨询服务、技术排查整改等工作；</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4）在合同履约期间，应该严格执行国家和省市相关的法律、法规、标准、规范、文件、通知等规定。</w:t>
            </w:r>
          </w:p>
          <w:p>
            <w:pPr>
              <w:pStyle w:val="null3"/>
              <w:ind w:firstLine="480"/>
              <w:jc w:val="left"/>
            </w:pPr>
            <w:r>
              <w:rPr>
                <w:rFonts w:ascii="仿宋_GB2312" w:hAnsi="仿宋_GB2312" w:cs="仿宋_GB2312" w:eastAsia="仿宋_GB2312"/>
                <w:sz w:val="24"/>
                <w:color w:val="000000"/>
              </w:rPr>
              <w:t>3、服务成果：</w:t>
            </w:r>
          </w:p>
          <w:p>
            <w:pPr>
              <w:pStyle w:val="null3"/>
              <w:jc w:val="both"/>
            </w:pPr>
            <w:r>
              <w:rPr>
                <w:rFonts w:ascii="仿宋_GB2312" w:hAnsi="仿宋_GB2312" w:cs="仿宋_GB2312" w:eastAsia="仿宋_GB2312"/>
                <w:sz w:val="24"/>
                <w:color w:val="000000"/>
              </w:rPr>
              <w:t xml:space="preserve">      在服务期限内，按照合同约定服务内容，根据实际情况需要，编制过程资料、报告，包括但不限于周报、月报、专项咨询报告、服务成果报告等。工作成果根据实际需求以电子版或纸质版方式提交至甲方，并根据甲方意见修改完善，服务期限结束后视为甲方已认可工作成果并乙方已完成全部服务。</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拟派咨询服务团队的人员数量、专业配置、技术经验应完全满足项目的需要</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满足磋商文件及项目需求。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6个月整（180日历天），具体以合同签署日期开始计算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依据招标文件及合同约定执行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合同签订第1个月后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合同签订第2个月后 </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合同签订第3个月后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合同签订第4个月后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合同签订第5个月后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合同签订第6个月后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本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递交响应文件，正本壹份、副本贰份，电子文件（U盘）壹份，电子文件随正本密封。若线上电子响应文件与纸质响应文件不一致以电子响应文件为准；若正本和副本不符，以正本为准。 线下递交时间同线上响应文件递交截止时间 ；线下递交文件地点：西安市临潼区秦陵南路20号陕西恒益鼎工程项目管理有限公司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税收和社保证明：提供投标截止时间前6个月内任意一个月的依法缴纳的税收和社保证明（社会保障资金缴存单据或社保机构开具的社会保险参保缴费情况证明）；依法免税或不需要缴纳社会保障资金的应提供相关证明材料； （2）参加政府采购活动前三年内，在经营活动中没有重大违法记录的书面声明； （3）履行合同所必需的设备和专业技术能力的书面声明；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供应商需在项目电子化交易系统中按要求上传相应证明文件并进行电子签章。财务状况报告：提供2023年度经审计的财务审计报告 (包括审计报告、资产负债表、利润表、现金流量表、所有者权益变动表及其附注，成立时间至开标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供应商应是合法注册的法人或其他组织,并出具合法有效的营业执照；</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法人代表证明书或法人授权委托书，后附法人及被委托人身份证（法定代表人直接参加磋商的只需提供法定代表人身份证）；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供应商拟派项目负责人具备【一级注册造价工程师】或【一级注册建造工程师】或工程相关专业【高级工程师】及以上执业资格；</w:t>
            </w:r>
          </w:p>
        </w:tc>
        <w:tc>
          <w:tcPr>
            <w:tcW w:type="dxa" w:w="1661"/>
          </w:tcPr>
          <w:p>
            <w:pPr>
              <w:pStyle w:val="null3"/>
            </w:pPr>
            <w:r>
              <w:rPr>
                <w:rFonts w:ascii="仿宋_GB2312" w:hAnsi="仿宋_GB2312" w:cs="仿宋_GB2312" w:eastAsia="仿宋_GB2312"/>
              </w:rPr>
              <w:t>供应商应提交的相关资格证明材料.docx 项目投入主要人员汇总表.docx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提供报名时间后的网页查询结果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是否与营业执照及资质证书一致</w:t>
            </w:r>
          </w:p>
        </w:tc>
        <w:tc>
          <w:tcPr>
            <w:tcW w:type="dxa" w:w="1661"/>
          </w:tcPr>
          <w:p>
            <w:pPr>
              <w:pStyle w:val="null3"/>
            </w:pPr>
            <w:r>
              <w:rPr>
                <w:rFonts w:ascii="仿宋_GB2312" w:hAnsi="仿宋_GB2312" w:cs="仿宋_GB2312" w:eastAsia="仿宋_GB2312"/>
              </w:rPr>
              <w:t>响应文件封面 业绩.docx 供应商应提交的相关资格证明材料.docx 服务内容及服务邀请应答表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响应文件封面 业绩.docx 供应商应提交的相关资格证明材料.docx 服务内容及服务邀请应答表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是否符合招标文件要求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投标报价是否唯一，是否超过招标文件中规定的采购预算或最高限价</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响应文件封面 业绩.docx 供应商应提交的相关资格证明材料.docx 服务内容及服务邀请应答表 中小企业声明函 残疾人福利性单位声明函 商务应答表 服务方案 标的清单 项目投入主要人员汇总表.docx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是否满足招标文件要求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统筹开发咨询服务</w:t>
            </w:r>
          </w:p>
        </w:tc>
        <w:tc>
          <w:tcPr>
            <w:tcW w:type="dxa" w:w="2492"/>
          </w:tcPr>
          <w:p>
            <w:pPr>
              <w:pStyle w:val="null3"/>
            </w:pPr>
            <w:r>
              <w:rPr>
                <w:rFonts w:ascii="仿宋_GB2312" w:hAnsi="仿宋_GB2312" w:cs="仿宋_GB2312" w:eastAsia="仿宋_GB2312"/>
              </w:rPr>
              <w:t>根据统筹开发咨询服务内容、方法等描述详尽、合理，切实可行，评标委员会在0-5分之间自主赋分。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投资咨询服务</w:t>
            </w:r>
          </w:p>
        </w:tc>
        <w:tc>
          <w:tcPr>
            <w:tcW w:type="dxa" w:w="2492"/>
          </w:tcPr>
          <w:p>
            <w:pPr>
              <w:pStyle w:val="null3"/>
            </w:pPr>
            <w:r>
              <w:rPr>
                <w:rFonts w:ascii="仿宋_GB2312" w:hAnsi="仿宋_GB2312" w:cs="仿宋_GB2312" w:eastAsia="仿宋_GB2312"/>
              </w:rPr>
              <w:t>根据投资咨询服务内容完整，描述清晰，且能针对性满足本项目，评标委员会在0-5分之间自主赋分。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报批报建咨询服务</w:t>
            </w:r>
          </w:p>
        </w:tc>
        <w:tc>
          <w:tcPr>
            <w:tcW w:type="dxa" w:w="2492"/>
          </w:tcPr>
          <w:p>
            <w:pPr>
              <w:pStyle w:val="null3"/>
            </w:pPr>
            <w:r>
              <w:rPr>
                <w:rFonts w:ascii="仿宋_GB2312" w:hAnsi="仿宋_GB2312" w:cs="仿宋_GB2312" w:eastAsia="仿宋_GB2312"/>
              </w:rPr>
              <w:t>根据报批报建咨询服务内容完整，描述清晰，且能针对性满足本项目，评标委员会在0-5分之间自主赋分。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设计管理咨询服务</w:t>
            </w:r>
          </w:p>
        </w:tc>
        <w:tc>
          <w:tcPr>
            <w:tcW w:type="dxa" w:w="2492"/>
          </w:tcPr>
          <w:p>
            <w:pPr>
              <w:pStyle w:val="null3"/>
            </w:pPr>
            <w:r>
              <w:rPr>
                <w:rFonts w:ascii="仿宋_GB2312" w:hAnsi="仿宋_GB2312" w:cs="仿宋_GB2312" w:eastAsia="仿宋_GB2312"/>
              </w:rPr>
              <w:t>根据设计管理咨询服务内容完整，描述清晰，且能针对性满足本项目，评标委员会在0-10分之间自主赋分。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招采咨询服务</w:t>
            </w:r>
          </w:p>
        </w:tc>
        <w:tc>
          <w:tcPr>
            <w:tcW w:type="dxa" w:w="2492"/>
          </w:tcPr>
          <w:p>
            <w:pPr>
              <w:pStyle w:val="null3"/>
            </w:pPr>
            <w:r>
              <w:rPr>
                <w:rFonts w:ascii="仿宋_GB2312" w:hAnsi="仿宋_GB2312" w:cs="仿宋_GB2312" w:eastAsia="仿宋_GB2312"/>
              </w:rPr>
              <w:t>根据招采咨询服务内容完整，描述清晰，且能针对性满足本项目，评标委员会在0-5分之间自主赋分。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成本咨询服务</w:t>
            </w:r>
          </w:p>
        </w:tc>
        <w:tc>
          <w:tcPr>
            <w:tcW w:type="dxa" w:w="2492"/>
          </w:tcPr>
          <w:p>
            <w:pPr>
              <w:pStyle w:val="null3"/>
            </w:pPr>
            <w:r>
              <w:rPr>
                <w:rFonts w:ascii="仿宋_GB2312" w:hAnsi="仿宋_GB2312" w:cs="仿宋_GB2312" w:eastAsia="仿宋_GB2312"/>
              </w:rPr>
              <w:t>根据成本咨询服务内容完整，描述清晰，且能针对性满足本项目，评标委员会在0-10分之间自主赋分。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工程建设咨询服务</w:t>
            </w:r>
          </w:p>
        </w:tc>
        <w:tc>
          <w:tcPr>
            <w:tcW w:type="dxa" w:w="2492"/>
          </w:tcPr>
          <w:p>
            <w:pPr>
              <w:pStyle w:val="null3"/>
            </w:pPr>
            <w:r>
              <w:rPr>
                <w:rFonts w:ascii="仿宋_GB2312" w:hAnsi="仿宋_GB2312" w:cs="仿宋_GB2312" w:eastAsia="仿宋_GB2312"/>
              </w:rPr>
              <w:t>根据工程建设咨询服务内容完整，描述清晰，且能针对性满足本项目，评标委员会在0-10分之间自主赋分。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信息管理与沟通协调</w:t>
            </w:r>
          </w:p>
        </w:tc>
        <w:tc>
          <w:tcPr>
            <w:tcW w:type="dxa" w:w="2492"/>
          </w:tcPr>
          <w:p>
            <w:pPr>
              <w:pStyle w:val="null3"/>
            </w:pPr>
            <w:r>
              <w:rPr>
                <w:rFonts w:ascii="仿宋_GB2312" w:hAnsi="仿宋_GB2312" w:cs="仿宋_GB2312" w:eastAsia="仿宋_GB2312"/>
              </w:rPr>
              <w:t>根据信息管理与沟通协调措施完整且切实可行，描述清晰，且能针对性满足本项目，评标委员会在0-5分之间自主赋分。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服务承诺及保密措施</w:t>
            </w:r>
          </w:p>
        </w:tc>
        <w:tc>
          <w:tcPr>
            <w:tcW w:type="dxa" w:w="2492"/>
          </w:tcPr>
          <w:p>
            <w:pPr>
              <w:pStyle w:val="null3"/>
            </w:pPr>
            <w:r>
              <w:rPr>
                <w:rFonts w:ascii="仿宋_GB2312" w:hAnsi="仿宋_GB2312" w:cs="仿宋_GB2312" w:eastAsia="仿宋_GB2312"/>
              </w:rPr>
              <w:t>根据服务承诺及保密措施内容完整，描述清晰，安排合理、后期服务承诺及保密政策可行，且能针对性满足本项目，评标委员会在0-5分之间自主赋分。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类似项目业绩（工程造价咨询业绩或工程建设咨询服务或项目管理业绩）得3分，否则不得分。注：以相关证书复印件加盖单位公章为准，企业业绩与项目负责人业绩不重复打分，业绩证明文件以合同或成果文件复印件加盖单位公章为准。业绩所属期限以合同签订日期或成果文件落款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项目投入主要人员汇总表.docx</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1、拟投入的项目团队人员数量、分工情况，对咨询工作能有效支撑且岗位职责明确清晰，评标委员会根据投标文件在0-7分之间自主赋分。 2、拟投入项目组成员具有一级注册造价工程师或一级注册建造工程师，每提供1名得2分，满分10分，以供应商响应文件中所附的人员证书复印件为准，不提供则不得分。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供应商提供的 2022 年 01 月 01 日至今（以合同签订时间为准）类似项目业绩（工程造价咨询业绩或工程咨询服务或项目管理业绩）有一个得2分，否则不得分，最高得10分。（提供合同或中标通知书复印件或扫描件，并加盖单位公章）。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价格分统一采用低价优先法计算，即满足招标文件要求且投标价格最低的报价为评标基准价，其价格分为满分。其他供应商的价格分统一按照下列公式计算： 投标报价得分=(评标基准价／投标报价)×报价分值 ×100 注：1、计算分数时四舍五入取小数点后两位； 2、落实政府采购政策参见政府采购政策评分标准；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详见附件：项目投入主要人员汇总表.docx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