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版本号：ZB2025-ZB008（CGA）20250416002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临潼区零口街办2024年市级耕地保护激励资金项目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ZB2025-ZB008（CGA）</w:t>
      </w:r>
      <w:r>
        <w:br/>
      </w:r>
      <w:r>
        <w:br/>
      </w:r>
      <w:r>
        <w:br/>
      </w:r>
    </w:p>
    <w:p>
      <w:pPr>
        <w:pStyle w:val="null3"/>
        <w:jc w:val="center"/>
        <w:outlineLvl w:val="2"/>
      </w:pPr>
      <w:r>
        <w:rPr>
          <w:rFonts w:ascii="仿宋_GB2312" w:hAnsi="仿宋_GB2312" w:cs="仿宋_GB2312" w:eastAsia="仿宋_GB2312"/>
          <w:sz w:val="28"/>
          <w:b/>
        </w:rPr>
        <w:t>西安市临潼区零口街道办事处</w:t>
      </w:r>
    </w:p>
    <w:p>
      <w:pPr>
        <w:pStyle w:val="null3"/>
        <w:jc w:val="center"/>
        <w:outlineLvl w:val="2"/>
      </w:pPr>
      <w:r>
        <w:rPr>
          <w:rFonts w:ascii="仿宋_GB2312" w:hAnsi="仿宋_GB2312" w:cs="仿宋_GB2312" w:eastAsia="仿宋_GB2312"/>
          <w:sz w:val="28"/>
          <w:b/>
        </w:rPr>
        <w:t>西安梓搏咨询管理有限公司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西安梓搏咨询管理有限公司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西安市临潼区零口街道办事处</w:t>
      </w:r>
      <w:r>
        <w:rPr>
          <w:rFonts w:ascii="仿宋_GB2312" w:hAnsi="仿宋_GB2312" w:cs="仿宋_GB2312" w:eastAsia="仿宋_GB2312"/>
        </w:rPr>
        <w:t>委托，拟对</w:t>
      </w:r>
      <w:r>
        <w:rPr>
          <w:rFonts w:ascii="仿宋_GB2312" w:hAnsi="仿宋_GB2312" w:cs="仿宋_GB2312" w:eastAsia="仿宋_GB2312"/>
        </w:rPr>
        <w:t>临潼区零口街办2024年市级耕地保护激励资金项目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ZB2025-ZB008（CGA）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临潼区零口街办2024年市级耕地保护激励资金项目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近年来，我街道高度重视耕地保护工作，切实履行耕地保护属地责任，严格落实耕地保护制度，耕地保护工作虽然取得显著成效，但由于干旱、洪涝等自然灾害，小麦、玉米等农作物病虫害，滑坡等地质灾害仍然高发，防治问题较为严重；辖区内农田有机质含量低，营养元素亏乏，土壤层较薄，土地较贫，与其他地区比较，农作物产量、产值仍有较大提升空间；农业基础设施依旧薄弱落后，田间道路部分仍不通畅，有的是土路，坑洼不平，宽窄不一，雨天泥泞不堪，严重影响群众生活生产。因此，我街道拟实施9220亩高标准农田建设项目，提高耕地综合产能，实现粮食产量稳步提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采购包1（临潼区零口街办2024年市级耕地保护激励资金项目）：属于专门面向中小企业采购。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3、资质要求：供应商须具备建筑工程施工总承包二级及以上资质，具有有效的安全生产许可证；</w:t>
      </w:r>
    </w:p>
    <w:p>
      <w:pPr>
        <w:pStyle w:val="null3"/>
      </w:pPr>
      <w:r>
        <w:rPr>
          <w:rFonts w:ascii="仿宋_GB2312" w:hAnsi="仿宋_GB2312" w:cs="仿宋_GB2312" w:eastAsia="仿宋_GB2312"/>
        </w:rPr>
        <w:t>4、项目经理要求：拟派项目经理须具备建筑工程二级及以上注册建造师执业资格，具有安全生产考核合格证，且在本单位注册，无在建工程；</w:t>
      </w:r>
    </w:p>
    <w:p>
      <w:pPr>
        <w:pStyle w:val="null3"/>
      </w:pPr>
      <w:r>
        <w:rPr>
          <w:rFonts w:ascii="仿宋_GB2312" w:hAnsi="仿宋_GB2312" w:cs="仿宋_GB2312" w:eastAsia="仿宋_GB2312"/>
        </w:rPr>
        <w:t>5、财务状况报告：提供2023年度经审计的财务审计报告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w:t>
      </w:r>
    </w:p>
    <w:p>
      <w:pPr>
        <w:pStyle w:val="null3"/>
      </w:pPr>
      <w:r>
        <w:rPr>
          <w:rFonts w:ascii="仿宋_GB2312" w:hAnsi="仿宋_GB2312" w:cs="仿宋_GB2312" w:eastAsia="仿宋_GB2312"/>
        </w:rPr>
        <w:t>6、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w:t>
      </w:r>
    </w:p>
    <w:p>
      <w:pPr>
        <w:pStyle w:val="null3"/>
      </w:pPr>
      <w:r>
        <w:rPr>
          <w:rFonts w:ascii="仿宋_GB2312" w:hAnsi="仿宋_GB2312" w:cs="仿宋_GB2312" w:eastAsia="仿宋_GB2312"/>
        </w:rPr>
        <w:t>7、无重大违法记录的书面声明：参加政府采购活动前三年内，在经营活动中没有重大违法记录的书面声明；</w:t>
      </w:r>
    </w:p>
    <w:p>
      <w:pPr>
        <w:pStyle w:val="null3"/>
      </w:pPr>
      <w:r>
        <w:rPr>
          <w:rFonts w:ascii="仿宋_GB2312" w:hAnsi="仿宋_GB2312" w:cs="仿宋_GB2312" w:eastAsia="仿宋_GB2312"/>
        </w:rPr>
        <w:t>8、履行合同能力的承诺书：履行合同所必需的设备和专业技术能力的承诺书；</w:t>
      </w:r>
    </w:p>
    <w:p>
      <w:pPr>
        <w:pStyle w:val="null3"/>
      </w:pPr>
      <w:r>
        <w:rPr>
          <w:rFonts w:ascii="仿宋_GB2312" w:hAnsi="仿宋_GB2312" w:cs="仿宋_GB2312" w:eastAsia="仿宋_GB2312"/>
        </w:rPr>
        <w:t>9、供应商关联关系承诺书：单位负责人为同一人或者存在直接控股、管理关系的不同供应商，不得参加同一合同项下的投标活动；</w:t>
      </w:r>
    </w:p>
    <w:p>
      <w:pPr>
        <w:pStyle w:val="null3"/>
      </w:pPr>
      <w:r>
        <w:rPr>
          <w:rFonts w:ascii="仿宋_GB2312" w:hAnsi="仿宋_GB2312" w:cs="仿宋_GB2312" w:eastAsia="仿宋_GB2312"/>
        </w:rPr>
        <w:t>10、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供应商及项目经理需在“陕西省住房和城乡建设厅（http://js.shaanxi.gov.cn/）陕西省建筑市场监管与诚信信息发布平台可查询（提供网页查询结果截图）；</w:t>
      </w:r>
    </w:p>
    <w:p>
      <w:pPr>
        <w:pStyle w:val="null3"/>
      </w:pPr>
      <w:r>
        <w:rPr>
          <w:rFonts w:ascii="仿宋_GB2312" w:hAnsi="仿宋_GB2312" w:cs="仿宋_GB2312" w:eastAsia="仿宋_GB2312"/>
        </w:rPr>
        <w:t>11、落实政府采购政策需满足的资格要求：落实政府采购政策需满足的资格要求：本项目为专门面向中小企业项目，供应商应为中型企业或小型、微型企业或监狱企业或残疾人福利性单位；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12、非联合体投标声明：本项目不接受联合体投标。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西安市临潼区零口街道办事处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临潼区零口街道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寇俊丽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029-83901097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西安梓搏咨询管理有限公司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宋利利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029-83967328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领取中标通知书时，代理服务费参照计价格【2002】1980号及发改价格【2011】534号文件规定标准；工程量清单及招标控制价编制费率参照陕价行发【2014】88号取费标准计算，向“西安梓搏咨询管理有限公司”交纳。户 名：西安梓搏咨询管理有限公司 开户行：工商银行西安临潼区支行 账 号：3700 1733 092 0000 1856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西安市临潼区零口街道办事处</w:t>
      </w:r>
      <w:r>
        <w:rPr>
          <w:rFonts w:ascii="仿宋_GB2312" w:hAnsi="仿宋_GB2312" w:cs="仿宋_GB2312" w:eastAsia="仿宋_GB2312"/>
        </w:rPr>
        <w:t>和</w:t>
      </w:r>
      <w:r>
        <w:rPr>
          <w:rFonts w:ascii="仿宋_GB2312" w:hAnsi="仿宋_GB2312" w:cs="仿宋_GB2312" w:eastAsia="仿宋_GB2312"/>
        </w:rPr>
        <w:t>西安梓搏咨询管理有限公司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西安市临潼区零口街道办事处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西安梓搏咨询管理有限公司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西安市临潼区零口街道办事处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西安梓搏咨询管理有限公司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联系人：宋利利</w:t>
      </w:r>
    </w:p>
    <w:p>
      <w:pPr>
        <w:pStyle w:val="null3"/>
      </w:pPr>
      <w:r>
        <w:rPr>
          <w:rFonts w:ascii="仿宋_GB2312" w:hAnsi="仿宋_GB2312" w:cs="仿宋_GB2312" w:eastAsia="仿宋_GB2312"/>
        </w:rPr>
        <w:t>联系电话：029-83967328</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临潼区零口街办2024年市级耕地保护激励资金项目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标的名称：临潼区零口街办2024年市级耕地保护激励资金项目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工程内容</w:t>
            </w:r>
          </w:p>
        </w:tc>
        <w:tc>
          <w:tcPr>
            <w:tcW w:type="dxa" w:w="2076"/>
          </w:tcPr>
          <w:p>
            <w:pPr>
              <w:pStyle w:val="null3"/>
              <w:jc w:val="left"/>
            </w:pPr>
            <w:r>
              <w:rPr>
                <w:rFonts w:ascii="仿宋_GB2312" w:hAnsi="仿宋_GB2312" w:cs="仿宋_GB2312" w:eastAsia="仿宋_GB2312"/>
                <w:sz w:val="24"/>
                <w:color w:val="000000"/>
              </w:rPr>
              <w:t>临潼区零口街办</w:t>
            </w:r>
            <w:r>
              <w:rPr>
                <w:rFonts w:ascii="仿宋_GB2312" w:hAnsi="仿宋_GB2312" w:cs="仿宋_GB2312" w:eastAsia="仿宋_GB2312"/>
                <w:sz w:val="24"/>
                <w:color w:val="000000"/>
              </w:rPr>
              <w:t>2024年市级耕地保护激励资金项目包含土</w:t>
            </w:r>
            <w:r>
              <w:rPr>
                <w:rFonts w:ascii="仿宋_GB2312" w:hAnsi="仿宋_GB2312" w:cs="仿宋_GB2312" w:eastAsia="仿宋_GB2312"/>
                <w:sz w:val="24"/>
                <w:color w:val="000000"/>
              </w:rPr>
              <w:t>地平整、土壤改良、基础设施建设修复等内容</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工程质量要求与验收依据</w:t>
            </w:r>
          </w:p>
        </w:tc>
        <w:tc>
          <w:tcPr>
            <w:tcW w:type="dxa" w:w="2076"/>
          </w:tcPr>
          <w:p>
            <w:pPr>
              <w:pStyle w:val="null3"/>
              <w:jc w:val="left"/>
            </w:pPr>
            <w:r>
              <w:rPr>
                <w:rFonts w:ascii="仿宋_GB2312" w:hAnsi="仿宋_GB2312" w:cs="仿宋_GB2312" w:eastAsia="仿宋_GB2312"/>
                <w:sz w:val="21"/>
                <w:color w:val="000000"/>
              </w:rPr>
              <w:t>1、质量要求：中标人必须严格按照有关施工和验收规范进行施工，保证工程通过有关部门验收，达到国家国家现行有关施工质量验收规范“合格”要求。</w:t>
            </w:r>
          </w:p>
          <w:p>
            <w:pPr>
              <w:pStyle w:val="null3"/>
              <w:jc w:val="left"/>
            </w:pPr>
            <w:r>
              <w:rPr>
                <w:rFonts w:ascii="仿宋_GB2312" w:hAnsi="仿宋_GB2312" w:cs="仿宋_GB2312" w:eastAsia="仿宋_GB2312"/>
                <w:sz w:val="21"/>
                <w:color w:val="000000"/>
              </w:rPr>
              <w:t>2、验收方法：验收应按建筑工程适用的规范或标准及其他相关的规范和标准执行。</w:t>
            </w:r>
          </w:p>
          <w:p>
            <w:pPr>
              <w:pStyle w:val="null3"/>
              <w:jc w:val="left"/>
            </w:pPr>
            <w:r>
              <w:rPr>
                <w:rFonts w:ascii="仿宋_GB2312" w:hAnsi="仿宋_GB2312" w:cs="仿宋_GB2312" w:eastAsia="仿宋_GB2312"/>
                <w:sz w:val="21"/>
                <w:color w:val="000000"/>
              </w:rPr>
              <w:t>3、依据设计文件要求：本招标工程项目的材料、设备、施工必须达到现行中华人民共和国及省、市、行业的一切有关工程建设标准、法规、规范的最新要求。</w:t>
            </w:r>
          </w:p>
          <w:p>
            <w:pPr>
              <w:pStyle w:val="null3"/>
              <w:jc w:val="left"/>
            </w:pPr>
            <w:r>
              <w:rPr>
                <w:rFonts w:ascii="仿宋_GB2312" w:hAnsi="仿宋_GB2312" w:cs="仿宋_GB2312" w:eastAsia="仿宋_GB2312"/>
                <w:sz w:val="21"/>
                <w:color w:val="000000"/>
              </w:rPr>
              <w:t>4、根据工程设计要求，该项工程项目的材料、施工除必须达到以上标准外，还应满足设计要求和甲方在招标文件中的有关要求。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主要材料规定</w:t>
            </w:r>
          </w:p>
        </w:tc>
        <w:tc>
          <w:tcPr>
            <w:tcW w:type="dxa" w:w="2076"/>
          </w:tcPr>
          <w:p>
            <w:pPr>
              <w:pStyle w:val="null3"/>
              <w:jc w:val="both"/>
            </w:pPr>
            <w:r>
              <w:rPr>
                <w:rFonts w:ascii="仿宋_GB2312" w:hAnsi="仿宋_GB2312" w:cs="仿宋_GB2312" w:eastAsia="仿宋_GB2312"/>
                <w:sz w:val="21"/>
                <w:color w:val="000000"/>
              </w:rPr>
              <w:t>本工程所有主要材料必须符合设计要求及国家有关规定，有出厂合格证，经质检部门检验合格。</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sz w:val="21"/>
                <w:color w:val="000000"/>
              </w:rPr>
              <w:t>未尽的工程质量技术要求均按现行国家、省、市有关最新规范和标准执行。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1、计划工期：30日历天。 2、工程地点：临潼区零口街办辖区南韦村、范家村、零口村、西洼村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供应商资格证明资料 供应商承诺书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供应商资格证明资料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供应商须具备建筑工程施工总承包二级及以上资质，具有有效的安全生产许可证；</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拟派项目经理须具备建筑工程二级及以上注册建造师执业资格，具有安全生产考核合格证，且在本单位注册，无在建工程；</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提供投标截止时间前6个月内任意一个月的依法缴纳的税收和社保证明（社会保障资金缴存单据或社保机构开具的社会保险参保缴费情况证明）；依法免税或不需要缴纳社会保障资金的应提供相关证明材料；</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履行合同能力的承诺书</w:t>
            </w:r>
          </w:p>
        </w:tc>
        <w:tc>
          <w:tcPr>
            <w:tcW w:type="dxa" w:w="3322"/>
          </w:tcPr>
          <w:p>
            <w:pPr>
              <w:pStyle w:val="null3"/>
            </w:pPr>
            <w:r>
              <w:rPr>
                <w:rFonts w:ascii="仿宋_GB2312" w:hAnsi="仿宋_GB2312" w:cs="仿宋_GB2312" w:eastAsia="仿宋_GB2312"/>
              </w:rPr>
              <w:t>履行合同所必需的设备和专业技术能力的承诺书；</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供应商及项目经理需在“陕西省住房和城乡建设厅（http://js.shaanxi.gov.cn/）陕西省建筑市场监管与诚信信息发布平台可查询（提供网页查询结果截图）；</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落实政府采购政策需满足的资格要求：本项目为专门面向中小企业项目，供应商应为中型企业或小型、微型企业或监狱企业或残疾人福利性单位；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供应商资格证明资料 中小企业声明函 残疾人福利性单位声明函 供应商承诺书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供应商提供的单位名称、签章等信息与营业执照、资质证书等一致。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响应文件的签署、盖章、响应文件格式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已标价工程量清单 供应商资格证明资料 报价函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优良得6-3分，一般得3-1分，较差得1-0分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确保文明施工的技术组织措施及环境保护措施（包含治污减霾措施）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优良得6-3分，一般得3-1分，较差得1-0分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施工方案和项目经理部组成</w:t>
            </w:r>
          </w:p>
        </w:tc>
        <w:tc>
          <w:tcPr>
            <w:tcW w:type="dxa" w:w="2492"/>
          </w:tcPr>
          <w:p>
            <w:pPr>
              <w:pStyle w:val="null3"/>
            </w:pPr>
            <w:r>
              <w:rPr>
                <w:rFonts w:ascii="仿宋_GB2312" w:hAnsi="仿宋_GB2312" w:cs="仿宋_GB2312" w:eastAsia="仿宋_GB2312"/>
              </w:rPr>
              <w:t>优良得10-6分，一般得6-3分，较差得3-0分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施工进度表或网络施工图</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施工部署及总平面布置</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针对本项目有具体可行的售后服务方案及措施，提供与采购人配合、跟踪服务的承诺。 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供应商提供（2022年1月1日至今）类似业绩（以合同协议书或中标通知书为准），每提供一份业绩得1分，最高不超过2分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采用低价优先法计算，即满足磋商文件要求且报价最低的投标报价为评审基准价，其价格分为满分。 投标报价得分＝（评审基准价/投标报价）×30 评标委员会三分之二以上专家认为某投标报价有低于成本价嫌疑的，为无效投标报价。 注：各供应商的在多次报价中应逐次降价，本次报价超过上次报价的，为无效报价，取消其磋商资格。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详见附件：售后服务承诺</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详见附件：供应商资格证明资料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