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outlineLvl w:val="9"/>
        <w:rPr>
          <w:rFonts w:hint="default" w:ascii="宋体" w:hAnsi="宋体" w:eastAsia="宋体" w:cs="Helvetica"/>
          <w:b/>
          <w:bCs/>
          <w:color w:val="auto"/>
          <w:kern w:val="0"/>
          <w:sz w:val="24"/>
          <w:szCs w:val="24"/>
          <w:lang w:val="en-US" w:eastAsia="zh-CN" w:bidi="ar-SA"/>
        </w:rPr>
      </w:pPr>
      <w:r>
        <w:rPr>
          <w:rFonts w:hint="eastAsia" w:cs="Helvetica"/>
          <w:b/>
          <w:bCs/>
          <w:color w:val="auto"/>
          <w:kern w:val="0"/>
          <w:sz w:val="24"/>
          <w:szCs w:val="24"/>
          <w:lang w:val="en-US" w:eastAsia="zh-CN" w:bidi="ar-SA"/>
        </w:rPr>
        <w:t>一般资格要求：</w:t>
      </w:r>
      <w:r>
        <w:rPr>
          <w:rFonts w:hint="eastAsia" w:ascii="宋体" w:hAnsi="宋体" w:eastAsia="宋体" w:cs="Helvetica"/>
          <w:b/>
          <w:bCs/>
          <w:color w:val="auto"/>
          <w:kern w:val="0"/>
          <w:sz w:val="24"/>
          <w:szCs w:val="24"/>
          <w:lang w:val="zh-CN" w:eastAsia="zh-CN" w:bidi="ar-SA"/>
        </w:rPr>
        <w:t>供应商应具备《中华人民共和国政府采购法》第二十二条规定的条件</w:t>
      </w:r>
      <w:r>
        <w:rPr>
          <w:rFonts w:hint="eastAsia" w:cs="Helvetica"/>
          <w:b/>
          <w:bCs/>
          <w:color w:val="auto"/>
          <w:kern w:val="0"/>
          <w:sz w:val="24"/>
          <w:szCs w:val="24"/>
          <w:lang w:val="zh-CN" w:eastAsia="zh-CN" w:bidi="ar-SA"/>
        </w:rPr>
        <w:t>，</w:t>
      </w:r>
      <w:r>
        <w:rPr>
          <w:rFonts w:hint="eastAsia" w:cs="Helvetica"/>
          <w:b/>
          <w:bCs/>
          <w:color w:val="auto"/>
          <w:kern w:val="0"/>
          <w:sz w:val="24"/>
          <w:szCs w:val="24"/>
          <w:lang w:val="en-US" w:eastAsia="zh-CN" w:bidi="ar-SA"/>
        </w:rPr>
        <w:t>并提供一下资料：</w:t>
      </w:r>
    </w:p>
    <w:p w14:paraId="5EE924E4">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w:t>
      </w:r>
      <w:r>
        <w:rPr>
          <w:rFonts w:hint="eastAsia" w:ascii="宋体" w:hAnsi="宋体" w:eastAsia="宋体" w:cs="Helvetica"/>
          <w:color w:val="auto"/>
          <w:kern w:val="0"/>
          <w:sz w:val="24"/>
          <w:szCs w:val="24"/>
          <w:lang w:val="zh-CN" w:eastAsia="zh-CN" w:bidi="ar-SA"/>
        </w:rPr>
        <w:t>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14:paraId="6A7248A9">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p>
    <w:p w14:paraId="078138E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p>
    <w:p w14:paraId="4B573AF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4、无重大违法记录的书面声明：提供参加政府采购活动前三年内，在经营活动中没有重大违法记录的书面声明；</w:t>
      </w:r>
    </w:p>
    <w:p w14:paraId="626DAEA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5、履约声明：具有履行合同所必需的设备和专业技术能力的书面声明；</w:t>
      </w: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cs="Helvetica"/>
          <w:color w:val="auto"/>
          <w:kern w:val="0"/>
          <w:sz w:val="24"/>
          <w:szCs w:val="24"/>
          <w:lang w:val="en-US" w:eastAsia="zh-CN" w:bidi="ar-SA"/>
        </w:rPr>
        <w:t>6、</w:t>
      </w:r>
      <w:r>
        <w:rPr>
          <w:rFonts w:hint="eastAsia" w:ascii="宋体" w:hAnsi="宋体" w:eastAsia="宋体" w:cs="Helvetica"/>
          <w:color w:val="auto"/>
          <w:kern w:val="0"/>
          <w:sz w:val="24"/>
          <w:szCs w:val="24"/>
          <w:lang w:val="zh-CN" w:eastAsia="zh-CN" w:bidi="ar-SA"/>
        </w:rPr>
        <w:t>供应商应提供健全的财务会计制度的证明材料：供应商须提供2023年度或2024年度经审计的财务报告或基本存款账户开户银行出具的资信证明（资信证明需提供投标截止时间前6个月内）及基本存款账户开户许可证（基本账户信息）；注：成立时间至提交投标文件截止时间不足一年的可提供成立后任意时段的资产负债表）。</w:t>
      </w: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outlineLvl w:val="9"/>
        <w:rPr>
          <w:rFonts w:hint="eastAsia" w:cs="Helvetica"/>
          <w:b/>
          <w:bCs/>
          <w:color w:val="auto"/>
          <w:kern w:val="0"/>
          <w:sz w:val="24"/>
          <w:szCs w:val="24"/>
          <w:lang w:val="en-US" w:eastAsia="zh-CN" w:bidi="ar-SA"/>
        </w:rPr>
      </w:pPr>
      <w:r>
        <w:rPr>
          <w:rFonts w:hint="eastAsia" w:cs="Helvetica"/>
          <w:b/>
          <w:bCs/>
          <w:color w:val="auto"/>
          <w:kern w:val="0"/>
          <w:sz w:val="24"/>
          <w:szCs w:val="24"/>
          <w:lang w:val="en-US" w:eastAsia="zh-CN" w:bidi="ar-SA"/>
        </w:rPr>
        <w:t>供应商特殊资格要求：</w:t>
      </w:r>
    </w:p>
    <w:p w14:paraId="2CE5A1A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cs="Helvetica"/>
          <w:color w:val="auto"/>
          <w:kern w:val="0"/>
          <w:sz w:val="24"/>
          <w:szCs w:val="24"/>
          <w:lang w:val="en-US" w:eastAsia="zh-CN" w:bidi="ar-SA"/>
        </w:rPr>
        <w:t>1、</w:t>
      </w:r>
      <w:r>
        <w:rPr>
          <w:rFonts w:hint="eastAsia" w:ascii="宋体" w:hAnsi="宋体" w:eastAsia="宋体" w:cs="Helvetica"/>
          <w:color w:val="auto"/>
          <w:kern w:val="0"/>
          <w:sz w:val="24"/>
          <w:szCs w:val="24"/>
          <w:lang w:val="zh-CN" w:eastAsia="zh-CN" w:bidi="ar-SA"/>
        </w:rPr>
        <w:t>供应商资格要求：供应商须具备由相关行政审批单位颁发的《医疗机构执业许可证》。</w:t>
      </w:r>
    </w:p>
    <w:p w14:paraId="0C8ED2FA">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cs="Helvetica"/>
          <w:color w:val="auto"/>
          <w:kern w:val="0"/>
          <w:sz w:val="24"/>
          <w:szCs w:val="24"/>
          <w:lang w:val="en-US" w:eastAsia="zh-CN" w:bidi="ar-SA"/>
        </w:rPr>
        <w:t>2、</w:t>
      </w:r>
      <w:r>
        <w:rPr>
          <w:rFonts w:hint="eastAsia" w:ascii="宋体" w:hAnsi="宋体" w:eastAsia="宋体" w:cs="Helvetica"/>
          <w:color w:val="auto"/>
          <w:kern w:val="0"/>
          <w:sz w:val="24"/>
          <w:szCs w:val="24"/>
          <w:lang w:val="zh-CN" w:eastAsia="zh-CN" w:bidi="ar-SA"/>
        </w:rPr>
        <w:t>法定代表人授权委托书：法定代表人授权委托书（附法定代表人、被授权人身份证复印件并加盖公章）。（法定代表人参加投标只须提供法定代表人身份证明书及身份证复印件并加盖公章）</w:t>
      </w:r>
    </w:p>
    <w:p w14:paraId="52B02CD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en-US" w:eastAsia="zh-CN" w:bidi="ar-SA"/>
        </w:rPr>
        <w:t>3、</w:t>
      </w:r>
      <w:r>
        <w:rPr>
          <w:rFonts w:hint="eastAsia" w:ascii="宋体" w:hAnsi="宋体" w:eastAsia="宋体" w:cs="Helvetica"/>
          <w:color w:val="auto"/>
          <w:kern w:val="0"/>
          <w:sz w:val="24"/>
          <w:szCs w:val="24"/>
          <w:lang w:val="zh-CN" w:eastAsia="zh-CN" w:bidi="ar-SA"/>
        </w:rPr>
        <w:t>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14:paraId="650702B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textAlignment w:val="auto"/>
        <w:outlineLvl w:val="9"/>
        <w:rPr>
          <w:rFonts w:hint="default" w:ascii="宋体" w:hAnsi="宋体" w:eastAsia="宋体" w:cs="Helvetica"/>
          <w:color w:val="auto"/>
          <w:kern w:val="0"/>
          <w:sz w:val="24"/>
          <w:szCs w:val="24"/>
          <w:lang w:val="en-US" w:eastAsia="zh-CN" w:bidi="ar-SA"/>
        </w:rPr>
      </w:pPr>
      <w:r>
        <w:rPr>
          <w:rFonts w:hint="eastAsia" w:ascii="宋体" w:hAnsi="宋体" w:eastAsia="宋体" w:cs="Helvetica"/>
          <w:color w:val="auto"/>
          <w:kern w:val="0"/>
          <w:sz w:val="24"/>
          <w:szCs w:val="24"/>
          <w:lang w:val="en-US" w:eastAsia="zh-CN" w:bidi="ar-SA"/>
        </w:rPr>
        <w:t>4、供应商关联关系声明：单位负责人为同一人或者存在控股、管理关系的不同单位，不得参加同一合同包下的政府采购活动</w:t>
      </w:r>
    </w:p>
    <w:p w14:paraId="4890A7DA">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textAlignment w:val="auto"/>
        <w:outlineLvl w:val="9"/>
        <w:rPr>
          <w:rFonts w:hint="default" w:ascii="宋体" w:hAnsi="宋体" w:eastAsia="宋体" w:cs="Helvetica"/>
          <w:color w:val="auto"/>
          <w:kern w:val="0"/>
          <w:sz w:val="24"/>
          <w:szCs w:val="24"/>
          <w:lang w:val="en-US" w:eastAsia="zh-CN" w:bidi="ar-SA"/>
        </w:rPr>
      </w:pPr>
      <w:r>
        <w:rPr>
          <w:rFonts w:hint="eastAsia" w:ascii="宋体" w:hAnsi="宋体" w:eastAsia="宋体" w:cs="Helvetica"/>
          <w:color w:val="auto"/>
          <w:kern w:val="0"/>
          <w:sz w:val="24"/>
          <w:szCs w:val="24"/>
          <w:lang w:val="en-US" w:eastAsia="zh-CN" w:bidi="ar-SA"/>
        </w:rPr>
        <w:t>5、非联合体声明：本次磋商不接受联合体磋商</w:t>
      </w:r>
    </w:p>
    <w:p w14:paraId="0F18BB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32FA0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0577C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799F08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AFFDE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BC7C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E3F98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5EE35F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3D2CF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637877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68D8F9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Helvetica"/>
          <w:color w:val="auto"/>
          <w:kern w:val="0"/>
          <w:sz w:val="24"/>
          <w:szCs w:val="24"/>
          <w:lang w:val="zh-CN" w:eastAsia="zh-CN" w:bidi="ar-SA"/>
        </w:rPr>
      </w:pPr>
    </w:p>
    <w:p w14:paraId="3C3BA6D1">
      <w:pPr>
        <w:rPr>
          <w:rFonts w:hint="eastAsia" w:ascii="宋体" w:hAnsi="宋体"/>
          <w:b/>
          <w:bCs/>
          <w:color w:val="auto"/>
          <w:sz w:val="24"/>
        </w:rPr>
      </w:pPr>
      <w:r>
        <w:rPr>
          <w:rFonts w:hint="eastAsia" w:ascii="宋体" w:hAnsi="宋体"/>
          <w:b/>
          <w:bCs/>
          <w:color w:val="auto"/>
          <w:sz w:val="24"/>
        </w:rPr>
        <w:br w:type="page"/>
      </w:r>
    </w:p>
    <w:p w14:paraId="1EAA2030">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5F5601F">
      <w:pPr>
        <w:spacing w:line="500" w:lineRule="exact"/>
        <w:rPr>
          <w:rFonts w:ascii="仿宋" w:hAnsi="仿宋" w:eastAsia="仿宋" w:cs="仿宋"/>
          <w:b/>
          <w:bCs/>
          <w:color w:val="auto"/>
          <w:sz w:val="30"/>
          <w:szCs w:val="30"/>
        </w:rPr>
      </w:pPr>
    </w:p>
    <w:p w14:paraId="70F582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75974F49">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7B6D0AD8">
      <w:pPr>
        <w:spacing w:line="360" w:lineRule="auto"/>
        <w:jc w:val="left"/>
        <w:rPr>
          <w:rFonts w:ascii="宋体" w:hAnsi="宋体"/>
          <w:color w:val="auto"/>
          <w:sz w:val="24"/>
        </w:rPr>
      </w:pPr>
      <w:r>
        <w:rPr>
          <w:rFonts w:hint="eastAsia" w:ascii="宋体" w:hAnsi="宋体"/>
          <w:color w:val="auto"/>
          <w:sz w:val="24"/>
        </w:rPr>
        <w:t xml:space="preserve">     </w:t>
      </w:r>
    </w:p>
    <w:p w14:paraId="6D203FE0">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2F83271">
      <w:pPr>
        <w:pStyle w:val="2"/>
        <w:spacing w:line="360" w:lineRule="auto"/>
        <w:rPr>
          <w:color w:val="auto"/>
          <w:sz w:val="24"/>
        </w:rPr>
      </w:pPr>
    </w:p>
    <w:p w14:paraId="4D5288A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E75A68C">
      <w:pPr>
        <w:spacing w:line="360" w:lineRule="auto"/>
        <w:ind w:firstLine="480" w:firstLineChars="200"/>
        <w:jc w:val="left"/>
        <w:rPr>
          <w:rFonts w:ascii="宋体" w:hAnsi="宋体"/>
          <w:color w:val="auto"/>
          <w:sz w:val="24"/>
        </w:rPr>
      </w:pPr>
    </w:p>
    <w:p w14:paraId="5859C4EB">
      <w:pPr>
        <w:spacing w:line="480" w:lineRule="auto"/>
        <w:ind w:firstLine="480" w:firstLineChars="200"/>
        <w:jc w:val="left"/>
        <w:rPr>
          <w:rFonts w:ascii="宋体" w:hAnsi="宋体"/>
          <w:color w:val="auto"/>
          <w:sz w:val="24"/>
        </w:rPr>
      </w:pPr>
    </w:p>
    <w:p w14:paraId="4E29137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88A8658">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F15F203">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C6464D1">
      <w:pPr>
        <w:pStyle w:val="11"/>
        <w:spacing w:after="190"/>
        <w:ind w:firstLine="240"/>
        <w:rPr>
          <w:rFonts w:ascii="宋体" w:hAnsi="宋体" w:cs="宋体"/>
          <w:color w:val="auto"/>
          <w:sz w:val="24"/>
        </w:rPr>
      </w:pPr>
    </w:p>
    <w:p w14:paraId="223CC072">
      <w:pPr>
        <w:spacing w:line="500" w:lineRule="exact"/>
        <w:ind w:firstLine="561"/>
        <w:rPr>
          <w:rFonts w:ascii="宋体" w:hAnsi="宋体"/>
          <w:b/>
          <w:bCs/>
          <w:color w:val="auto"/>
          <w:sz w:val="24"/>
        </w:rPr>
      </w:pPr>
      <w:bookmarkStart w:id="0" w:name="_Toc9165"/>
      <w:bookmarkStart w:id="1" w:name="_Toc32331"/>
      <w:bookmarkStart w:id="2" w:name="_Toc7084"/>
      <w:bookmarkStart w:id="3" w:name="_Toc15868"/>
      <w:bookmarkStart w:id="4" w:name="_Toc25524"/>
      <w:bookmarkStart w:id="5" w:name="_Toc1517"/>
      <w:bookmarkStart w:id="6" w:name="_Toc4561"/>
      <w:bookmarkStart w:id="7" w:name="_Toc20662"/>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5180D707">
      <w:pPr>
        <w:spacing w:line="360" w:lineRule="atLeast"/>
        <w:jc w:val="center"/>
        <w:rPr>
          <w:rFonts w:ascii="宋体" w:hAnsi="宋体"/>
          <w:b/>
          <w:color w:val="auto"/>
          <w:sz w:val="32"/>
          <w:szCs w:val="32"/>
        </w:rPr>
      </w:pPr>
    </w:p>
    <w:p w14:paraId="71EFBAE1">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8FF35CF">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8C11BE2">
      <w:pPr>
        <w:spacing w:line="360" w:lineRule="auto"/>
        <w:jc w:val="left"/>
        <w:rPr>
          <w:rFonts w:ascii="宋体" w:hAnsi="宋体"/>
          <w:b/>
          <w:color w:val="auto"/>
          <w:sz w:val="32"/>
          <w:szCs w:val="32"/>
        </w:rPr>
      </w:pPr>
    </w:p>
    <w:p w14:paraId="7EE7B86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0445E74C">
      <w:pPr>
        <w:spacing w:line="360" w:lineRule="auto"/>
        <w:ind w:firstLine="480" w:firstLineChars="200"/>
        <w:jc w:val="left"/>
        <w:rPr>
          <w:rFonts w:ascii="宋体" w:hAnsi="宋体"/>
          <w:color w:val="auto"/>
          <w:sz w:val="24"/>
        </w:rPr>
      </w:pPr>
    </w:p>
    <w:p w14:paraId="71193F3D">
      <w:pPr>
        <w:spacing w:line="480" w:lineRule="auto"/>
        <w:ind w:firstLine="480" w:firstLineChars="200"/>
        <w:jc w:val="left"/>
        <w:rPr>
          <w:rFonts w:ascii="宋体" w:hAnsi="宋体"/>
          <w:color w:val="auto"/>
          <w:sz w:val="24"/>
        </w:rPr>
      </w:pPr>
    </w:p>
    <w:p w14:paraId="515A130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3C9B985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4B5D92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15ED2F5">
      <w:pPr>
        <w:rPr>
          <w:rFonts w:ascii="宋体" w:hAnsi="宋体"/>
          <w:b/>
          <w:bCs/>
          <w:color w:val="auto"/>
          <w:sz w:val="24"/>
        </w:rPr>
      </w:pPr>
      <w:r>
        <w:rPr>
          <w:rFonts w:hint="eastAsia" w:ascii="宋体" w:hAnsi="宋体"/>
          <w:b/>
          <w:bCs/>
          <w:color w:val="auto"/>
          <w:sz w:val="24"/>
        </w:rPr>
        <w:br w:type="page"/>
      </w:r>
    </w:p>
    <w:p w14:paraId="2D7DE3AB">
      <w:pPr>
        <w:spacing w:line="500" w:lineRule="exact"/>
        <w:ind w:firstLine="561"/>
        <w:rPr>
          <w:rFonts w:ascii="宋体" w:hAnsi="宋体"/>
          <w:b/>
          <w:bCs/>
          <w:color w:val="auto"/>
          <w:sz w:val="24"/>
        </w:rPr>
      </w:pPr>
      <w:r>
        <w:rPr>
          <w:rFonts w:hint="eastAsia" w:ascii="宋体" w:hAnsi="宋体"/>
          <w:b/>
          <w:bCs/>
          <w:color w:val="auto"/>
          <w:sz w:val="24"/>
        </w:rPr>
        <w:t>附件三：</w:t>
      </w:r>
      <w:bookmarkEnd w:id="0"/>
      <w:bookmarkEnd w:id="1"/>
      <w:bookmarkEnd w:id="2"/>
      <w:bookmarkEnd w:id="3"/>
      <w:bookmarkEnd w:id="4"/>
      <w:bookmarkEnd w:id="5"/>
      <w:bookmarkEnd w:id="6"/>
      <w:bookmarkEnd w:id="7"/>
      <w:r>
        <w:rPr>
          <w:rFonts w:hint="eastAsia" w:ascii="宋体" w:hAnsi="宋体"/>
          <w:b/>
          <w:bCs/>
          <w:color w:val="auto"/>
          <w:sz w:val="24"/>
        </w:rPr>
        <w:t>供应商关联关系声明</w:t>
      </w:r>
    </w:p>
    <w:p w14:paraId="48EB285D">
      <w:pPr>
        <w:pStyle w:val="11"/>
        <w:widowControl/>
        <w:spacing w:line="360" w:lineRule="auto"/>
        <w:ind w:firstLine="602" w:firstLineChars="200"/>
        <w:jc w:val="center"/>
        <w:rPr>
          <w:rFonts w:cs="华文仿宋"/>
          <w:b/>
          <w:bCs/>
          <w:color w:val="auto"/>
          <w:sz w:val="30"/>
          <w:szCs w:val="30"/>
        </w:rPr>
      </w:pPr>
      <w:bookmarkStart w:id="8" w:name="_Toc26760"/>
      <w:bookmarkStart w:id="9" w:name="_Toc22023"/>
      <w:bookmarkStart w:id="10" w:name="_Toc10651"/>
      <w:bookmarkStart w:id="11" w:name="_Toc15131"/>
      <w:bookmarkStart w:id="12" w:name="_Toc21260"/>
      <w:bookmarkStart w:id="13" w:name="_Toc952"/>
    </w:p>
    <w:bookmarkEnd w:id="8"/>
    <w:bookmarkEnd w:id="9"/>
    <w:bookmarkEnd w:id="10"/>
    <w:bookmarkEnd w:id="11"/>
    <w:bookmarkEnd w:id="12"/>
    <w:bookmarkEnd w:id="13"/>
    <w:p w14:paraId="2F513489">
      <w:pPr>
        <w:spacing w:line="360" w:lineRule="auto"/>
        <w:jc w:val="center"/>
        <w:rPr>
          <w:rFonts w:hint="eastAsia" w:cs="华文仿宋"/>
          <w:b/>
          <w:bCs/>
          <w:color w:val="auto"/>
          <w:sz w:val="30"/>
          <w:szCs w:val="30"/>
        </w:rPr>
      </w:pPr>
      <w:r>
        <w:rPr>
          <w:rFonts w:hint="eastAsia" w:cs="华文仿宋"/>
          <w:b/>
          <w:bCs/>
          <w:color w:val="auto"/>
          <w:sz w:val="30"/>
          <w:szCs w:val="30"/>
        </w:rPr>
        <w:t>供应商关联关系声明</w:t>
      </w:r>
    </w:p>
    <w:p w14:paraId="0DF4F159">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595EC756">
      <w:pPr>
        <w:spacing w:line="360" w:lineRule="auto"/>
        <w:ind w:firstLine="480" w:firstLineChars="200"/>
        <w:rPr>
          <w:rFonts w:hint="default" w:ascii="宋体" w:hAnsi="宋体" w:eastAsia="宋体"/>
          <w:color w:val="auto"/>
          <w:sz w:val="24"/>
          <w:lang w:val="en-US" w:eastAsia="zh-CN"/>
        </w:rPr>
      </w:pPr>
      <w:r>
        <w:rPr>
          <w:rFonts w:hint="eastAsia" w:ascii="宋体" w:hAnsi="宋体"/>
          <w:color w:val="auto"/>
          <w:sz w:val="24"/>
          <w:lang w:val="en-US" w:eastAsia="zh-CN"/>
        </w:rPr>
        <w:t xml:space="preserve">我单位作为 </w:t>
      </w:r>
      <w:r>
        <w:rPr>
          <w:rFonts w:hint="eastAsia" w:ascii="宋体" w:hAnsi="宋体"/>
          <w:color w:val="auto"/>
          <w:sz w:val="24"/>
          <w:u w:val="single"/>
          <w:lang w:val="en-US" w:eastAsia="zh-CN"/>
        </w:rPr>
        <w:t xml:space="preserve">       （项目名称）    </w:t>
      </w:r>
      <w:r>
        <w:rPr>
          <w:rFonts w:hint="eastAsia" w:ascii="宋体" w:hAnsi="宋体"/>
          <w:color w:val="auto"/>
          <w:sz w:val="24"/>
          <w:lang w:val="en-US" w:eastAsia="zh-CN"/>
        </w:rPr>
        <w:t xml:space="preserve"> 的供应商，在此声明：</w:t>
      </w:r>
    </w:p>
    <w:p w14:paraId="2AE2E6DB">
      <w:pPr>
        <w:spacing w:line="360" w:lineRule="auto"/>
        <w:ind w:firstLine="480" w:firstLineChars="200"/>
        <w:rPr>
          <w:rFonts w:hint="default" w:ascii="宋体" w:hAnsi="宋体" w:eastAsia="宋体"/>
          <w:color w:val="auto"/>
          <w:sz w:val="24"/>
          <w:u w:val="none"/>
          <w:lang w:val="en-US" w:eastAsia="zh-CN"/>
        </w:rPr>
      </w:pPr>
      <w:r>
        <w:rPr>
          <w:rFonts w:hint="eastAsia" w:ascii="宋体" w:hAnsi="宋体"/>
          <w:color w:val="auto"/>
          <w:sz w:val="24"/>
          <w:lang w:val="en-US" w:eastAsia="zh-CN"/>
        </w:rPr>
        <w:t>1、在本次磋商活动中</w:t>
      </w:r>
      <w:r>
        <w:rPr>
          <w:rFonts w:hint="eastAsia" w:ascii="宋体" w:hAnsi="宋体"/>
          <w:color w:val="auto"/>
          <w:sz w:val="24"/>
          <w:u w:val="single"/>
          <w:lang w:val="en-US" w:eastAsia="zh-CN"/>
        </w:rPr>
        <w:t xml:space="preserve">     （填“存在”或“不存在”）</w:t>
      </w:r>
      <w:r>
        <w:rPr>
          <w:rFonts w:hint="eastAsia" w:ascii="宋体" w:hAnsi="宋体"/>
          <w:color w:val="auto"/>
          <w:sz w:val="24"/>
          <w:u w:val="none"/>
          <w:lang w:val="en-US" w:eastAsia="zh-CN"/>
        </w:rPr>
        <w:t>与参加本项目其他供应商负责人为同一人，或有控股、管理等关联关系。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7494"/>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2"/>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hint="eastAsia" w:ascii="宋体" w:hAnsi="宋体" w:eastAsia="宋体"/>
                <w:color w:val="auto"/>
                <w:kern w:val="0"/>
                <w:sz w:val="24"/>
                <w:lang w:val="en-US" w:eastAsia="zh-CN"/>
              </w:rPr>
            </w:pPr>
            <w:r>
              <w:rPr>
                <w:rFonts w:hint="eastAsia" w:ascii="宋体" w:hAnsi="宋体"/>
                <w:color w:val="auto"/>
                <w:kern w:val="0"/>
                <w:sz w:val="24"/>
              </w:rPr>
              <w:t>存在直接控股、管理关系的</w:t>
            </w:r>
            <w:r>
              <w:rPr>
                <w:rFonts w:hint="eastAsia" w:ascii="宋体" w:hAnsi="宋体"/>
                <w:color w:val="auto"/>
                <w:kern w:val="0"/>
                <w:sz w:val="24"/>
                <w:lang w:val="en-US" w:eastAsia="zh-CN"/>
              </w:rPr>
              <w:t>证明</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vMerge w:val="restart"/>
            <w:tcBorders>
              <w:left w:val="single" w:color="auto" w:sz="12" w:space="0"/>
            </w:tcBorders>
            <w:noWrap/>
            <w:vAlign w:val="center"/>
          </w:tcPr>
          <w:p w14:paraId="53830037">
            <w:pPr>
              <w:autoSpaceDE w:val="0"/>
              <w:autoSpaceDN w:val="0"/>
              <w:adjustRightInd w:val="0"/>
              <w:spacing w:line="320" w:lineRule="exact"/>
              <w:jc w:val="center"/>
              <w:rPr>
                <w:rFonts w:hint="default" w:ascii="宋体" w:hAnsi="宋体" w:eastAsia="宋体"/>
                <w:b/>
                <w:color w:val="auto"/>
                <w:kern w:val="0"/>
                <w:sz w:val="24"/>
                <w:lang w:val="en-US" w:eastAsia="zh-CN"/>
              </w:rPr>
            </w:pPr>
            <w:r>
              <w:rPr>
                <w:rFonts w:hint="eastAsia" w:ascii="宋体" w:hAnsi="宋体"/>
                <w:b/>
                <w:color w:val="auto"/>
                <w:kern w:val="0"/>
                <w:sz w:val="24"/>
                <w:lang w:val="en-US" w:eastAsia="zh-CN"/>
              </w:rPr>
              <w:t>控股关系</w:t>
            </w:r>
          </w:p>
        </w:tc>
        <w:tc>
          <w:tcPr>
            <w:tcW w:w="7494" w:type="dxa"/>
            <w:tcBorders>
              <w:right w:val="single" w:color="auto" w:sz="12" w:space="0"/>
            </w:tcBorders>
            <w:noWrap/>
            <w:vAlign w:val="center"/>
          </w:tcPr>
          <w:p w14:paraId="6FBAE2F7">
            <w:pPr>
              <w:autoSpaceDE w:val="0"/>
              <w:autoSpaceDN w:val="0"/>
              <w:adjustRightInd w:val="0"/>
              <w:spacing w:line="320" w:lineRule="exact"/>
              <w:jc w:val="left"/>
              <w:rPr>
                <w:rFonts w:ascii="宋体" w:hAnsi="宋体"/>
                <w:b w:val="0"/>
                <w:bCs/>
                <w:color w:val="auto"/>
                <w:kern w:val="0"/>
                <w:sz w:val="24"/>
              </w:rPr>
            </w:pPr>
            <w:r>
              <w:rPr>
                <w:rFonts w:hint="eastAsia" w:ascii="宋体" w:hAnsi="宋体"/>
                <w:b w:val="0"/>
                <w:bCs/>
                <w:color w:val="auto"/>
                <w:kern w:val="0"/>
                <w:sz w:val="24"/>
                <w:lang w:val="en-US" w:eastAsia="zh-CN"/>
              </w:rPr>
              <w:t>我单位管理的具有独立法人的下属单位</w:t>
            </w:r>
            <w:r>
              <w:rPr>
                <w:rFonts w:hint="eastAsia" w:ascii="宋体" w:hAnsi="宋体"/>
                <w:b w:val="0"/>
                <w:bCs/>
                <w:color w:val="auto"/>
                <w:kern w:val="0"/>
                <w:sz w:val="24"/>
                <w:u w:val="single"/>
                <w:lang w:val="en-US" w:eastAsia="zh-CN"/>
              </w:rPr>
              <w:t xml:space="preserve">         </w:t>
            </w:r>
            <w:r>
              <w:rPr>
                <w:rFonts w:hint="eastAsia" w:ascii="宋体" w:hAnsi="宋体"/>
                <w:b w:val="0"/>
                <w:bCs/>
                <w:color w:val="auto"/>
                <w:kern w:val="0"/>
                <w:sz w:val="24"/>
                <w:u w:val="none"/>
                <w:lang w:val="en-US" w:eastAsia="zh-CN"/>
              </w:rPr>
              <w:t>（没有填“无”）</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vMerge w:val="continue"/>
            <w:tcBorders>
              <w:left w:val="single" w:color="auto" w:sz="12" w:space="0"/>
            </w:tcBorders>
            <w:noWrap/>
            <w:vAlign w:val="center"/>
          </w:tcPr>
          <w:p w14:paraId="22833FA3">
            <w:pPr>
              <w:autoSpaceDE w:val="0"/>
              <w:autoSpaceDN w:val="0"/>
              <w:adjustRightInd w:val="0"/>
              <w:spacing w:line="320" w:lineRule="exact"/>
              <w:jc w:val="center"/>
              <w:rPr>
                <w:rFonts w:hint="default" w:ascii="宋体" w:hAnsi="宋体" w:eastAsia="宋体"/>
                <w:color w:val="auto"/>
                <w:kern w:val="0"/>
                <w:sz w:val="24"/>
                <w:lang w:val="en-US" w:eastAsia="zh-CN"/>
              </w:rPr>
            </w:pPr>
          </w:p>
        </w:tc>
        <w:tc>
          <w:tcPr>
            <w:tcW w:w="7494" w:type="dxa"/>
            <w:tcBorders>
              <w:right w:val="single" w:color="auto" w:sz="12" w:space="0"/>
            </w:tcBorders>
            <w:noWrap/>
            <w:vAlign w:val="center"/>
          </w:tcPr>
          <w:p w14:paraId="1FFDC996">
            <w:pPr>
              <w:autoSpaceDE w:val="0"/>
              <w:autoSpaceDN w:val="0"/>
              <w:adjustRightInd w:val="0"/>
              <w:spacing w:line="320" w:lineRule="exact"/>
              <w:rPr>
                <w:rFonts w:hint="default" w:ascii="宋体" w:hAnsi="宋体" w:eastAsia="宋体"/>
                <w:b w:val="0"/>
                <w:bCs/>
                <w:color w:val="auto"/>
                <w:kern w:val="0"/>
                <w:sz w:val="24"/>
                <w:lang w:val="en-US" w:eastAsia="zh-CN"/>
              </w:rPr>
            </w:pPr>
            <w:r>
              <w:rPr>
                <w:rFonts w:hint="eastAsia" w:ascii="宋体" w:hAnsi="宋体"/>
                <w:b w:val="0"/>
                <w:bCs/>
                <w:color w:val="auto"/>
                <w:kern w:val="0"/>
                <w:sz w:val="24"/>
                <w:lang w:val="en-US" w:eastAsia="zh-CN"/>
              </w:rPr>
              <w:t>我单位的上级管理单位：</w:t>
            </w:r>
            <w:r>
              <w:rPr>
                <w:rFonts w:hint="eastAsia" w:ascii="宋体" w:hAnsi="宋体"/>
                <w:b w:val="0"/>
                <w:bCs/>
                <w:color w:val="auto"/>
                <w:kern w:val="0"/>
                <w:sz w:val="24"/>
                <w:u w:val="single"/>
                <w:lang w:val="en-US" w:eastAsia="zh-CN"/>
              </w:rPr>
              <w:t xml:space="preserve">         </w:t>
            </w:r>
            <w:r>
              <w:rPr>
                <w:rFonts w:hint="eastAsia" w:ascii="宋体" w:hAnsi="宋体"/>
                <w:b w:val="0"/>
                <w:bCs/>
                <w:color w:val="auto"/>
                <w:kern w:val="0"/>
                <w:sz w:val="24"/>
                <w:u w:val="none"/>
                <w:lang w:val="en-US" w:eastAsia="zh-CN"/>
              </w:rPr>
              <w:t>（没有填“无”）</w:t>
            </w: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686" w:type="dxa"/>
            <w:vMerge w:val="restart"/>
            <w:tcBorders>
              <w:left w:val="single" w:color="auto" w:sz="12" w:space="0"/>
            </w:tcBorders>
            <w:noWrap/>
            <w:vAlign w:val="center"/>
          </w:tcPr>
          <w:p w14:paraId="5D67337C">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lang w:val="en-US" w:eastAsia="zh-CN"/>
              </w:rPr>
              <w:t>管理关系</w:t>
            </w:r>
          </w:p>
        </w:tc>
        <w:tc>
          <w:tcPr>
            <w:tcW w:w="7494" w:type="dxa"/>
            <w:tcBorders>
              <w:right w:val="single" w:color="auto" w:sz="12" w:space="0"/>
            </w:tcBorders>
            <w:noWrap/>
            <w:vAlign w:val="center"/>
          </w:tcPr>
          <w:p w14:paraId="2557D843">
            <w:pPr>
              <w:autoSpaceDE w:val="0"/>
              <w:autoSpaceDN w:val="0"/>
              <w:adjustRightInd w:val="0"/>
              <w:spacing w:line="320" w:lineRule="exact"/>
              <w:rPr>
                <w:rFonts w:hint="default" w:ascii="宋体" w:hAnsi="宋体" w:eastAsia="宋体"/>
                <w:bCs/>
                <w:color w:val="auto"/>
                <w:kern w:val="0"/>
                <w:sz w:val="24"/>
                <w:lang w:val="en-US" w:eastAsia="zh-CN"/>
              </w:rPr>
            </w:pPr>
            <w:r>
              <w:rPr>
                <w:rFonts w:hint="eastAsia" w:ascii="宋体" w:hAnsi="宋体"/>
                <w:bCs/>
                <w:color w:val="auto"/>
                <w:kern w:val="0"/>
                <w:sz w:val="24"/>
                <w:lang w:val="en-US" w:eastAsia="zh-CN"/>
              </w:rPr>
              <w:t xml:space="preserve">我单位控股的单位： </w:t>
            </w:r>
            <w:r>
              <w:rPr>
                <w:rFonts w:hint="eastAsia" w:ascii="宋体" w:hAnsi="宋体"/>
                <w:bCs/>
                <w:color w:val="auto"/>
                <w:kern w:val="0"/>
                <w:sz w:val="24"/>
                <w:u w:val="single"/>
                <w:lang w:val="en-US" w:eastAsia="zh-CN"/>
              </w:rPr>
              <w:t xml:space="preserve">       </w:t>
            </w:r>
            <w:r>
              <w:rPr>
                <w:rFonts w:hint="eastAsia" w:ascii="宋体" w:hAnsi="宋体"/>
                <w:b w:val="0"/>
                <w:bCs/>
                <w:color w:val="auto"/>
                <w:kern w:val="0"/>
                <w:sz w:val="24"/>
                <w:u w:val="none"/>
                <w:lang w:val="en-US" w:eastAsia="zh-CN"/>
              </w:rPr>
              <w:t>（没有填“无”）</w:t>
            </w: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vMerge w:val="continue"/>
            <w:tcBorders>
              <w:left w:val="single" w:color="auto" w:sz="12" w:space="0"/>
            </w:tcBorders>
            <w:noWrap/>
            <w:vAlign w:val="center"/>
          </w:tcPr>
          <w:p w14:paraId="1C0BB27A">
            <w:pPr>
              <w:autoSpaceDE w:val="0"/>
              <w:autoSpaceDN w:val="0"/>
              <w:adjustRightInd w:val="0"/>
              <w:spacing w:line="320" w:lineRule="exact"/>
              <w:jc w:val="center"/>
              <w:rPr>
                <w:rFonts w:ascii="宋体" w:hAnsi="宋体"/>
                <w:color w:val="auto"/>
                <w:kern w:val="0"/>
                <w:sz w:val="24"/>
              </w:rPr>
            </w:pPr>
          </w:p>
        </w:tc>
        <w:tc>
          <w:tcPr>
            <w:tcW w:w="7494" w:type="dxa"/>
            <w:tcBorders>
              <w:right w:val="single" w:color="auto" w:sz="12" w:space="0"/>
            </w:tcBorders>
            <w:shd w:val="clear"/>
            <w:noWrap/>
            <w:vAlign w:val="center"/>
          </w:tcPr>
          <w:p w14:paraId="44EAAFB1">
            <w:pPr>
              <w:autoSpaceDE w:val="0"/>
              <w:autoSpaceDN w:val="0"/>
              <w:adjustRightInd w:val="0"/>
              <w:spacing w:line="320" w:lineRule="exact"/>
              <w:rPr>
                <w:rFonts w:hint="default" w:ascii="宋体" w:hAnsi="宋体" w:eastAsia="宋体"/>
                <w:bCs/>
                <w:color w:val="auto"/>
                <w:kern w:val="0"/>
                <w:sz w:val="24"/>
                <w:lang w:val="en-US" w:eastAsia="zh-CN"/>
              </w:rPr>
            </w:pPr>
            <w:r>
              <w:rPr>
                <w:rFonts w:hint="eastAsia" w:ascii="宋体" w:hAnsi="宋体"/>
                <w:bCs/>
                <w:color w:val="auto"/>
                <w:kern w:val="0"/>
                <w:sz w:val="24"/>
                <w:lang w:eastAsia="zh-CN"/>
              </w:rPr>
              <w:t>我</w:t>
            </w:r>
            <w:r>
              <w:rPr>
                <w:rFonts w:hint="eastAsia" w:ascii="宋体" w:hAnsi="宋体"/>
                <w:bCs/>
                <w:color w:val="auto"/>
                <w:kern w:val="0"/>
                <w:sz w:val="24"/>
                <w:lang w:val="en-US" w:eastAsia="zh-CN"/>
              </w:rPr>
              <w:t xml:space="preserve">单位被 </w:t>
            </w:r>
            <w:r>
              <w:rPr>
                <w:rFonts w:hint="eastAsia" w:ascii="宋体" w:hAnsi="宋体"/>
                <w:bCs/>
                <w:color w:val="auto"/>
                <w:kern w:val="0"/>
                <w:sz w:val="24"/>
                <w:u w:val="single"/>
                <w:lang w:val="en-US" w:eastAsia="zh-CN"/>
              </w:rPr>
              <w:t xml:space="preserve">         </w:t>
            </w:r>
            <w:r>
              <w:rPr>
                <w:rFonts w:hint="eastAsia" w:ascii="宋体" w:hAnsi="宋体"/>
                <w:bCs/>
                <w:color w:val="auto"/>
                <w:kern w:val="0"/>
                <w:sz w:val="24"/>
                <w:u w:val="none"/>
                <w:lang w:val="en-US" w:eastAsia="zh-CN"/>
              </w:rPr>
              <w:t>（有填单位全称，</w:t>
            </w:r>
            <w:r>
              <w:rPr>
                <w:rFonts w:hint="eastAsia" w:ascii="宋体" w:hAnsi="宋体"/>
                <w:b w:val="0"/>
                <w:bCs/>
                <w:color w:val="auto"/>
                <w:kern w:val="0"/>
                <w:sz w:val="24"/>
                <w:u w:val="none"/>
                <w:lang w:val="en-US" w:eastAsia="zh-CN"/>
              </w:rPr>
              <w:t>没有填“无”）</w:t>
            </w:r>
            <w:r>
              <w:rPr>
                <w:rFonts w:hint="eastAsia" w:ascii="宋体" w:hAnsi="宋体"/>
                <w:bCs/>
                <w:color w:val="auto"/>
                <w:kern w:val="0"/>
                <w:sz w:val="24"/>
                <w:u w:val="none"/>
                <w:lang w:val="en-US" w:eastAsia="zh-CN"/>
              </w:rPr>
              <w:t>）</w:t>
            </w:r>
          </w:p>
        </w:tc>
      </w:tr>
    </w:tbl>
    <w:p w14:paraId="5D8A7109">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2、我单位未为本项目提供过其他服务。</w:t>
      </w:r>
    </w:p>
    <w:p w14:paraId="0FD3B68E">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本单位对上述声明的真实性负责，如有虚假，我方将无条件的退出本项目磋商活动，并按照《政府采购法》有关“提供虚假材料”的规定接受处罚。</w:t>
      </w:r>
      <w:bookmarkStart w:id="46" w:name="_GoBack"/>
      <w:bookmarkEnd w:id="46"/>
    </w:p>
    <w:p w14:paraId="199A53B5">
      <w:pPr>
        <w:spacing w:line="360" w:lineRule="auto"/>
        <w:ind w:firstLine="480" w:firstLineChars="200"/>
        <w:rPr>
          <w:rFonts w:hint="default" w:ascii="宋体" w:hAnsi="宋体"/>
          <w:color w:val="auto"/>
          <w:sz w:val="24"/>
          <w:lang w:val="en-US" w:eastAsia="zh-CN"/>
        </w:rPr>
      </w:pPr>
      <w:r>
        <w:rPr>
          <w:rFonts w:hint="eastAsia" w:ascii="宋体" w:hAnsi="宋体"/>
          <w:color w:val="auto"/>
          <w:sz w:val="24"/>
          <w:lang w:val="en-US" w:eastAsia="zh-CN"/>
        </w:rPr>
        <w:t>特此声明！</w:t>
      </w:r>
    </w:p>
    <w:p w14:paraId="11E4CBAA">
      <w:pPr>
        <w:spacing w:line="36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5F9C4D3">
      <w:pPr>
        <w:spacing w:line="36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B154442">
      <w:pPr>
        <w:spacing w:line="36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75FC8AF">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13961"/>
      <w:bookmarkStart w:id="15" w:name="_Toc18882"/>
      <w:bookmarkStart w:id="16" w:name="_Toc24547"/>
      <w:bookmarkStart w:id="17" w:name="_Toc21910"/>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b/>
          <w:bCs/>
          <w:color w:val="auto"/>
          <w:sz w:val="24"/>
        </w:rPr>
      </w:pPr>
    </w:p>
    <w:p w14:paraId="2E0C6948">
      <w:pPr>
        <w:spacing w:line="500" w:lineRule="exact"/>
        <w:ind w:firstLine="561"/>
        <w:rPr>
          <w:rFonts w:hint="eastAsia" w:ascii="宋体" w:hAnsi="宋体"/>
          <w:b/>
          <w:bCs/>
          <w:color w:val="auto"/>
          <w:sz w:val="24"/>
        </w:rPr>
      </w:pPr>
    </w:p>
    <w:p w14:paraId="4514DF57">
      <w:pPr>
        <w:pStyle w:val="11"/>
        <w:widowControl/>
        <w:spacing w:line="360" w:lineRule="auto"/>
        <w:ind w:firstLine="602" w:firstLineChars="200"/>
        <w:jc w:val="center"/>
        <w:rPr>
          <w:rFonts w:cs="华文仿宋"/>
          <w:b/>
          <w:bCs/>
          <w:color w:val="auto"/>
          <w:sz w:val="30"/>
          <w:szCs w:val="30"/>
        </w:rPr>
      </w:pPr>
      <w:bookmarkStart w:id="18" w:name="_Toc13597"/>
      <w:bookmarkStart w:id="19" w:name="_Toc22198"/>
      <w:bookmarkStart w:id="20" w:name="_Toc12905"/>
      <w:bookmarkStart w:id="21" w:name="_Toc483349441"/>
      <w:bookmarkStart w:id="22" w:name="_Toc22704"/>
      <w:bookmarkStart w:id="23" w:name="_Toc29613"/>
      <w:bookmarkStart w:id="24" w:name="_Toc29800"/>
      <w:bookmarkStart w:id="25" w:name="_Toc6945"/>
      <w:bookmarkStart w:id="26" w:name="_Toc26738"/>
      <w:bookmarkStart w:id="27" w:name="_Toc23557"/>
      <w:bookmarkStart w:id="28" w:name="_Toc31865"/>
      <w:bookmarkStart w:id="29" w:name="_Toc14081"/>
      <w:bookmarkStart w:id="30" w:name="_Toc13312"/>
      <w:bookmarkStart w:id="31" w:name="_Toc15591"/>
      <w:bookmarkStart w:id="32" w:name="_Toc31501"/>
      <w:bookmarkStart w:id="33" w:name="_Toc17482"/>
      <w:bookmarkStart w:id="34" w:name="_Toc18044"/>
      <w:bookmarkStart w:id="35" w:name="_Toc17265"/>
      <w:bookmarkStart w:id="36" w:name="_Toc21050"/>
      <w:bookmarkStart w:id="37" w:name="_Toc9004"/>
      <w:bookmarkStart w:id="38" w:name="_Toc12408"/>
      <w:bookmarkStart w:id="39" w:name="_Toc19326"/>
    </w:p>
    <w:p w14:paraId="4852E304">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01D04E0F">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6"/>
        <w:spacing w:line="500" w:lineRule="exact"/>
        <w:ind w:firstLine="2760" w:firstLineChars="1150"/>
        <w:rPr>
          <w:color w:val="auto"/>
          <w:sz w:val="24"/>
          <w:szCs w:val="24"/>
        </w:rPr>
      </w:pPr>
    </w:p>
    <w:p w14:paraId="5572AB9C">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55FED5D">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ascii="宋体" w:hAnsi="宋体"/>
          <w:b/>
          <w:bCs/>
          <w:color w:val="auto"/>
          <w:szCs w:val="21"/>
        </w:rPr>
      </w:pPr>
      <w:bookmarkStart w:id="40" w:name="_Toc4050"/>
      <w:bookmarkStart w:id="41" w:name="_Toc7264"/>
      <w:bookmarkStart w:id="42" w:name="_Toc15794"/>
      <w:bookmarkStart w:id="43" w:name="_Toc26876"/>
      <w:bookmarkStart w:id="44" w:name="_Toc5624"/>
      <w:bookmarkStart w:id="45" w:name="_Toc2556"/>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5F3F26FB">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74829AB">
      <w:pPr>
        <w:pStyle w:val="11"/>
        <w:widowControl/>
        <w:ind w:firstLine="602" w:firstLineChars="200"/>
        <w:jc w:val="center"/>
        <w:rPr>
          <w:rFonts w:cs="华文仿宋"/>
          <w:b/>
          <w:bCs/>
          <w:color w:val="auto"/>
          <w:sz w:val="30"/>
          <w:szCs w:val="30"/>
        </w:rPr>
      </w:pPr>
    </w:p>
    <w:p w14:paraId="6FB9610C">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color w:val="auto"/>
          <w:sz w:val="24"/>
        </w:rPr>
      </w:pPr>
    </w:p>
    <w:p w14:paraId="11E17C6C">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29E171EC">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339EA421">
      <w:pPr>
        <w:spacing w:line="360" w:lineRule="auto"/>
        <w:ind w:firstLine="480" w:firstLineChars="200"/>
        <w:jc w:val="left"/>
        <w:rPr>
          <w:rFonts w:ascii="宋体" w:hAnsi="宋体"/>
          <w:color w:val="auto"/>
          <w:sz w:val="24"/>
        </w:rPr>
      </w:pPr>
    </w:p>
    <w:p w14:paraId="37173F08">
      <w:pPr>
        <w:pStyle w:val="3"/>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E5ABB1">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49A2FB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1DB64D">
      <w:pPr>
        <w:pStyle w:val="7"/>
        <w:numPr>
          <w:ilvl w:val="0"/>
          <w:numId w:val="0"/>
        </w:numPr>
        <w:ind w:leftChars="0"/>
        <w:rPr>
          <w:rFonts w:hint="default"/>
          <w:color w:val="auto"/>
        </w:rPr>
      </w:pPr>
    </w:p>
    <w:p w14:paraId="1B724AE5">
      <w:pPr>
        <w:numPr>
          <w:ilvl w:val="0"/>
          <w:numId w:val="0"/>
        </w:numPr>
        <w:tabs>
          <w:tab w:val="left" w:pos="6703"/>
        </w:tabs>
        <w:bidi w:val="0"/>
        <w:ind w:leftChars="0"/>
        <w:jc w:val="left"/>
        <w:rPr>
          <w:rFonts w:hint="default"/>
          <w:color w:val="auto"/>
          <w:lang w:val="en-US" w:eastAsia="zh-CN"/>
        </w:rPr>
      </w:pPr>
    </w:p>
    <w:p w14:paraId="5586F2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2EB4148"/>
    <w:rsid w:val="0512785A"/>
    <w:rsid w:val="0CC779D3"/>
    <w:rsid w:val="0CF930AC"/>
    <w:rsid w:val="0E1D4D7D"/>
    <w:rsid w:val="0E9877E2"/>
    <w:rsid w:val="129A6BCC"/>
    <w:rsid w:val="12E34F1A"/>
    <w:rsid w:val="136A0736"/>
    <w:rsid w:val="17C33777"/>
    <w:rsid w:val="1C047816"/>
    <w:rsid w:val="1C0B0C2E"/>
    <w:rsid w:val="1D6372A4"/>
    <w:rsid w:val="21D342CD"/>
    <w:rsid w:val="25453ACD"/>
    <w:rsid w:val="28F827CB"/>
    <w:rsid w:val="2B3848E8"/>
    <w:rsid w:val="2E8E6176"/>
    <w:rsid w:val="34392ECD"/>
    <w:rsid w:val="36DE12F2"/>
    <w:rsid w:val="42F73E67"/>
    <w:rsid w:val="45DD7FC6"/>
    <w:rsid w:val="4B420C77"/>
    <w:rsid w:val="4E2168F4"/>
    <w:rsid w:val="51197410"/>
    <w:rsid w:val="52374585"/>
    <w:rsid w:val="57366C49"/>
    <w:rsid w:val="5D5864E9"/>
    <w:rsid w:val="5FCA7E02"/>
    <w:rsid w:val="600D2C31"/>
    <w:rsid w:val="65594D61"/>
    <w:rsid w:val="66CB4B3F"/>
    <w:rsid w:val="69BF6BDD"/>
    <w:rsid w:val="6A570BC4"/>
    <w:rsid w:val="6AD064C5"/>
    <w:rsid w:val="6DB76B62"/>
    <w:rsid w:val="75CD2DB2"/>
    <w:rsid w:val="79FD220E"/>
    <w:rsid w:val="7C6A0C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2417</Words>
  <Characters>2527</Characters>
  <Lines>0</Lines>
  <Paragraphs>0</Paragraphs>
  <TotalTime>40</TotalTime>
  <ScaleCrop>false</ScaleCrop>
  <LinksUpToDate>false</LinksUpToDate>
  <CharactersWithSpaces>3419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歪T</cp:lastModifiedBy>
  <dcterms:modified xsi:type="dcterms:W3CDTF">2025-05-18T02:25:03Z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42AA77DADA5944069B4D565344A82B39_12</vt:lpwstr>
  </property>
  <property fmtid="{D5CDD505-2E9C-101B-9397-08002B2CF9AE}" pid="4" name="KSOTemplateDocerSaveRecord">
    <vt:lpwstr>eyJoZGlkIjoiYTg4ZmU1OWFhMTA0ZTFjZGRjY2VjNGFhNzY1MGZmMzgiLCJ1c2VySWQiOiIxNzA3MzQzNCJ9</vt:lpwstr>
  </property>
</Properties>
</file>