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outlineLvl w:val="9"/>
        <w:rPr>
          <w:rFonts w:hint="default" w:ascii="宋体" w:hAnsi="宋体" w:eastAsia="宋体" w:cs="Helvetica"/>
          <w:b/>
          <w:bCs/>
          <w:color w:val="auto"/>
          <w:kern w:val="0"/>
          <w:sz w:val="24"/>
          <w:szCs w:val="24"/>
          <w:lang w:val="en-US" w:eastAsia="zh-CN" w:bidi="ar-SA"/>
        </w:rPr>
      </w:pPr>
      <w:r>
        <w:rPr>
          <w:rFonts w:hint="eastAsia" w:cs="Helvetica"/>
          <w:b/>
          <w:bCs/>
          <w:color w:val="auto"/>
          <w:kern w:val="0"/>
          <w:sz w:val="24"/>
          <w:szCs w:val="24"/>
          <w:lang w:val="en-US" w:eastAsia="zh-CN" w:bidi="ar-SA"/>
        </w:rPr>
        <w:t>一般资格要求：</w:t>
      </w:r>
      <w:r>
        <w:rPr>
          <w:rFonts w:hint="eastAsia" w:ascii="宋体" w:hAnsi="宋体" w:eastAsia="宋体" w:cs="Helvetica"/>
          <w:b/>
          <w:bCs/>
          <w:color w:val="auto"/>
          <w:kern w:val="0"/>
          <w:sz w:val="24"/>
          <w:szCs w:val="24"/>
          <w:lang w:val="zh-CN" w:eastAsia="zh-CN" w:bidi="ar-SA"/>
        </w:rPr>
        <w:t>供应商应具备《中华人民共和国政府采购法》第二十二条规定的条件</w:t>
      </w:r>
      <w:r>
        <w:rPr>
          <w:rFonts w:hint="eastAsia" w:cs="Helvetica"/>
          <w:b/>
          <w:bCs/>
          <w:color w:val="auto"/>
          <w:kern w:val="0"/>
          <w:sz w:val="24"/>
          <w:szCs w:val="24"/>
          <w:lang w:val="zh-CN" w:eastAsia="zh-CN" w:bidi="ar-SA"/>
        </w:rPr>
        <w:t>，</w:t>
      </w:r>
      <w:r>
        <w:rPr>
          <w:rFonts w:hint="eastAsia" w:cs="Helvetica"/>
          <w:b/>
          <w:bCs/>
          <w:color w:val="auto"/>
          <w:kern w:val="0"/>
          <w:sz w:val="24"/>
          <w:szCs w:val="24"/>
          <w:lang w:val="en-US" w:eastAsia="zh-CN" w:bidi="ar-SA"/>
        </w:rPr>
        <w:t>并提供一下资料：</w:t>
      </w:r>
    </w:p>
    <w:p w14:paraId="054E093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1、营业执照：具有独立承担民事责任的能力，具有法人、事业法人、其他组织的营业执照等证明文件；</w:t>
      </w:r>
    </w:p>
    <w:p w14:paraId="1B0F347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2、法定代表人授权书：法定代表人授权委托书(附法定代表人身份证复印件)及被授权委托人身份证(法定代表人参加投标只须提供法定代表人身份证)；</w:t>
      </w:r>
    </w:p>
    <w:p w14:paraId="0EB797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3、拟派项目经理资质和专业要求：拟派项目经理须具备建筑工程或市政公用工程专业二级(含二级)以上注册建造师资格，具有有效的安全生产考核合格证书(安B证)，且未担任其他在建工程项目的项目经理声明；</w:t>
      </w:r>
    </w:p>
    <w:p w14:paraId="067E17A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4、财务状况报告：提供具有财务审计资质单位出具的2023年或2024年度的财务审计报告(成立时间不到一年的可提供成立后任意 时段的资产负债表)或响应文件递截止时间前六个月内其基本账户银行出具的资信证明(附基本账户证明)或政府采购信用担保机构出具的磋商担保函。</w:t>
      </w:r>
    </w:p>
    <w:p w14:paraId="48384F4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5、供应商资质：供应商具有建筑工程或市政工程施工总承包三级(含三级)以上资质，并具有有效的安全生产许可证；</w:t>
      </w:r>
    </w:p>
    <w:p w14:paraId="4FC1403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6、税收缴纳证明：提供投标截止日前6个月内已缴纳的至少一个月的纳税证明或完税证明，依法免税的单位应提供相关证明材料；</w:t>
      </w:r>
    </w:p>
    <w:p w14:paraId="555158A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0CC4B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8、参加政府采购活动前三年内无重大违法记录：参加政府采购活动前3年内经营活动中无重大违法记录声明；</w:t>
      </w:r>
    </w:p>
    <w:p w14:paraId="465BB16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9、供应商信誉：供应商未被“信用中国”网站</w:t>
      </w:r>
    </w:p>
    <w:p w14:paraId="54C6D23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(www.creditchina.gov.cn/)列入失信被执行人和重大税收违法失信主体，未被中国政府采购网(www.cc.gov.sn)列入政府采购严重违法失信行为记录名单；</w:t>
      </w:r>
    </w:p>
    <w:p w14:paraId="65488B4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10、履行本合同所必需的设备和专业技术能力：提供具有履行本合同所必需的设备和专业技术能力的说明及承诺；</w:t>
      </w:r>
    </w:p>
    <w:p w14:paraId="37208FE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11、单位负责人为同一人或者存在控股、管理关系的不同单位不得同时磋商：提供相关声明</w:t>
      </w: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12、非联合体投标声明：提供非联合体投标声明。</w:t>
      </w: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BC7C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E3F98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5EE35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3D2CF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637877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68D8F9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3C3BA6D1">
      <w:pPr>
        <w:rPr>
          <w:rFonts w:hint="eastAsia" w:ascii="宋体" w:hAnsi="宋体"/>
          <w:b/>
          <w:bCs/>
          <w:color w:val="auto"/>
          <w:sz w:val="24"/>
        </w:rPr>
      </w:pPr>
      <w:r>
        <w:rPr>
          <w:rFonts w:hint="eastAsia" w:ascii="宋体" w:hAnsi="宋体"/>
          <w:b/>
          <w:bCs/>
          <w:color w:val="auto"/>
          <w:sz w:val="24"/>
        </w:rPr>
        <w:br w:type="page"/>
      </w: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9165"/>
      <w:bookmarkStart w:id="1" w:name="_Toc7084"/>
      <w:bookmarkStart w:id="2" w:name="_Toc25524"/>
      <w:bookmarkStart w:id="3" w:name="_Toc4561"/>
      <w:bookmarkStart w:id="4" w:name="_Toc20662"/>
      <w:bookmarkStart w:id="5" w:name="_Toc15868"/>
      <w:bookmarkStart w:id="6" w:name="_Toc1517"/>
      <w:bookmarkStart w:id="7" w:name="_Toc3233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w:t>
      </w:r>
      <w:bookmarkEnd w:id="0"/>
      <w:bookmarkEnd w:id="1"/>
      <w:bookmarkEnd w:id="2"/>
      <w:bookmarkEnd w:id="3"/>
      <w:bookmarkEnd w:id="4"/>
      <w:bookmarkEnd w:id="5"/>
      <w:bookmarkEnd w:id="6"/>
      <w:bookmarkEnd w:id="7"/>
      <w:r>
        <w:rPr>
          <w:rFonts w:hint="eastAsia" w:ascii="宋体" w:hAnsi="宋体"/>
          <w:b/>
          <w:bCs/>
          <w:color w:val="auto"/>
          <w:sz w:val="24"/>
        </w:rPr>
        <w:t>供应商关联关系声明</w:t>
      </w:r>
    </w:p>
    <w:p w14:paraId="48EB285D">
      <w:pPr>
        <w:pStyle w:val="11"/>
        <w:widowControl/>
        <w:spacing w:line="360" w:lineRule="auto"/>
        <w:ind w:firstLine="602" w:firstLineChars="200"/>
        <w:jc w:val="center"/>
        <w:rPr>
          <w:rFonts w:cs="华文仿宋"/>
          <w:b/>
          <w:bCs/>
          <w:color w:val="auto"/>
          <w:sz w:val="30"/>
          <w:szCs w:val="30"/>
        </w:rPr>
      </w:pPr>
      <w:bookmarkStart w:id="8" w:name="_Toc10651"/>
      <w:bookmarkStart w:id="9" w:name="_Toc26760"/>
      <w:bookmarkStart w:id="10" w:name="_Toc952"/>
      <w:bookmarkStart w:id="11" w:name="_Toc15131"/>
      <w:bookmarkStart w:id="12" w:name="_Toc21260"/>
      <w:bookmarkStart w:id="13" w:name="_Toc22023"/>
    </w:p>
    <w:bookmarkEnd w:id="8"/>
    <w:bookmarkEnd w:id="9"/>
    <w:bookmarkEnd w:id="10"/>
    <w:bookmarkEnd w:id="11"/>
    <w:bookmarkEnd w:id="12"/>
    <w:bookmarkEnd w:id="13"/>
    <w:p w14:paraId="2F513489">
      <w:pPr>
        <w:spacing w:line="360" w:lineRule="auto"/>
        <w:jc w:val="center"/>
        <w:rPr>
          <w:rFonts w:hint="eastAsia" w:cs="华文仿宋"/>
          <w:b/>
          <w:bCs/>
          <w:color w:val="auto"/>
          <w:sz w:val="30"/>
          <w:szCs w:val="30"/>
        </w:rPr>
      </w:pPr>
      <w:r>
        <w:rPr>
          <w:rFonts w:hint="eastAsia" w:cs="华文仿宋"/>
          <w:b/>
          <w:bCs/>
          <w:color w:val="auto"/>
          <w:sz w:val="30"/>
          <w:szCs w:val="30"/>
        </w:rPr>
        <w:t>供应商关联关系声明</w:t>
      </w:r>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595EC756">
      <w:pPr>
        <w:spacing w:line="360" w:lineRule="auto"/>
        <w:ind w:firstLine="480" w:firstLineChars="200"/>
        <w:rPr>
          <w:rFonts w:hint="default" w:ascii="宋体" w:hAnsi="宋体" w:eastAsia="宋体"/>
          <w:color w:val="auto"/>
          <w:sz w:val="24"/>
          <w:lang w:val="en-US" w:eastAsia="zh-CN"/>
        </w:rPr>
      </w:pPr>
      <w:r>
        <w:rPr>
          <w:rFonts w:hint="eastAsia" w:ascii="宋体" w:hAnsi="宋体"/>
          <w:color w:val="auto"/>
          <w:sz w:val="24"/>
          <w:lang w:val="en-US" w:eastAsia="zh-CN"/>
        </w:rPr>
        <w:t xml:space="preserve">我单位作为 </w:t>
      </w:r>
      <w:r>
        <w:rPr>
          <w:rFonts w:hint="eastAsia" w:ascii="宋体" w:hAnsi="宋体"/>
          <w:color w:val="auto"/>
          <w:sz w:val="24"/>
          <w:u w:val="single"/>
          <w:lang w:val="en-US" w:eastAsia="zh-CN"/>
        </w:rPr>
        <w:t xml:space="preserve">       （项目名称）    </w:t>
      </w:r>
      <w:r>
        <w:rPr>
          <w:rFonts w:hint="eastAsia" w:ascii="宋体" w:hAnsi="宋体"/>
          <w:color w:val="auto"/>
          <w:sz w:val="24"/>
          <w:lang w:val="en-US" w:eastAsia="zh-CN"/>
        </w:rPr>
        <w:t xml:space="preserve"> 的供应商，在此声明：</w:t>
      </w:r>
    </w:p>
    <w:p w14:paraId="2AE2E6DB">
      <w:pPr>
        <w:spacing w:line="360" w:lineRule="auto"/>
        <w:ind w:firstLine="480" w:firstLineChars="200"/>
        <w:rPr>
          <w:rFonts w:hint="default" w:ascii="宋体" w:hAnsi="宋体" w:eastAsia="宋体"/>
          <w:color w:val="auto"/>
          <w:sz w:val="24"/>
          <w:u w:val="none"/>
          <w:lang w:val="en-US" w:eastAsia="zh-CN"/>
        </w:rPr>
      </w:pPr>
      <w:r>
        <w:rPr>
          <w:rFonts w:hint="eastAsia" w:ascii="宋体" w:hAnsi="宋体"/>
          <w:color w:val="auto"/>
          <w:sz w:val="24"/>
          <w:lang w:val="en-US" w:eastAsia="zh-CN"/>
        </w:rPr>
        <w:t>1、在本次磋商活动中</w:t>
      </w:r>
      <w:r>
        <w:rPr>
          <w:rFonts w:hint="eastAsia" w:ascii="宋体" w:hAnsi="宋体"/>
          <w:color w:val="auto"/>
          <w:sz w:val="24"/>
          <w:u w:val="single"/>
          <w:lang w:val="en-US" w:eastAsia="zh-CN"/>
        </w:rPr>
        <w:t xml:space="preserve">     （填“存在”或“不存在”）</w:t>
      </w:r>
      <w:r>
        <w:rPr>
          <w:rFonts w:hint="eastAsia" w:ascii="宋体" w:hAnsi="宋体"/>
          <w:color w:val="auto"/>
          <w:sz w:val="24"/>
          <w:u w:val="none"/>
          <w:lang w:val="en-US" w:eastAsia="zh-CN"/>
        </w:rPr>
        <w:t>与参加本项目其他供应商负责人为同一人，或有控股、管理等关联关系。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hint="eastAsia" w:ascii="宋体" w:hAnsi="宋体" w:eastAsia="宋体"/>
                <w:color w:val="auto"/>
                <w:kern w:val="0"/>
                <w:sz w:val="24"/>
                <w:lang w:val="en-US" w:eastAsia="zh-CN"/>
              </w:rPr>
            </w:pPr>
            <w:r>
              <w:rPr>
                <w:rFonts w:hint="eastAsia" w:ascii="宋体" w:hAnsi="宋体"/>
                <w:color w:val="auto"/>
                <w:kern w:val="0"/>
                <w:sz w:val="24"/>
              </w:rPr>
              <w:t>存在直接控股、管理关系的</w:t>
            </w:r>
            <w:r>
              <w:rPr>
                <w:rFonts w:hint="eastAsia" w:ascii="宋体" w:hAnsi="宋体"/>
                <w:color w:val="auto"/>
                <w:kern w:val="0"/>
                <w:sz w:val="24"/>
                <w:lang w:val="en-US" w:eastAsia="zh-CN"/>
              </w:rPr>
              <w:t>证明</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vMerge w:val="restart"/>
            <w:tcBorders>
              <w:left w:val="single" w:color="auto" w:sz="12" w:space="0"/>
            </w:tcBorders>
            <w:noWrap/>
            <w:vAlign w:val="center"/>
          </w:tcPr>
          <w:p w14:paraId="53830037">
            <w:pPr>
              <w:autoSpaceDE w:val="0"/>
              <w:autoSpaceDN w:val="0"/>
              <w:adjustRightInd w:val="0"/>
              <w:spacing w:line="320" w:lineRule="exact"/>
              <w:jc w:val="center"/>
              <w:rPr>
                <w:rFonts w:hint="default" w:ascii="宋体" w:hAnsi="宋体" w:eastAsia="宋体"/>
                <w:b/>
                <w:color w:val="auto"/>
                <w:kern w:val="0"/>
                <w:sz w:val="24"/>
                <w:lang w:val="en-US" w:eastAsia="zh-CN"/>
              </w:rPr>
            </w:pPr>
            <w:r>
              <w:rPr>
                <w:rFonts w:hint="eastAsia" w:ascii="宋体" w:hAnsi="宋体"/>
                <w:b/>
                <w:color w:val="auto"/>
                <w:kern w:val="0"/>
                <w:sz w:val="24"/>
                <w:lang w:val="en-US" w:eastAsia="zh-CN"/>
              </w:rPr>
              <w:t>控股关系</w:t>
            </w:r>
          </w:p>
        </w:tc>
        <w:tc>
          <w:tcPr>
            <w:tcW w:w="7494" w:type="dxa"/>
            <w:tcBorders>
              <w:right w:val="single" w:color="auto" w:sz="12" w:space="0"/>
            </w:tcBorders>
            <w:noWrap/>
            <w:vAlign w:val="center"/>
          </w:tcPr>
          <w:p w14:paraId="6FBAE2F7">
            <w:pPr>
              <w:autoSpaceDE w:val="0"/>
              <w:autoSpaceDN w:val="0"/>
              <w:adjustRightInd w:val="0"/>
              <w:spacing w:line="320" w:lineRule="exact"/>
              <w:jc w:val="left"/>
              <w:rPr>
                <w:rFonts w:ascii="宋体" w:hAnsi="宋体"/>
                <w:b w:val="0"/>
                <w:bCs/>
                <w:color w:val="auto"/>
                <w:kern w:val="0"/>
                <w:sz w:val="24"/>
              </w:rPr>
            </w:pPr>
            <w:r>
              <w:rPr>
                <w:rFonts w:hint="eastAsia" w:ascii="宋体" w:hAnsi="宋体"/>
                <w:b w:val="0"/>
                <w:bCs/>
                <w:color w:val="auto"/>
                <w:kern w:val="0"/>
                <w:sz w:val="24"/>
                <w:lang w:val="en-US" w:eastAsia="zh-CN"/>
              </w:rPr>
              <w:t>我单位管理的具有独立法人的下属单位</w:t>
            </w:r>
            <w:r>
              <w:rPr>
                <w:rFonts w:hint="eastAsia" w:ascii="宋体" w:hAnsi="宋体"/>
                <w:b w:val="0"/>
                <w:bCs/>
                <w:color w:val="auto"/>
                <w:kern w:val="0"/>
                <w:sz w:val="24"/>
                <w:u w:val="single"/>
                <w:lang w:val="en-US" w:eastAsia="zh-CN"/>
              </w:rPr>
              <w:t xml:space="preserve">         </w:t>
            </w:r>
            <w:r>
              <w:rPr>
                <w:rFonts w:hint="eastAsia" w:ascii="宋体" w:hAnsi="宋体"/>
                <w:b w:val="0"/>
                <w:bCs/>
                <w:color w:val="auto"/>
                <w:kern w:val="0"/>
                <w:sz w:val="24"/>
                <w:u w:val="none"/>
                <w:lang w:val="en-US" w:eastAsia="zh-CN"/>
              </w:rPr>
              <w:t>（没有填“无”）</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vMerge w:val="continue"/>
            <w:tcBorders>
              <w:left w:val="single" w:color="auto" w:sz="12" w:space="0"/>
            </w:tcBorders>
            <w:noWrap/>
            <w:vAlign w:val="center"/>
          </w:tcPr>
          <w:p w14:paraId="22833FA3">
            <w:pPr>
              <w:autoSpaceDE w:val="0"/>
              <w:autoSpaceDN w:val="0"/>
              <w:adjustRightInd w:val="0"/>
              <w:spacing w:line="320" w:lineRule="exact"/>
              <w:jc w:val="center"/>
              <w:rPr>
                <w:rFonts w:hint="default" w:ascii="宋体" w:hAnsi="宋体" w:eastAsia="宋体"/>
                <w:color w:val="auto"/>
                <w:kern w:val="0"/>
                <w:sz w:val="24"/>
                <w:lang w:val="en-US" w:eastAsia="zh-CN"/>
              </w:rPr>
            </w:pPr>
          </w:p>
        </w:tc>
        <w:tc>
          <w:tcPr>
            <w:tcW w:w="7494" w:type="dxa"/>
            <w:tcBorders>
              <w:right w:val="single" w:color="auto" w:sz="12" w:space="0"/>
            </w:tcBorders>
            <w:noWrap/>
            <w:vAlign w:val="center"/>
          </w:tcPr>
          <w:p w14:paraId="1FFDC996">
            <w:pPr>
              <w:autoSpaceDE w:val="0"/>
              <w:autoSpaceDN w:val="0"/>
              <w:adjustRightInd w:val="0"/>
              <w:spacing w:line="320" w:lineRule="exact"/>
              <w:rPr>
                <w:rFonts w:hint="default" w:ascii="宋体" w:hAnsi="宋体" w:eastAsia="宋体"/>
                <w:b w:val="0"/>
                <w:bCs/>
                <w:color w:val="auto"/>
                <w:kern w:val="0"/>
                <w:sz w:val="24"/>
                <w:lang w:val="en-US" w:eastAsia="zh-CN"/>
              </w:rPr>
            </w:pPr>
            <w:r>
              <w:rPr>
                <w:rFonts w:hint="eastAsia" w:ascii="宋体" w:hAnsi="宋体"/>
                <w:b w:val="0"/>
                <w:bCs/>
                <w:color w:val="auto"/>
                <w:kern w:val="0"/>
                <w:sz w:val="24"/>
                <w:lang w:val="en-US" w:eastAsia="zh-CN"/>
              </w:rPr>
              <w:t>我单位的上级管理单位：</w:t>
            </w:r>
            <w:r>
              <w:rPr>
                <w:rFonts w:hint="eastAsia" w:ascii="宋体" w:hAnsi="宋体"/>
                <w:b w:val="0"/>
                <w:bCs/>
                <w:color w:val="auto"/>
                <w:kern w:val="0"/>
                <w:sz w:val="24"/>
                <w:u w:val="single"/>
                <w:lang w:val="en-US" w:eastAsia="zh-CN"/>
              </w:rPr>
              <w:t xml:space="preserve">         </w:t>
            </w:r>
            <w:r>
              <w:rPr>
                <w:rFonts w:hint="eastAsia" w:ascii="宋体" w:hAnsi="宋体"/>
                <w:b w:val="0"/>
                <w:bCs/>
                <w:color w:val="auto"/>
                <w:kern w:val="0"/>
                <w:sz w:val="24"/>
                <w:u w:val="none"/>
                <w:lang w:val="en-US" w:eastAsia="zh-CN"/>
              </w:rPr>
              <w:t>（没有填“无”）</w:t>
            </w: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686" w:type="dxa"/>
            <w:vMerge w:val="restart"/>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lang w:val="en-US" w:eastAsia="zh-CN"/>
              </w:rPr>
              <w:t>管理关系</w:t>
            </w:r>
          </w:p>
        </w:tc>
        <w:tc>
          <w:tcPr>
            <w:tcW w:w="7494" w:type="dxa"/>
            <w:tcBorders>
              <w:right w:val="single" w:color="auto" w:sz="12" w:space="0"/>
            </w:tcBorders>
            <w:noWrap/>
            <w:vAlign w:val="center"/>
          </w:tcPr>
          <w:p w14:paraId="2557D843">
            <w:pPr>
              <w:autoSpaceDE w:val="0"/>
              <w:autoSpaceDN w:val="0"/>
              <w:adjustRightInd w:val="0"/>
              <w:spacing w:line="320" w:lineRule="exact"/>
              <w:rPr>
                <w:rFonts w:hint="default" w:ascii="宋体" w:hAnsi="宋体" w:eastAsia="宋体"/>
                <w:bCs/>
                <w:color w:val="auto"/>
                <w:kern w:val="0"/>
                <w:sz w:val="24"/>
                <w:lang w:val="en-US" w:eastAsia="zh-CN"/>
              </w:rPr>
            </w:pPr>
            <w:r>
              <w:rPr>
                <w:rFonts w:hint="eastAsia" w:ascii="宋体" w:hAnsi="宋体"/>
                <w:bCs/>
                <w:color w:val="auto"/>
                <w:kern w:val="0"/>
                <w:sz w:val="24"/>
                <w:lang w:val="en-US" w:eastAsia="zh-CN"/>
              </w:rPr>
              <w:t xml:space="preserve">我单位控股的单位： </w:t>
            </w:r>
            <w:r>
              <w:rPr>
                <w:rFonts w:hint="eastAsia" w:ascii="宋体" w:hAnsi="宋体"/>
                <w:bCs/>
                <w:color w:val="auto"/>
                <w:kern w:val="0"/>
                <w:sz w:val="24"/>
                <w:u w:val="single"/>
                <w:lang w:val="en-US" w:eastAsia="zh-CN"/>
              </w:rPr>
              <w:t xml:space="preserve">       </w:t>
            </w:r>
            <w:r>
              <w:rPr>
                <w:rFonts w:hint="eastAsia" w:ascii="宋体" w:hAnsi="宋体"/>
                <w:b w:val="0"/>
                <w:bCs/>
                <w:color w:val="auto"/>
                <w:kern w:val="0"/>
                <w:sz w:val="24"/>
                <w:u w:val="none"/>
                <w:lang w:val="en-US" w:eastAsia="zh-CN"/>
              </w:rPr>
              <w:t>（没有填“无”）</w:t>
            </w: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vMerge w:val="continue"/>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p>
        </w:tc>
        <w:tc>
          <w:tcPr>
            <w:tcW w:w="7494" w:type="dxa"/>
            <w:tcBorders>
              <w:right w:val="single" w:color="auto" w:sz="12" w:space="0"/>
            </w:tcBorders>
            <w:shd w:val="clear" w:color="auto" w:fill="auto"/>
            <w:noWrap/>
            <w:vAlign w:val="center"/>
          </w:tcPr>
          <w:p w14:paraId="44EAAFB1">
            <w:pPr>
              <w:autoSpaceDE w:val="0"/>
              <w:autoSpaceDN w:val="0"/>
              <w:adjustRightInd w:val="0"/>
              <w:spacing w:line="320" w:lineRule="exact"/>
              <w:rPr>
                <w:rFonts w:hint="default" w:ascii="宋体" w:hAnsi="宋体" w:eastAsia="宋体"/>
                <w:bCs/>
                <w:color w:val="auto"/>
                <w:kern w:val="0"/>
                <w:sz w:val="24"/>
                <w:lang w:val="en-US" w:eastAsia="zh-CN"/>
              </w:rPr>
            </w:pPr>
            <w:r>
              <w:rPr>
                <w:rFonts w:hint="eastAsia" w:ascii="宋体" w:hAnsi="宋体"/>
                <w:bCs/>
                <w:color w:val="auto"/>
                <w:kern w:val="0"/>
                <w:sz w:val="24"/>
                <w:lang w:eastAsia="zh-CN"/>
              </w:rPr>
              <w:t>我</w:t>
            </w:r>
            <w:r>
              <w:rPr>
                <w:rFonts w:hint="eastAsia" w:ascii="宋体" w:hAnsi="宋体"/>
                <w:bCs/>
                <w:color w:val="auto"/>
                <w:kern w:val="0"/>
                <w:sz w:val="24"/>
                <w:lang w:val="en-US" w:eastAsia="zh-CN"/>
              </w:rPr>
              <w:t xml:space="preserve">单位被 </w:t>
            </w:r>
            <w:r>
              <w:rPr>
                <w:rFonts w:hint="eastAsia" w:ascii="宋体" w:hAnsi="宋体"/>
                <w:bCs/>
                <w:color w:val="auto"/>
                <w:kern w:val="0"/>
                <w:sz w:val="24"/>
                <w:u w:val="single"/>
                <w:lang w:val="en-US" w:eastAsia="zh-CN"/>
              </w:rPr>
              <w:t xml:space="preserve">         </w:t>
            </w:r>
            <w:r>
              <w:rPr>
                <w:rFonts w:hint="eastAsia" w:ascii="宋体" w:hAnsi="宋体"/>
                <w:bCs/>
                <w:color w:val="auto"/>
                <w:kern w:val="0"/>
                <w:sz w:val="24"/>
                <w:u w:val="none"/>
                <w:lang w:val="en-US" w:eastAsia="zh-CN"/>
              </w:rPr>
              <w:t>（有填单位全称，</w:t>
            </w:r>
            <w:r>
              <w:rPr>
                <w:rFonts w:hint="eastAsia" w:ascii="宋体" w:hAnsi="宋体"/>
                <w:b w:val="0"/>
                <w:bCs/>
                <w:color w:val="auto"/>
                <w:kern w:val="0"/>
                <w:sz w:val="24"/>
                <w:u w:val="none"/>
                <w:lang w:val="en-US" w:eastAsia="zh-CN"/>
              </w:rPr>
              <w:t>没有填“无”）</w:t>
            </w:r>
            <w:r>
              <w:rPr>
                <w:rFonts w:hint="eastAsia" w:ascii="宋体" w:hAnsi="宋体"/>
                <w:bCs/>
                <w:color w:val="auto"/>
                <w:kern w:val="0"/>
                <w:sz w:val="24"/>
                <w:u w:val="none"/>
                <w:lang w:val="en-US" w:eastAsia="zh-CN"/>
              </w:rPr>
              <w:t>）</w:t>
            </w:r>
          </w:p>
        </w:tc>
      </w:tr>
    </w:tbl>
    <w:p w14:paraId="5D8A7109">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2、我单位未为本项目提供过其他服务。</w:t>
      </w:r>
    </w:p>
    <w:p w14:paraId="0FD3B68E">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本单位对上述声明的真实性负责，如有虚假，我方将无条件的退出本项目磋商活动，并按照《政府采购法》有关“提供虚假材料”的规定接受处罚。</w:t>
      </w:r>
    </w:p>
    <w:p w14:paraId="199A53B5">
      <w:pPr>
        <w:spacing w:line="360" w:lineRule="auto"/>
        <w:ind w:firstLine="480" w:firstLineChars="200"/>
        <w:rPr>
          <w:rFonts w:hint="default" w:ascii="宋体" w:hAnsi="宋体"/>
          <w:color w:val="auto"/>
          <w:sz w:val="24"/>
          <w:lang w:val="en-US" w:eastAsia="zh-CN"/>
        </w:rPr>
      </w:pPr>
      <w:r>
        <w:rPr>
          <w:rFonts w:hint="eastAsia" w:ascii="宋体" w:hAnsi="宋体"/>
          <w:color w:val="auto"/>
          <w:sz w:val="24"/>
          <w:lang w:val="en-US" w:eastAsia="zh-CN"/>
        </w:rPr>
        <w:t>特此声明！</w:t>
      </w:r>
    </w:p>
    <w:p w14:paraId="11E4CBAA">
      <w:pPr>
        <w:spacing w:line="36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36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36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4547"/>
      <w:bookmarkStart w:id="15" w:name="_Toc21910"/>
      <w:bookmarkStart w:id="16" w:name="_Toc18882"/>
      <w:bookmarkStart w:id="17" w:name="_Toc13961"/>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C56FF89">
      <w:pPr>
        <w:spacing w:line="500" w:lineRule="exact"/>
        <w:ind w:firstLine="561"/>
        <w:rPr>
          <w:rFonts w:hint="eastAsia" w:ascii="宋体" w:hAnsi="宋体"/>
          <w:b/>
          <w:bCs/>
          <w:color w:val="auto"/>
          <w:sz w:val="24"/>
        </w:rPr>
      </w:pPr>
      <w:bookmarkStart w:id="46" w:name="_GoBack"/>
      <w:bookmarkEnd w:id="46"/>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29800"/>
      <w:bookmarkStart w:id="19" w:name="_Toc22704"/>
      <w:bookmarkStart w:id="20" w:name="_Toc483349441"/>
      <w:bookmarkStart w:id="21" w:name="_Toc31865"/>
      <w:bookmarkStart w:id="22" w:name="_Toc12905"/>
      <w:bookmarkStart w:id="23" w:name="_Toc29613"/>
      <w:bookmarkStart w:id="24" w:name="_Toc6945"/>
      <w:bookmarkStart w:id="25" w:name="_Toc22198"/>
      <w:bookmarkStart w:id="26" w:name="_Toc13597"/>
      <w:bookmarkStart w:id="27" w:name="_Toc26738"/>
      <w:bookmarkStart w:id="28" w:name="_Toc23557"/>
      <w:bookmarkStart w:id="29" w:name="_Toc14081"/>
      <w:bookmarkStart w:id="30" w:name="_Toc15591"/>
      <w:bookmarkStart w:id="31" w:name="_Toc17482"/>
      <w:bookmarkStart w:id="32" w:name="_Toc13312"/>
      <w:bookmarkStart w:id="33" w:name="_Toc31501"/>
      <w:bookmarkStart w:id="34" w:name="_Toc17265"/>
      <w:bookmarkStart w:id="35" w:name="_Toc21050"/>
      <w:bookmarkStart w:id="36" w:name="_Toc9004"/>
      <w:bookmarkStart w:id="37" w:name="_Toc19326"/>
      <w:bookmarkStart w:id="38" w:name="_Toc18044"/>
      <w:bookmarkStart w:id="39" w:name="_Toc12408"/>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7264"/>
      <w:bookmarkStart w:id="41" w:name="_Toc5624"/>
      <w:bookmarkStart w:id="42" w:name="_Toc2556"/>
      <w:bookmarkStart w:id="43" w:name="_Toc15794"/>
      <w:bookmarkStart w:id="44" w:name="_Toc4050"/>
      <w:bookmarkStart w:id="45" w:name="_Toc26876"/>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2EB4148"/>
    <w:rsid w:val="0512785A"/>
    <w:rsid w:val="0CC779D3"/>
    <w:rsid w:val="0CF930AC"/>
    <w:rsid w:val="0E1D4D7D"/>
    <w:rsid w:val="0E9877E2"/>
    <w:rsid w:val="129A6BCC"/>
    <w:rsid w:val="12E34F1A"/>
    <w:rsid w:val="136A0736"/>
    <w:rsid w:val="144D4C62"/>
    <w:rsid w:val="17C33777"/>
    <w:rsid w:val="1C047816"/>
    <w:rsid w:val="1C0B0C2E"/>
    <w:rsid w:val="1D6372A4"/>
    <w:rsid w:val="21D342CD"/>
    <w:rsid w:val="25453ACD"/>
    <w:rsid w:val="28F827CB"/>
    <w:rsid w:val="2A0D0CC4"/>
    <w:rsid w:val="2B3848E8"/>
    <w:rsid w:val="2CBC5838"/>
    <w:rsid w:val="2E8E6176"/>
    <w:rsid w:val="34392ECD"/>
    <w:rsid w:val="36DE12F2"/>
    <w:rsid w:val="42F73E67"/>
    <w:rsid w:val="45DD7FC6"/>
    <w:rsid w:val="4B420C77"/>
    <w:rsid w:val="4E2168F4"/>
    <w:rsid w:val="4F454187"/>
    <w:rsid w:val="51197410"/>
    <w:rsid w:val="52374585"/>
    <w:rsid w:val="57366C49"/>
    <w:rsid w:val="5D5864E9"/>
    <w:rsid w:val="5FCA7E02"/>
    <w:rsid w:val="600D2C31"/>
    <w:rsid w:val="65594D61"/>
    <w:rsid w:val="66CB4B3F"/>
    <w:rsid w:val="69BF6BDD"/>
    <w:rsid w:val="6A570BC4"/>
    <w:rsid w:val="6AD064C5"/>
    <w:rsid w:val="6DB76B62"/>
    <w:rsid w:val="75CD2DB2"/>
    <w:rsid w:val="777D1E86"/>
    <w:rsid w:val="79FD220E"/>
    <w:rsid w:val="7C6A0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2670</Words>
  <Characters>2765</Characters>
  <Lines>0</Lines>
  <Paragraphs>0</Paragraphs>
  <TotalTime>61</TotalTime>
  <ScaleCrop>false</ScaleCrop>
  <LinksUpToDate>false</LinksUpToDate>
  <CharactersWithSpaces>3702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歪T</cp:lastModifiedBy>
  <dcterms:modified xsi:type="dcterms:W3CDTF">2025-05-23T02:22:49Z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42AA77DADA5944069B4D565344A82B39_12</vt:lpwstr>
  </property>
  <property fmtid="{D5CDD505-2E9C-101B-9397-08002B2CF9AE}" pid="4" name="KSOTemplateDocerSaveRecord">
    <vt:lpwstr>eyJoZGlkIjoiYTg4ZmU1OWFhMTA0ZTFjZGRjY2VjNGFhNzY1MGZmMzgiLCJ1c2VySWQiOiIxNzA3MzQzNCJ9</vt:lpwstr>
  </property>
</Properties>
</file>