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49E5C">
      <w:pPr>
        <w:spacing w:line="360" w:lineRule="auto"/>
        <w:jc w:val="center"/>
        <w:rPr>
          <w:rFonts w:ascii="宋体" w:hAnsi="宋体" w:cs="仿宋_GB2312"/>
          <w:b/>
          <w:sz w:val="24"/>
          <w:szCs w:val="24"/>
        </w:rPr>
      </w:pPr>
      <w:r>
        <w:rPr>
          <w:rFonts w:hint="eastAsia" w:ascii="宋体" w:hAnsi="宋体" w:cs="仿宋_GB2312"/>
          <w:b/>
          <w:sz w:val="24"/>
          <w:szCs w:val="24"/>
        </w:rPr>
        <w:t>（本合同为样稿，部分内容可根据成交供应商响应文件响应由双方协商后确定，具体事项以合同签订为准。）</w:t>
      </w:r>
    </w:p>
    <w:p w14:paraId="1D76450C">
      <w:pPr>
        <w:snapToGrid w:val="0"/>
        <w:spacing w:line="360" w:lineRule="auto"/>
        <w:ind w:firstLine="440" w:firstLineChars="200"/>
        <w:rPr>
          <w:rStyle w:val="10"/>
          <w:rFonts w:ascii="宋体" w:hAnsi="宋体"/>
          <w:szCs w:val="21"/>
        </w:rPr>
      </w:pPr>
      <w:r>
        <w:rPr>
          <w:rStyle w:val="10"/>
          <w:rFonts w:hint="eastAsia" w:ascii="宋体" w:hAnsi="宋体"/>
          <w:szCs w:val="21"/>
          <w:u w:val="single" w:color="000000"/>
        </w:rPr>
        <w:t>2025年第一批省级残疾人就业保障金(残疾人托养和照护服务项目)</w:t>
      </w:r>
      <w:r>
        <w:rPr>
          <w:rStyle w:val="10"/>
          <w:rFonts w:ascii="宋体" w:hAnsi="宋体"/>
          <w:szCs w:val="21"/>
          <w:u w:val="single" w:color="000000"/>
        </w:rPr>
        <w:t>(项目编号</w:t>
      </w:r>
      <w:r>
        <w:rPr>
          <w:rStyle w:val="10"/>
          <w:rFonts w:hint="eastAsia"/>
          <w:szCs w:val="21"/>
          <w:u w:val="single" w:color="000000"/>
          <w:lang w:eastAsia="zh-CN"/>
        </w:rPr>
        <w:t>：</w:t>
      </w:r>
      <w:r>
        <w:rPr>
          <w:rStyle w:val="10"/>
          <w:rFonts w:hint="eastAsia" w:ascii="宋体" w:hAnsi="宋体"/>
          <w:szCs w:val="21"/>
          <w:u w:val="single" w:color="000000"/>
        </w:rPr>
        <w:t>ZXGJLTFGS-2025-002</w:t>
      </w:r>
      <w:r>
        <w:rPr>
          <w:rStyle w:val="10"/>
          <w:rFonts w:ascii="宋体" w:hAnsi="宋体"/>
          <w:szCs w:val="21"/>
          <w:u w:val="single" w:color="000000"/>
        </w:rPr>
        <w:t>)</w:t>
      </w:r>
      <w:r>
        <w:rPr>
          <w:rStyle w:val="10"/>
          <w:rFonts w:ascii="宋体" w:hAnsi="宋体"/>
          <w:szCs w:val="21"/>
        </w:rPr>
        <w:t>由</w:t>
      </w:r>
      <w:r>
        <w:rPr>
          <w:rStyle w:val="10"/>
          <w:rFonts w:hint="eastAsia" w:ascii="宋体" w:hAnsi="宋体"/>
          <w:szCs w:val="21"/>
          <w:lang w:val="en-US" w:eastAsia="zh-CN"/>
        </w:rPr>
        <w:t>中昕国际项目管理有限公司</w:t>
      </w:r>
      <w:r>
        <w:rPr>
          <w:rStyle w:val="10"/>
          <w:rFonts w:ascii="宋体" w:hAnsi="宋体"/>
          <w:szCs w:val="21"/>
        </w:rPr>
        <w:t>组织竞争性磋商，</w:t>
      </w:r>
      <w:r>
        <w:rPr>
          <w:rStyle w:val="10"/>
          <w:rFonts w:hint="eastAsia" w:ascii="宋体" w:hAnsi="宋体" w:eastAsiaTheme="minorEastAsia" w:cstheme="minorBidi"/>
          <w:szCs w:val="21"/>
          <w:u w:val="single" w:color="000000"/>
          <w:lang w:val="en-US" w:eastAsia="zh-CN"/>
        </w:rPr>
        <w:t>西安市临潼区残疾人联合会</w:t>
      </w:r>
      <w:r>
        <w:rPr>
          <w:rStyle w:val="10"/>
          <w:rFonts w:hint="eastAsia" w:ascii="宋体" w:hAnsi="宋体" w:eastAsiaTheme="minorEastAsia" w:cstheme="minorBidi"/>
          <w:szCs w:val="21"/>
          <w:u w:val="single" w:color="000000"/>
        </w:rPr>
        <w:t>(</w:t>
      </w:r>
      <w:r>
        <w:rPr>
          <w:rStyle w:val="10"/>
          <w:rFonts w:ascii="宋体" w:hAnsi="宋体"/>
          <w:szCs w:val="21"/>
        </w:rPr>
        <w:t>以下简称“甲方”)确定</w:t>
      </w:r>
      <w:r>
        <w:rPr>
          <w:rStyle w:val="10"/>
          <w:rFonts w:ascii="宋体" w:hAnsi="宋体"/>
          <w:szCs w:val="21"/>
          <w:u w:val="single" w:color="000000"/>
        </w:rPr>
        <w:t xml:space="preserve">        </w:t>
      </w:r>
      <w:r>
        <w:rPr>
          <w:rStyle w:val="10"/>
          <w:rFonts w:ascii="宋体" w:hAnsi="宋体"/>
          <w:szCs w:val="21"/>
        </w:rPr>
        <w:t xml:space="preserve"> （以下简称“乙方”）为</w:t>
      </w:r>
      <w:r>
        <w:rPr>
          <w:rStyle w:val="10"/>
          <w:rFonts w:hint="eastAsia"/>
          <w:szCs w:val="21"/>
          <w:u w:val="single"/>
          <w:lang w:val="en-US" w:eastAsia="zh-CN"/>
        </w:rPr>
        <w:t xml:space="preserve">    </w:t>
      </w:r>
      <w:r>
        <w:rPr>
          <w:rStyle w:val="10"/>
          <w:rFonts w:hint="eastAsia"/>
          <w:szCs w:val="21"/>
          <w:u w:val="none"/>
          <w:lang w:val="en-US" w:eastAsia="zh-CN"/>
        </w:rPr>
        <w:t>标包</w:t>
      </w:r>
      <w:r>
        <w:rPr>
          <w:rStyle w:val="10"/>
          <w:rFonts w:ascii="宋体" w:hAnsi="宋体"/>
          <w:szCs w:val="21"/>
        </w:rPr>
        <w:t>中标人。</w:t>
      </w:r>
    </w:p>
    <w:p w14:paraId="392EFE71">
      <w:pPr>
        <w:snapToGrid w:val="0"/>
        <w:spacing w:line="360" w:lineRule="auto"/>
        <w:ind w:firstLine="440" w:firstLineChars="200"/>
        <w:rPr>
          <w:rStyle w:val="10"/>
          <w:rFonts w:ascii="宋体" w:hAnsi="宋体"/>
          <w:szCs w:val="21"/>
        </w:rPr>
      </w:pPr>
      <w:r>
        <w:rPr>
          <w:rStyle w:val="10"/>
          <w:rFonts w:ascii="宋体" w:hAnsi="宋体"/>
          <w:szCs w:val="21"/>
        </w:rPr>
        <w:t>依据《中华人民共和国民法典》和《中华人民共和国政府采购法》，经双方协商按下述条款和条件签署本合同。</w:t>
      </w:r>
    </w:p>
    <w:p w14:paraId="6103D689">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一、合同价款</w:t>
      </w:r>
    </w:p>
    <w:p w14:paraId="6E3E16C3">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（一）合同总价款</w:t>
      </w:r>
      <w:r>
        <w:rPr>
          <w:rStyle w:val="10"/>
          <w:rFonts w:hint="eastAsia" w:cs="宋体"/>
          <w:bCs/>
          <w:szCs w:val="21"/>
          <w:lang w:val="en-US" w:eastAsia="zh-CN"/>
        </w:rPr>
        <w:t>为</w:t>
      </w:r>
      <w:r>
        <w:rPr>
          <w:rStyle w:val="10"/>
          <w:rFonts w:hint="eastAsia" w:ascii="宋体" w:hAnsi="宋体" w:cs="宋体"/>
          <w:b/>
          <w:bCs w:val="0"/>
          <w:szCs w:val="21"/>
        </w:rPr>
        <w:t>最终按照服务人数及服务时间据实结算</w:t>
      </w:r>
    </w:p>
    <w:p w14:paraId="383AF47E">
      <w:pPr>
        <w:tabs>
          <w:tab w:val="left" w:pos="9030"/>
        </w:tabs>
        <w:snapToGrid w:val="0"/>
        <w:spacing w:line="360" w:lineRule="auto"/>
        <w:ind w:firstLine="440" w:firstLineChars="200"/>
        <w:rPr>
          <w:rStyle w:val="10"/>
          <w:rFonts w:ascii="宋体" w:hAnsi="宋体" w:cs="宋体"/>
          <w:b/>
          <w:bCs/>
          <w:szCs w:val="21"/>
          <w:highlight w:val="none"/>
        </w:rPr>
      </w:pPr>
      <w:r>
        <w:rPr>
          <w:rStyle w:val="10"/>
          <w:rFonts w:ascii="宋体" w:hAnsi="宋体" w:cs="宋体"/>
          <w:bCs/>
          <w:szCs w:val="21"/>
        </w:rPr>
        <w:t>（二）合同总价包括</w:t>
      </w:r>
      <w:r>
        <w:rPr>
          <w:rStyle w:val="10"/>
          <w:rFonts w:ascii="宋体" w:hAnsi="宋体"/>
          <w:szCs w:val="21"/>
        </w:rPr>
        <w:t>完成本项目所需的所有费用，</w:t>
      </w:r>
      <w:r>
        <w:rPr>
          <w:rStyle w:val="10"/>
          <w:rFonts w:ascii="宋体" w:hAnsi="宋体" w:cs="宋体"/>
          <w:bCs/>
          <w:szCs w:val="21"/>
        </w:rPr>
        <w:t>包括但不限于</w:t>
      </w:r>
      <w:r>
        <w:rPr>
          <w:rStyle w:val="10"/>
          <w:rFonts w:ascii="宋体" w:hAnsi="宋体"/>
          <w:szCs w:val="21"/>
        </w:rPr>
        <w:t>人员管理费、办公设备费、办公用</w:t>
      </w:r>
      <w:r>
        <w:rPr>
          <w:rStyle w:val="10"/>
          <w:rFonts w:ascii="宋体" w:hAnsi="宋体"/>
          <w:szCs w:val="21"/>
          <w:highlight w:val="none"/>
        </w:rPr>
        <w:t>品费、基本工资、奖金、交通补贴、伙食补贴、通讯补贴、服装费、税金等服务期内的所有费用，服务期内甲方不再增加任何费用</w:t>
      </w:r>
      <w:r>
        <w:rPr>
          <w:rStyle w:val="10"/>
          <w:rFonts w:ascii="宋体" w:hAnsi="宋体"/>
          <w:szCs w:val="21"/>
          <w:highlight w:val="none"/>
          <w:lang w:val="zh-CN"/>
        </w:rPr>
        <w:t>。</w:t>
      </w:r>
    </w:p>
    <w:p w14:paraId="4597EF73">
      <w:pPr>
        <w:snapToGrid w:val="0"/>
        <w:spacing w:line="360" w:lineRule="auto"/>
        <w:ind w:firstLine="442" w:firstLineChars="200"/>
        <w:rPr>
          <w:rStyle w:val="10"/>
          <w:rFonts w:ascii="宋体" w:hAnsi="宋体" w:cs="宋体"/>
          <w:b/>
          <w:bCs/>
          <w:szCs w:val="21"/>
          <w:highlight w:val="none"/>
        </w:rPr>
      </w:pPr>
      <w:r>
        <w:rPr>
          <w:rStyle w:val="10"/>
          <w:rFonts w:ascii="宋体" w:hAnsi="宋体" w:cs="宋体"/>
          <w:b/>
          <w:bCs/>
          <w:szCs w:val="21"/>
          <w:highlight w:val="none"/>
        </w:rPr>
        <w:t>二、款项结算</w:t>
      </w:r>
    </w:p>
    <w:p w14:paraId="036AC5CB">
      <w:pPr>
        <w:snapToGrid w:val="0"/>
        <w:spacing w:line="360" w:lineRule="auto"/>
        <w:ind w:firstLine="440" w:firstLineChars="200"/>
        <w:rPr>
          <w:rStyle w:val="10"/>
          <w:rFonts w:hint="eastAsia" w:cs="宋体" w:eastAsiaTheme="minorEastAsia"/>
          <w:b w:val="0"/>
          <w:bCs w:val="0"/>
          <w:szCs w:val="21"/>
          <w:highlight w:val="none"/>
          <w:lang w:val="en-US" w:eastAsia="zh-CN"/>
        </w:rPr>
      </w:pPr>
      <w:r>
        <w:rPr>
          <w:rStyle w:val="10"/>
          <w:rFonts w:hint="eastAsia" w:ascii="宋体" w:hAnsi="宋体" w:cs="宋体" w:eastAsiaTheme="minorEastAsia"/>
          <w:b w:val="0"/>
          <w:bCs w:val="0"/>
          <w:szCs w:val="21"/>
          <w:highlight w:val="none"/>
        </w:rPr>
        <w:t>（一）</w:t>
      </w:r>
      <w:r>
        <w:rPr>
          <w:rStyle w:val="10"/>
          <w:rFonts w:hint="eastAsia" w:cs="宋体" w:eastAsiaTheme="minorEastAsia"/>
          <w:b w:val="0"/>
          <w:bCs w:val="0"/>
          <w:szCs w:val="21"/>
          <w:highlight w:val="none"/>
          <w:lang w:val="en-US" w:eastAsia="zh-CN"/>
        </w:rPr>
        <w:t>付款进度：最终按照服务人数及服务时间据实结算，结算金额不超过各包采购预算。项目实施结束后，乙方向甲方递交项目相关资料（包括但不限于残疾人托养档案等），经甲方验收合格待资金到位后，甲方一次性向乙方支付合同总价款 。</w:t>
      </w:r>
    </w:p>
    <w:p w14:paraId="63812F9C">
      <w:pPr>
        <w:snapToGrid w:val="0"/>
        <w:spacing w:line="360" w:lineRule="auto"/>
        <w:ind w:firstLine="440" w:firstLineChars="200"/>
        <w:rPr>
          <w:rStyle w:val="10"/>
          <w:rFonts w:hint="eastAsia" w:ascii="宋体" w:hAnsi="宋体" w:cs="宋体" w:eastAsiaTheme="minorEastAsia"/>
          <w:b w:val="0"/>
          <w:bCs w:val="0"/>
          <w:szCs w:val="21"/>
          <w:highlight w:val="none"/>
          <w:lang w:val="en-US" w:eastAsia="zh-CN"/>
        </w:rPr>
      </w:pPr>
      <w:r>
        <w:rPr>
          <w:rStyle w:val="10"/>
          <w:rFonts w:hint="eastAsia" w:ascii="宋体" w:hAnsi="宋体" w:cs="宋体" w:eastAsiaTheme="minorEastAsia"/>
          <w:b w:val="0"/>
          <w:bCs w:val="0"/>
          <w:szCs w:val="21"/>
          <w:highlight w:val="none"/>
        </w:rPr>
        <w:t>（二）结算方式：银行转账。</w:t>
      </w:r>
      <w:r>
        <w:rPr>
          <w:rStyle w:val="10"/>
          <w:rFonts w:hint="eastAsia" w:ascii="宋体" w:hAnsi="宋体" w:cs="宋体" w:eastAsiaTheme="minorEastAsia"/>
          <w:b w:val="0"/>
          <w:bCs w:val="0"/>
          <w:szCs w:val="21"/>
          <w:highlight w:val="none"/>
          <w:lang w:val="en-US" w:eastAsia="zh-CN"/>
        </w:rPr>
        <w:tab/>
      </w:r>
    </w:p>
    <w:p w14:paraId="19976F62">
      <w:pPr>
        <w:snapToGrid w:val="0"/>
        <w:spacing w:line="360" w:lineRule="auto"/>
        <w:ind w:firstLine="440" w:firstLineChars="200"/>
        <w:rPr>
          <w:rStyle w:val="10"/>
          <w:rFonts w:hint="eastAsia" w:ascii="宋体" w:hAnsi="宋体" w:cs="宋体" w:eastAsiaTheme="minorEastAsia"/>
          <w:b w:val="0"/>
          <w:bCs w:val="0"/>
          <w:szCs w:val="21"/>
          <w:highlight w:val="none"/>
          <w:lang w:val="zh-CN"/>
        </w:rPr>
      </w:pPr>
      <w:r>
        <w:rPr>
          <w:rStyle w:val="10"/>
          <w:rFonts w:hint="eastAsia" w:ascii="宋体" w:hAnsi="宋体" w:cs="宋体" w:eastAsiaTheme="minorEastAsia"/>
          <w:b w:val="0"/>
          <w:bCs w:val="0"/>
          <w:szCs w:val="21"/>
          <w:highlight w:val="none"/>
        </w:rPr>
        <w:t>（三）支付方式：</w:t>
      </w:r>
      <w:r>
        <w:rPr>
          <w:rStyle w:val="10"/>
          <w:rFonts w:hint="eastAsia" w:ascii="宋体" w:hAnsi="宋体" w:cs="宋体" w:eastAsiaTheme="minorEastAsia"/>
          <w:b w:val="0"/>
          <w:bCs w:val="0"/>
          <w:szCs w:val="21"/>
          <w:highlight w:val="none"/>
          <w:lang w:val="zh-CN"/>
        </w:rPr>
        <w:t>由</w:t>
      </w:r>
      <w:r>
        <w:rPr>
          <w:rStyle w:val="10"/>
          <w:rFonts w:hint="eastAsia" w:ascii="宋体" w:hAnsi="宋体" w:cs="宋体" w:eastAsiaTheme="minorEastAsia"/>
          <w:b w:val="0"/>
          <w:bCs w:val="0"/>
          <w:szCs w:val="21"/>
          <w:highlight w:val="none"/>
        </w:rPr>
        <w:t>甲方</w:t>
      </w:r>
      <w:r>
        <w:rPr>
          <w:rStyle w:val="10"/>
          <w:rFonts w:hint="eastAsia" w:ascii="宋体" w:hAnsi="宋体" w:cs="宋体" w:eastAsiaTheme="minorEastAsia"/>
          <w:b w:val="0"/>
          <w:bCs w:val="0"/>
          <w:szCs w:val="21"/>
          <w:highlight w:val="none"/>
          <w:lang w:val="zh-CN"/>
        </w:rPr>
        <w:t>负责结算，合同签订后，乙方在接受付款前，开具全额发票给甲方。</w:t>
      </w:r>
    </w:p>
    <w:p w14:paraId="5CE64AFE">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三、服务要求</w:t>
      </w:r>
    </w:p>
    <w:p w14:paraId="000AD71E">
      <w:pPr>
        <w:snapToGrid w:val="0"/>
        <w:spacing w:line="360" w:lineRule="auto"/>
        <w:ind w:firstLine="440" w:firstLineChars="200"/>
        <w:rPr>
          <w:rStyle w:val="10"/>
          <w:rFonts w:ascii="宋体" w:hAnsi="宋体" w:cs="宋体"/>
          <w:bCs/>
          <w:szCs w:val="21"/>
        </w:rPr>
      </w:pPr>
      <w:r>
        <w:rPr>
          <w:rStyle w:val="10"/>
          <w:rFonts w:hint="eastAsia" w:ascii="宋体" w:hAnsi="宋体" w:cs="宋体"/>
          <w:bCs/>
          <w:szCs w:val="21"/>
        </w:rPr>
        <w:t>（一）</w:t>
      </w:r>
      <w:r>
        <w:rPr>
          <w:rStyle w:val="10"/>
          <w:rFonts w:ascii="宋体" w:hAnsi="宋体" w:cs="宋体"/>
          <w:bCs/>
          <w:szCs w:val="21"/>
        </w:rPr>
        <w:t>服务地点：</w:t>
      </w:r>
      <w:r>
        <w:rPr>
          <w:rStyle w:val="10"/>
          <w:rFonts w:hint="eastAsia" w:ascii="宋体" w:hAnsi="宋体" w:cs="宋体"/>
          <w:bCs/>
          <w:szCs w:val="21"/>
        </w:rPr>
        <w:t>采购人指定地点</w:t>
      </w:r>
    </w:p>
    <w:p w14:paraId="2A8E1A79">
      <w:pPr>
        <w:snapToGrid w:val="0"/>
        <w:spacing w:line="360" w:lineRule="auto"/>
        <w:ind w:firstLine="440" w:firstLineChars="200"/>
        <w:rPr>
          <w:rStyle w:val="10"/>
          <w:rFonts w:ascii="宋体" w:hAnsi="宋体" w:cs="宋体"/>
          <w:b w:val="0"/>
          <w:bCs w:val="0"/>
          <w:szCs w:val="21"/>
        </w:rPr>
      </w:pPr>
      <w:r>
        <w:rPr>
          <w:rStyle w:val="10"/>
          <w:rFonts w:ascii="宋体" w:hAnsi="宋体" w:cs="宋体"/>
          <w:b w:val="0"/>
          <w:bCs w:val="0"/>
          <w:szCs w:val="21"/>
        </w:rPr>
        <w:t>（</w:t>
      </w:r>
      <w:r>
        <w:rPr>
          <w:rStyle w:val="10"/>
          <w:rFonts w:hint="eastAsia" w:ascii="宋体" w:hAnsi="宋体" w:cs="宋体"/>
          <w:b w:val="0"/>
          <w:bCs w:val="0"/>
          <w:szCs w:val="21"/>
        </w:rPr>
        <w:t>二</w:t>
      </w:r>
      <w:r>
        <w:rPr>
          <w:rStyle w:val="10"/>
          <w:rFonts w:ascii="宋体" w:hAnsi="宋体" w:cs="宋体"/>
          <w:b w:val="0"/>
          <w:bCs w:val="0"/>
          <w:szCs w:val="21"/>
        </w:rPr>
        <w:t>）</w:t>
      </w:r>
      <w:r>
        <w:rPr>
          <w:rStyle w:val="10"/>
          <w:rFonts w:hint="eastAsia" w:cs="宋体"/>
          <w:b w:val="0"/>
          <w:bCs w:val="0"/>
          <w:szCs w:val="21"/>
          <w:lang w:val="en-US" w:eastAsia="zh-CN"/>
        </w:rPr>
        <w:t>服务期</w:t>
      </w:r>
      <w:r>
        <w:rPr>
          <w:rStyle w:val="10"/>
          <w:rFonts w:ascii="宋体" w:hAnsi="宋体" w:cs="宋体"/>
          <w:b w:val="0"/>
          <w:bCs w:val="0"/>
          <w:szCs w:val="21"/>
        </w:rPr>
        <w:t>：</w:t>
      </w:r>
      <w:r>
        <w:rPr>
          <w:rStyle w:val="10"/>
          <w:rFonts w:hint="eastAsia" w:ascii="宋体" w:hAnsi="宋体" w:cs="宋体"/>
          <w:b w:val="0"/>
          <w:bCs w:val="0"/>
          <w:szCs w:val="21"/>
        </w:rPr>
        <w:t>合同签订之日起</w:t>
      </w:r>
      <w:r>
        <w:rPr>
          <w:rStyle w:val="10"/>
          <w:rFonts w:hint="eastAsia" w:ascii="宋体" w:hAnsi="宋体" w:cs="宋体"/>
          <w:b w:val="0"/>
          <w:bCs w:val="0"/>
          <w:szCs w:val="21"/>
          <w:lang w:val="en-US" w:eastAsia="zh-CN"/>
        </w:rPr>
        <w:t>一年</w:t>
      </w:r>
    </w:p>
    <w:p w14:paraId="52BC9667">
      <w:pPr>
        <w:snapToGrid w:val="0"/>
        <w:spacing w:line="360" w:lineRule="auto"/>
        <w:ind w:firstLine="440" w:firstLineChars="200"/>
        <w:jc w:val="left"/>
        <w:rPr>
          <w:rStyle w:val="10"/>
          <w:rFonts w:ascii="宋体" w:hAnsi="宋体"/>
          <w:color w:val="000000"/>
          <w:kern w:val="0"/>
          <w:szCs w:val="21"/>
        </w:rPr>
      </w:pPr>
      <w:r>
        <w:rPr>
          <w:rStyle w:val="10"/>
          <w:rFonts w:ascii="宋体" w:hAnsi="宋体"/>
          <w:color w:val="000000"/>
          <w:kern w:val="0"/>
          <w:szCs w:val="21"/>
        </w:rPr>
        <w:t>（</w:t>
      </w:r>
      <w:r>
        <w:rPr>
          <w:rStyle w:val="10"/>
          <w:rFonts w:hint="eastAsia" w:ascii="宋体" w:hAnsi="宋体"/>
          <w:color w:val="000000"/>
          <w:kern w:val="0"/>
          <w:szCs w:val="21"/>
        </w:rPr>
        <w:t>三</w:t>
      </w:r>
      <w:r>
        <w:rPr>
          <w:rStyle w:val="10"/>
          <w:rFonts w:ascii="宋体" w:hAnsi="宋体"/>
          <w:color w:val="000000"/>
          <w:kern w:val="0"/>
          <w:szCs w:val="21"/>
        </w:rPr>
        <w:t>）服务内容</w:t>
      </w:r>
      <w:r>
        <w:rPr>
          <w:rStyle w:val="10"/>
          <w:rFonts w:hint="eastAsia" w:ascii="宋体" w:hAnsi="宋体"/>
          <w:color w:val="000000"/>
          <w:kern w:val="0"/>
          <w:szCs w:val="21"/>
        </w:rPr>
        <w:t>：（由甲乙双方在签订合同时根据竞争性磋商文件及竞争性磋商响应文件具体内容商定）</w:t>
      </w:r>
    </w:p>
    <w:p w14:paraId="4CFCEED2">
      <w:pPr>
        <w:snapToGrid w:val="0"/>
        <w:spacing w:line="360" w:lineRule="auto"/>
        <w:ind w:firstLine="442" w:firstLineChars="200"/>
        <w:rPr>
          <w:rStyle w:val="10"/>
          <w:rFonts w:ascii="宋体" w:hAnsi="宋体" w:cs="宋体"/>
          <w:b/>
          <w:bCs/>
          <w:color w:val="000000"/>
          <w:szCs w:val="21"/>
        </w:rPr>
      </w:pPr>
      <w:r>
        <w:rPr>
          <w:rStyle w:val="10"/>
          <w:rFonts w:ascii="宋体" w:hAnsi="宋体" w:cs="宋体"/>
          <w:b/>
          <w:bCs/>
          <w:color w:val="000000"/>
          <w:szCs w:val="21"/>
        </w:rPr>
        <w:t>四、验收</w:t>
      </w:r>
    </w:p>
    <w:p w14:paraId="5751E584">
      <w:pPr>
        <w:snapToGrid w:val="0"/>
        <w:spacing w:line="360" w:lineRule="auto"/>
        <w:ind w:firstLine="440" w:firstLineChars="200"/>
        <w:rPr>
          <w:rStyle w:val="10"/>
          <w:rFonts w:ascii="宋体" w:hAnsi="宋体" w:cs="宋体"/>
          <w:bCs/>
          <w:szCs w:val="21"/>
        </w:rPr>
      </w:pPr>
      <w:r>
        <w:rPr>
          <w:rStyle w:val="10"/>
          <w:rFonts w:ascii="宋体" w:hAnsi="宋体"/>
          <w:szCs w:val="21"/>
        </w:rPr>
        <w:t>（一）本项目验收费用，</w:t>
      </w:r>
      <w:bookmarkStart w:id="0" w:name="_GoBack"/>
      <w:bookmarkEnd w:id="0"/>
      <w:r>
        <w:rPr>
          <w:rStyle w:val="10"/>
          <w:rFonts w:ascii="宋体" w:hAnsi="宋体"/>
          <w:szCs w:val="21"/>
        </w:rPr>
        <w:t>由乙方自行承担。</w:t>
      </w:r>
    </w:p>
    <w:p w14:paraId="7C55E0FB">
      <w:pPr>
        <w:snapToGrid w:val="0"/>
        <w:spacing w:line="360" w:lineRule="auto"/>
        <w:ind w:firstLine="440" w:firstLineChars="200"/>
        <w:rPr>
          <w:rStyle w:val="10"/>
          <w:rFonts w:ascii="宋体" w:hAnsi="宋体" w:cs="宋体"/>
          <w:bCs/>
          <w:szCs w:val="21"/>
        </w:rPr>
      </w:pPr>
      <w:r>
        <w:rPr>
          <w:rStyle w:val="10"/>
          <w:rFonts w:ascii="宋体" w:hAnsi="宋体" w:cs="宋体"/>
          <w:bCs/>
          <w:szCs w:val="21"/>
        </w:rPr>
        <w:t>（二）</w:t>
      </w:r>
      <w:r>
        <w:rPr>
          <w:rStyle w:val="10"/>
          <w:rFonts w:ascii="宋体" w:hAnsi="宋体"/>
          <w:szCs w:val="21"/>
        </w:rPr>
        <w:t>验收合格后，填写项目验收单并向甲方提交所有资料，以便甲方日后管理和维护。</w:t>
      </w:r>
      <w:r>
        <w:rPr>
          <w:rStyle w:val="10"/>
          <w:rFonts w:ascii="宋体" w:hAnsi="宋体" w:cs="宋体"/>
          <w:bCs/>
          <w:szCs w:val="21"/>
        </w:rPr>
        <w:t xml:space="preserve"> </w:t>
      </w:r>
    </w:p>
    <w:p w14:paraId="34232DC9">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（三）验收依据：</w:t>
      </w:r>
    </w:p>
    <w:p w14:paraId="22AEDD1D">
      <w:pPr>
        <w:snapToGrid w:val="0"/>
        <w:spacing w:line="360" w:lineRule="auto"/>
        <w:ind w:firstLine="440" w:firstLineChars="200"/>
        <w:rPr>
          <w:rStyle w:val="10"/>
          <w:rFonts w:ascii="宋体" w:hAnsi="宋体" w:cs="宋体"/>
          <w:bCs/>
          <w:szCs w:val="21"/>
        </w:rPr>
      </w:pPr>
      <w:r>
        <w:rPr>
          <w:rStyle w:val="10"/>
          <w:rFonts w:ascii="宋体" w:hAnsi="宋体" w:cs="宋体"/>
          <w:bCs/>
          <w:szCs w:val="21"/>
        </w:rPr>
        <w:t>1.本合同及附加文本；</w:t>
      </w:r>
    </w:p>
    <w:p w14:paraId="3DCAD499">
      <w:pPr>
        <w:snapToGrid w:val="0"/>
        <w:spacing w:line="360" w:lineRule="auto"/>
        <w:ind w:firstLine="440" w:firstLineChars="200"/>
        <w:rPr>
          <w:rStyle w:val="10"/>
          <w:rFonts w:ascii="宋体" w:hAnsi="宋体" w:cs="宋体"/>
          <w:bCs/>
          <w:szCs w:val="21"/>
        </w:rPr>
      </w:pPr>
      <w:r>
        <w:rPr>
          <w:rStyle w:val="10"/>
          <w:rFonts w:ascii="宋体" w:hAnsi="宋体" w:cs="宋体"/>
          <w:bCs/>
          <w:szCs w:val="21"/>
        </w:rPr>
        <w:t>2.</w:t>
      </w:r>
      <w:r>
        <w:rPr>
          <w:rStyle w:val="10"/>
          <w:rFonts w:hint="eastAsia" w:ascii="宋体" w:hAnsi="宋体" w:cs="宋体"/>
          <w:bCs/>
          <w:szCs w:val="21"/>
        </w:rPr>
        <w:t>竞争性磋商文件</w:t>
      </w:r>
      <w:r>
        <w:rPr>
          <w:rStyle w:val="10"/>
          <w:rFonts w:ascii="宋体" w:hAnsi="宋体" w:cs="宋体"/>
          <w:bCs/>
          <w:szCs w:val="21"/>
        </w:rPr>
        <w:t>、</w:t>
      </w:r>
      <w:r>
        <w:rPr>
          <w:rStyle w:val="10"/>
          <w:rFonts w:hint="eastAsia" w:cs="宋体"/>
          <w:bCs/>
          <w:szCs w:val="21"/>
          <w:lang w:val="en-US" w:eastAsia="zh-CN"/>
        </w:rPr>
        <w:t>成交人</w:t>
      </w:r>
      <w:r>
        <w:rPr>
          <w:rStyle w:val="10"/>
          <w:rFonts w:ascii="宋体" w:hAnsi="宋体" w:cs="宋体"/>
          <w:bCs/>
          <w:szCs w:val="21"/>
        </w:rPr>
        <w:t>的</w:t>
      </w:r>
      <w:r>
        <w:rPr>
          <w:rStyle w:val="10"/>
          <w:rFonts w:hint="eastAsia" w:cs="宋体"/>
          <w:bCs/>
          <w:szCs w:val="21"/>
          <w:lang w:val="en-US" w:eastAsia="zh-CN"/>
        </w:rPr>
        <w:t>响应</w:t>
      </w:r>
      <w:r>
        <w:rPr>
          <w:rStyle w:val="10"/>
          <w:rFonts w:ascii="宋体" w:hAnsi="宋体" w:cs="宋体"/>
          <w:bCs/>
          <w:szCs w:val="21"/>
        </w:rPr>
        <w:t>文件及澄清函（若有）；</w:t>
      </w:r>
    </w:p>
    <w:p w14:paraId="5EE25464">
      <w:pPr>
        <w:snapToGrid w:val="0"/>
        <w:spacing w:line="360" w:lineRule="auto"/>
        <w:ind w:firstLine="440" w:firstLineChars="200"/>
        <w:rPr>
          <w:rStyle w:val="10"/>
          <w:rFonts w:ascii="宋体" w:hAnsi="宋体" w:cs="宋体"/>
          <w:b/>
          <w:bCs/>
          <w:color w:val="000000"/>
          <w:kern w:val="0"/>
          <w:szCs w:val="21"/>
        </w:rPr>
      </w:pPr>
      <w:r>
        <w:rPr>
          <w:rStyle w:val="10"/>
          <w:rFonts w:ascii="宋体" w:hAnsi="宋体" w:cs="宋体"/>
          <w:bCs/>
          <w:szCs w:val="21"/>
        </w:rPr>
        <w:t>3.国家相应的标准、规范</w:t>
      </w:r>
    </w:p>
    <w:p w14:paraId="4C5232E5">
      <w:pPr>
        <w:snapToGrid w:val="0"/>
        <w:spacing w:line="360" w:lineRule="auto"/>
        <w:ind w:firstLine="442" w:firstLineChars="200"/>
        <w:jc w:val="left"/>
        <w:rPr>
          <w:rStyle w:val="10"/>
          <w:rFonts w:ascii="宋体" w:hAnsi="宋体" w:cs="宋体"/>
          <w:b/>
          <w:bCs/>
          <w:color w:val="000000"/>
          <w:kern w:val="0"/>
          <w:szCs w:val="21"/>
        </w:rPr>
      </w:pPr>
      <w:r>
        <w:rPr>
          <w:rStyle w:val="10"/>
          <w:rFonts w:ascii="宋体" w:hAnsi="宋体" w:cs="宋体"/>
          <w:b/>
          <w:bCs/>
          <w:color w:val="000000"/>
          <w:kern w:val="0"/>
          <w:szCs w:val="21"/>
        </w:rPr>
        <w:t>五、其它事项</w:t>
      </w:r>
    </w:p>
    <w:p w14:paraId="272D2AE6">
      <w:pPr>
        <w:snapToGrid w:val="0"/>
        <w:spacing w:line="360" w:lineRule="auto"/>
        <w:ind w:firstLine="440" w:firstLineChars="200"/>
        <w:jc w:val="left"/>
        <w:rPr>
          <w:rStyle w:val="10"/>
          <w:rFonts w:ascii="宋体" w:hAnsi="宋体"/>
          <w:szCs w:val="21"/>
        </w:rPr>
      </w:pPr>
      <w:r>
        <w:rPr>
          <w:rStyle w:val="10"/>
          <w:rFonts w:ascii="宋体" w:hAnsi="宋体"/>
          <w:color w:val="000000"/>
          <w:kern w:val="0"/>
          <w:szCs w:val="21"/>
        </w:rPr>
        <w:t>（一）乙方不得将项目转让、分</w:t>
      </w:r>
      <w:r>
        <w:rPr>
          <w:rStyle w:val="10"/>
          <w:rFonts w:ascii="宋体" w:hAnsi="宋体"/>
          <w:szCs w:val="21"/>
        </w:rPr>
        <w:t>包给其它单位或个人。</w:t>
      </w:r>
    </w:p>
    <w:p w14:paraId="2B589A51">
      <w:pPr>
        <w:snapToGrid w:val="0"/>
        <w:spacing w:line="360" w:lineRule="auto"/>
        <w:ind w:firstLine="440" w:firstLineChars="200"/>
        <w:rPr>
          <w:rStyle w:val="10"/>
          <w:rFonts w:ascii="宋体" w:hAnsi="宋体"/>
          <w:szCs w:val="21"/>
        </w:rPr>
      </w:pPr>
      <w:r>
        <w:rPr>
          <w:rStyle w:val="10"/>
          <w:rFonts w:ascii="宋体" w:hAnsi="宋体"/>
          <w:szCs w:val="21"/>
        </w:rPr>
        <w:t>（二）乙方的投标文件和承诺等内容将列入合同。</w:t>
      </w:r>
    </w:p>
    <w:p w14:paraId="0AFA59A7">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六、违约责任</w:t>
      </w:r>
    </w:p>
    <w:p w14:paraId="5629625A">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（一）按《</w:t>
      </w:r>
      <w:r>
        <w:rPr>
          <w:rStyle w:val="10"/>
          <w:rFonts w:hint="eastAsia" w:ascii="宋体" w:hAnsi="宋体" w:cs="宋体"/>
          <w:bCs/>
          <w:szCs w:val="21"/>
        </w:rPr>
        <w:t>中华人民共和国民法典</w:t>
      </w:r>
      <w:r>
        <w:rPr>
          <w:rStyle w:val="10"/>
          <w:rFonts w:ascii="宋体" w:hAnsi="宋体" w:cs="宋体"/>
          <w:bCs/>
          <w:szCs w:val="21"/>
        </w:rPr>
        <w:t>》中的相关条款执行。</w:t>
      </w:r>
    </w:p>
    <w:p w14:paraId="6730231F">
      <w:pPr>
        <w:snapToGrid w:val="0"/>
        <w:spacing w:line="360" w:lineRule="auto"/>
        <w:ind w:firstLine="440" w:firstLineChars="200"/>
        <w:rPr>
          <w:rStyle w:val="10"/>
          <w:rFonts w:ascii="宋体" w:hAnsi="宋体" w:cs="宋体"/>
          <w:bCs/>
          <w:szCs w:val="21"/>
        </w:rPr>
      </w:pPr>
      <w:r>
        <w:rPr>
          <w:rStyle w:val="10"/>
          <w:rFonts w:ascii="宋体" w:hAnsi="宋体" w:cs="宋体"/>
          <w:bCs/>
          <w:szCs w:val="21"/>
        </w:rPr>
        <w:t>（二）按合同要求提供服务或服务质量不能满足采购技术要求，乙方必须无条件提高技术，完善服务质量，否则，甲方会同监督机构、采购代理机构有权终止合同并对乙方违约行为进行追究，同时按政府采购投标人管理办法进行相应的处罚。</w:t>
      </w:r>
    </w:p>
    <w:p w14:paraId="001AC953">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（三）任何一方因不可抗力原因不能履行协议时，应尽快通知对方，双方均设法补偿。如仍无法履约协议，可协商延缓或撤销协议，双方责任免除。</w:t>
      </w:r>
    </w:p>
    <w:p w14:paraId="273F7298">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七、合同争议解决的方式</w:t>
      </w:r>
    </w:p>
    <w:p w14:paraId="42A3306D">
      <w:pPr>
        <w:snapToGrid w:val="0"/>
        <w:spacing w:line="360" w:lineRule="auto"/>
        <w:ind w:firstLine="440" w:firstLineChars="200"/>
        <w:rPr>
          <w:rStyle w:val="10"/>
          <w:rFonts w:ascii="宋体" w:hAnsi="宋体" w:cs="宋体"/>
          <w:bCs/>
          <w:szCs w:val="21"/>
        </w:rPr>
      </w:pPr>
      <w:r>
        <w:rPr>
          <w:rStyle w:val="10"/>
          <w:rFonts w:ascii="宋体" w:hAnsi="宋体" w:cs="宋体"/>
          <w:bCs/>
          <w:szCs w:val="21"/>
        </w:rPr>
        <w:t>本合同在履行过程中发生的争议，由甲、乙双方当事人协商解决，协商不成的按下列第</w:t>
      </w:r>
      <w:r>
        <w:rPr>
          <w:rStyle w:val="10"/>
          <w:rFonts w:ascii="宋体" w:hAnsi="宋体" w:cs="宋体"/>
          <w:bCs/>
          <w:szCs w:val="21"/>
          <w:u w:val="single" w:color="000000"/>
        </w:rPr>
        <w:t>（一）</w:t>
      </w:r>
      <w:r>
        <w:rPr>
          <w:rStyle w:val="10"/>
          <w:rFonts w:ascii="宋体" w:hAnsi="宋体" w:cs="宋体"/>
          <w:bCs/>
          <w:szCs w:val="21"/>
        </w:rPr>
        <w:t>种方式解决：</w:t>
      </w:r>
    </w:p>
    <w:p w14:paraId="37CEF64C">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（一）提交西安仲裁委员会仲裁；</w:t>
      </w:r>
    </w:p>
    <w:p w14:paraId="4A5D4E71">
      <w:pPr>
        <w:snapToGrid w:val="0"/>
        <w:spacing w:line="360" w:lineRule="auto"/>
        <w:ind w:firstLine="440" w:firstLineChars="200"/>
        <w:rPr>
          <w:rStyle w:val="10"/>
          <w:rFonts w:ascii="宋体" w:hAnsi="宋体" w:cs="宋体"/>
          <w:bCs/>
          <w:szCs w:val="21"/>
        </w:rPr>
      </w:pPr>
      <w:r>
        <w:rPr>
          <w:rStyle w:val="10"/>
          <w:rFonts w:ascii="宋体" w:hAnsi="宋体" w:cs="宋体"/>
          <w:bCs/>
          <w:szCs w:val="21"/>
        </w:rPr>
        <w:t>（二）依法向甲方所在地人民法院起诉。</w:t>
      </w:r>
    </w:p>
    <w:p w14:paraId="65F198D8">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八、合同生效</w:t>
      </w:r>
    </w:p>
    <w:p w14:paraId="59F6B242">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（一）本合同须经甲、乙双方的法定代表人（授权代理人）在合同书上签字并加盖本单位公章后正式生效。</w:t>
      </w:r>
    </w:p>
    <w:p w14:paraId="0D21DFB4">
      <w:pPr>
        <w:snapToGrid w:val="0"/>
        <w:spacing w:line="360" w:lineRule="auto"/>
        <w:ind w:firstLine="440" w:firstLineChars="200"/>
        <w:rPr>
          <w:rStyle w:val="10"/>
          <w:rFonts w:ascii="宋体" w:hAnsi="宋体" w:cs="宋体"/>
          <w:bCs/>
          <w:szCs w:val="21"/>
        </w:rPr>
      </w:pPr>
      <w:r>
        <w:rPr>
          <w:rStyle w:val="10"/>
          <w:rFonts w:ascii="宋体" w:hAnsi="宋体" w:cs="宋体"/>
          <w:bCs/>
          <w:szCs w:val="21"/>
        </w:rPr>
        <w:t>（二）合同生效后，甲、乙双方须严格执行本合同条款的规定，全面履行合同，违者按《中华人民共和国</w:t>
      </w:r>
      <w:r>
        <w:rPr>
          <w:rStyle w:val="10"/>
          <w:rFonts w:hint="eastAsia" w:ascii="宋体" w:hAnsi="宋体" w:cs="宋体"/>
          <w:bCs/>
          <w:szCs w:val="21"/>
        </w:rPr>
        <w:t>民法典</w:t>
      </w:r>
      <w:r>
        <w:rPr>
          <w:rStyle w:val="10"/>
          <w:rFonts w:ascii="宋体" w:hAnsi="宋体" w:cs="宋体"/>
          <w:bCs/>
          <w:szCs w:val="21"/>
        </w:rPr>
        <w:t>》的有关规定承担相应责任。</w:t>
      </w:r>
    </w:p>
    <w:p w14:paraId="37A11E46">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（三）本合同一式</w:t>
      </w:r>
      <w:r>
        <w:rPr>
          <w:rStyle w:val="10"/>
          <w:rFonts w:ascii="宋体" w:hAnsi="宋体" w:cs="宋体"/>
          <w:bCs/>
          <w:szCs w:val="21"/>
          <w:u w:val="single" w:color="000000"/>
        </w:rPr>
        <w:t xml:space="preserve">   </w:t>
      </w:r>
      <w:r>
        <w:rPr>
          <w:rStyle w:val="10"/>
          <w:rFonts w:ascii="宋体" w:hAnsi="宋体" w:cs="宋体"/>
          <w:bCs/>
          <w:szCs w:val="21"/>
        </w:rPr>
        <w:t>份，甲乙双方各执</w:t>
      </w:r>
      <w:r>
        <w:rPr>
          <w:rStyle w:val="10"/>
          <w:rFonts w:ascii="宋体" w:hAnsi="宋体" w:cs="宋体"/>
          <w:bCs/>
          <w:szCs w:val="21"/>
          <w:u w:val="single" w:color="000000"/>
        </w:rPr>
        <w:t xml:space="preserve">    </w:t>
      </w:r>
      <w:r>
        <w:rPr>
          <w:rStyle w:val="10"/>
          <w:rFonts w:ascii="宋体" w:hAnsi="宋体" w:cs="宋体"/>
          <w:bCs/>
          <w:szCs w:val="21"/>
        </w:rPr>
        <w:t>份。</w:t>
      </w:r>
    </w:p>
    <w:p w14:paraId="656F3BF9">
      <w:pPr>
        <w:snapToGrid w:val="0"/>
        <w:spacing w:line="360" w:lineRule="auto"/>
        <w:ind w:firstLine="440" w:firstLineChars="200"/>
        <w:rPr>
          <w:rStyle w:val="10"/>
          <w:rFonts w:ascii="宋体" w:hAnsi="宋体" w:cs="宋体"/>
          <w:bCs/>
          <w:szCs w:val="21"/>
        </w:rPr>
      </w:pPr>
      <w:r>
        <w:rPr>
          <w:rStyle w:val="10"/>
          <w:rFonts w:ascii="宋体" w:hAnsi="宋体" w:cs="宋体"/>
          <w:bCs/>
          <w:szCs w:val="21"/>
        </w:rPr>
        <w:t>（四）本合同如有未尽事宜，甲、乙双方协商解决。</w:t>
      </w:r>
    </w:p>
    <w:p w14:paraId="76AC1B8D">
      <w:pPr>
        <w:pStyle w:val="4"/>
        <w:spacing w:line="360" w:lineRule="auto"/>
        <w:ind w:firstLine="420" w:firstLineChars="200"/>
        <w:rPr>
          <w:rStyle w:val="10"/>
          <w:rFonts w:ascii="宋体" w:hAnsi="宋体"/>
          <w:sz w:val="21"/>
          <w:szCs w:val="21"/>
        </w:rPr>
      </w:pPr>
    </w:p>
    <w:tbl>
      <w:tblPr>
        <w:tblStyle w:val="5"/>
        <w:tblW w:w="8403" w:type="dxa"/>
        <w:jc w:val="center"/>
        <w:tblLayout w:type="fixed"/>
        <w:tblCellMar>
          <w:top w:w="0" w:type="dxa"/>
          <w:left w:w="0" w:type="dxa"/>
          <w:bottom w:w="0" w:type="dxa"/>
          <w:right w:w="0" w:type="dxa"/>
        </w:tblCellMar>
      </w:tblPr>
      <w:tblGrid>
        <w:gridCol w:w="4201"/>
        <w:gridCol w:w="4202"/>
      </w:tblGrid>
      <w:tr w14:paraId="6DB676CF">
        <w:tblPrEx>
          <w:tblCellMar>
            <w:top w:w="0" w:type="dxa"/>
            <w:left w:w="0" w:type="dxa"/>
            <w:bottom w:w="0" w:type="dxa"/>
            <w:right w:w="0" w:type="dxa"/>
          </w:tblCellMar>
        </w:tblPrEx>
        <w:trPr>
          <w:trHeight w:val="920" w:hRule="exact"/>
          <w:jc w:val="center"/>
        </w:trPr>
        <w:tc>
          <w:tcPr>
            <w:tcW w:w="4201" w:type="dxa"/>
            <w:noWrap w:val="0"/>
            <w:vAlign w:val="center"/>
          </w:tcPr>
          <w:p w14:paraId="60C6FC68">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甲  方</w:t>
            </w:r>
          </w:p>
        </w:tc>
        <w:tc>
          <w:tcPr>
            <w:tcW w:w="4202" w:type="dxa"/>
            <w:noWrap w:val="0"/>
            <w:vAlign w:val="center"/>
          </w:tcPr>
          <w:p w14:paraId="39D0FE9A">
            <w:pPr>
              <w:snapToGrid w:val="0"/>
              <w:spacing w:line="360" w:lineRule="auto"/>
              <w:rPr>
                <w:rStyle w:val="10"/>
                <w:rFonts w:ascii="宋体" w:hAnsi="宋体" w:eastAsia="宋体" w:cs="宋体"/>
                <w:bCs/>
                <w:szCs w:val="21"/>
              </w:rPr>
            </w:pPr>
            <w:r>
              <w:rPr>
                <w:rStyle w:val="10"/>
                <w:rFonts w:ascii="宋体" w:hAnsi="宋体" w:eastAsia="宋体" w:cs="宋体"/>
                <w:bCs/>
                <w:szCs w:val="21"/>
              </w:rPr>
              <w:t>乙  方</w:t>
            </w:r>
          </w:p>
        </w:tc>
      </w:tr>
      <w:tr w14:paraId="451A7C0E">
        <w:tblPrEx>
          <w:tblCellMar>
            <w:top w:w="0" w:type="dxa"/>
            <w:left w:w="0" w:type="dxa"/>
            <w:bottom w:w="0" w:type="dxa"/>
            <w:right w:w="0" w:type="dxa"/>
          </w:tblCellMar>
        </w:tblPrEx>
        <w:trPr>
          <w:trHeight w:val="769" w:hRule="exact"/>
          <w:jc w:val="center"/>
        </w:trPr>
        <w:tc>
          <w:tcPr>
            <w:tcW w:w="4201" w:type="dxa"/>
            <w:noWrap w:val="0"/>
            <w:vAlign w:val="center"/>
          </w:tcPr>
          <w:p w14:paraId="3448D863">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（盖章）</w:t>
            </w:r>
          </w:p>
        </w:tc>
        <w:tc>
          <w:tcPr>
            <w:tcW w:w="4202" w:type="dxa"/>
            <w:noWrap w:val="0"/>
            <w:vAlign w:val="center"/>
          </w:tcPr>
          <w:p w14:paraId="46E5A4A8">
            <w:pPr>
              <w:snapToGrid w:val="0"/>
              <w:spacing w:line="360" w:lineRule="auto"/>
              <w:rPr>
                <w:rStyle w:val="10"/>
                <w:rFonts w:ascii="宋体" w:hAnsi="宋体" w:eastAsia="宋体" w:cs="宋体"/>
                <w:bCs/>
                <w:szCs w:val="21"/>
              </w:rPr>
            </w:pPr>
            <w:r>
              <w:rPr>
                <w:rStyle w:val="10"/>
                <w:rFonts w:ascii="宋体" w:hAnsi="宋体" w:eastAsia="宋体" w:cs="宋体"/>
                <w:bCs/>
                <w:szCs w:val="21"/>
              </w:rPr>
              <w:t>（盖章）</w:t>
            </w:r>
          </w:p>
        </w:tc>
      </w:tr>
      <w:tr w14:paraId="1E66A113">
        <w:tblPrEx>
          <w:tblCellMar>
            <w:top w:w="0" w:type="dxa"/>
            <w:left w:w="0" w:type="dxa"/>
            <w:bottom w:w="0" w:type="dxa"/>
            <w:right w:w="0" w:type="dxa"/>
          </w:tblCellMar>
        </w:tblPrEx>
        <w:trPr>
          <w:trHeight w:val="567" w:hRule="exact"/>
          <w:jc w:val="center"/>
        </w:trPr>
        <w:tc>
          <w:tcPr>
            <w:tcW w:w="4201" w:type="dxa"/>
            <w:noWrap w:val="0"/>
            <w:vAlign w:val="center"/>
          </w:tcPr>
          <w:p w14:paraId="31ACFEC1">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 xml:space="preserve">地址： </w:t>
            </w:r>
          </w:p>
        </w:tc>
        <w:tc>
          <w:tcPr>
            <w:tcW w:w="4202" w:type="dxa"/>
            <w:noWrap w:val="0"/>
            <w:vAlign w:val="center"/>
          </w:tcPr>
          <w:p w14:paraId="1DE90CAE">
            <w:pPr>
              <w:snapToGrid w:val="0"/>
              <w:spacing w:line="360" w:lineRule="auto"/>
              <w:rPr>
                <w:rStyle w:val="10"/>
                <w:rFonts w:ascii="宋体" w:hAnsi="宋体" w:eastAsia="宋体" w:cs="宋体"/>
                <w:bCs/>
                <w:szCs w:val="21"/>
              </w:rPr>
            </w:pPr>
            <w:r>
              <w:rPr>
                <w:rStyle w:val="10"/>
                <w:rFonts w:ascii="宋体" w:hAnsi="宋体" w:eastAsia="宋体" w:cs="宋体"/>
                <w:bCs/>
                <w:szCs w:val="21"/>
              </w:rPr>
              <w:t>地址：</w:t>
            </w:r>
          </w:p>
        </w:tc>
      </w:tr>
      <w:tr w14:paraId="09AF27A5">
        <w:tblPrEx>
          <w:tblCellMar>
            <w:top w:w="0" w:type="dxa"/>
            <w:left w:w="0" w:type="dxa"/>
            <w:bottom w:w="0" w:type="dxa"/>
            <w:right w:w="0" w:type="dxa"/>
          </w:tblCellMar>
        </w:tblPrEx>
        <w:trPr>
          <w:trHeight w:val="567" w:hRule="exact"/>
          <w:jc w:val="center"/>
        </w:trPr>
        <w:tc>
          <w:tcPr>
            <w:tcW w:w="4201" w:type="dxa"/>
            <w:noWrap w:val="0"/>
            <w:vAlign w:val="center"/>
          </w:tcPr>
          <w:p w14:paraId="0180A19A">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邮编：</w:t>
            </w:r>
          </w:p>
        </w:tc>
        <w:tc>
          <w:tcPr>
            <w:tcW w:w="4202" w:type="dxa"/>
            <w:noWrap w:val="0"/>
            <w:vAlign w:val="center"/>
          </w:tcPr>
          <w:p w14:paraId="20D9B454">
            <w:pPr>
              <w:snapToGrid w:val="0"/>
              <w:spacing w:line="360" w:lineRule="auto"/>
              <w:rPr>
                <w:rStyle w:val="10"/>
                <w:rFonts w:ascii="宋体" w:hAnsi="宋体" w:eastAsia="宋体" w:cs="宋体"/>
                <w:bCs/>
                <w:szCs w:val="21"/>
              </w:rPr>
            </w:pPr>
            <w:r>
              <w:rPr>
                <w:rStyle w:val="10"/>
                <w:rFonts w:ascii="宋体" w:hAnsi="宋体" w:eastAsia="宋体" w:cs="宋体"/>
                <w:bCs/>
                <w:szCs w:val="21"/>
              </w:rPr>
              <w:t>邮编：</w:t>
            </w:r>
          </w:p>
        </w:tc>
      </w:tr>
      <w:tr w14:paraId="61BF348D">
        <w:tblPrEx>
          <w:tblCellMar>
            <w:top w:w="0" w:type="dxa"/>
            <w:left w:w="0" w:type="dxa"/>
            <w:bottom w:w="0" w:type="dxa"/>
            <w:right w:w="0" w:type="dxa"/>
          </w:tblCellMar>
        </w:tblPrEx>
        <w:trPr>
          <w:trHeight w:val="567" w:hRule="exact"/>
          <w:jc w:val="center"/>
        </w:trPr>
        <w:tc>
          <w:tcPr>
            <w:tcW w:w="4201" w:type="dxa"/>
            <w:noWrap w:val="0"/>
            <w:vAlign w:val="center"/>
          </w:tcPr>
          <w:p w14:paraId="575EE7AE">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 xml:space="preserve">法定代表人： </w:t>
            </w:r>
          </w:p>
        </w:tc>
        <w:tc>
          <w:tcPr>
            <w:tcW w:w="4202" w:type="dxa"/>
            <w:noWrap w:val="0"/>
            <w:vAlign w:val="center"/>
          </w:tcPr>
          <w:p w14:paraId="6EEB2E03">
            <w:pPr>
              <w:snapToGrid w:val="0"/>
              <w:spacing w:line="360" w:lineRule="auto"/>
              <w:rPr>
                <w:rStyle w:val="10"/>
                <w:rFonts w:ascii="宋体" w:hAnsi="宋体" w:eastAsia="宋体" w:cs="宋体"/>
                <w:bCs/>
                <w:szCs w:val="21"/>
              </w:rPr>
            </w:pPr>
            <w:r>
              <w:rPr>
                <w:rStyle w:val="10"/>
                <w:rFonts w:ascii="宋体" w:hAnsi="宋体" w:eastAsia="宋体" w:cs="宋体"/>
                <w:bCs/>
                <w:szCs w:val="21"/>
              </w:rPr>
              <w:t>法定代表人：</w:t>
            </w:r>
          </w:p>
        </w:tc>
      </w:tr>
      <w:tr w14:paraId="4D556628">
        <w:tblPrEx>
          <w:tblCellMar>
            <w:top w:w="0" w:type="dxa"/>
            <w:left w:w="0" w:type="dxa"/>
            <w:bottom w:w="0" w:type="dxa"/>
            <w:right w:w="0" w:type="dxa"/>
          </w:tblCellMar>
        </w:tblPrEx>
        <w:trPr>
          <w:trHeight w:val="567" w:hRule="exact"/>
          <w:jc w:val="center"/>
        </w:trPr>
        <w:tc>
          <w:tcPr>
            <w:tcW w:w="4201" w:type="dxa"/>
            <w:noWrap w:val="0"/>
            <w:vAlign w:val="center"/>
          </w:tcPr>
          <w:p w14:paraId="7F0653A6">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被授权代表：</w:t>
            </w:r>
          </w:p>
        </w:tc>
        <w:tc>
          <w:tcPr>
            <w:tcW w:w="4202" w:type="dxa"/>
            <w:noWrap w:val="0"/>
            <w:vAlign w:val="center"/>
          </w:tcPr>
          <w:p w14:paraId="78844E00">
            <w:pPr>
              <w:snapToGrid w:val="0"/>
              <w:spacing w:line="360" w:lineRule="auto"/>
              <w:rPr>
                <w:rStyle w:val="10"/>
                <w:rFonts w:ascii="宋体" w:hAnsi="宋体" w:eastAsia="宋体" w:cs="宋体"/>
                <w:bCs/>
                <w:szCs w:val="21"/>
              </w:rPr>
            </w:pPr>
            <w:r>
              <w:rPr>
                <w:rStyle w:val="10"/>
                <w:rFonts w:ascii="宋体" w:hAnsi="宋体" w:eastAsia="宋体" w:cs="宋体"/>
                <w:bCs/>
                <w:szCs w:val="21"/>
              </w:rPr>
              <w:t>被授权代表：</w:t>
            </w:r>
          </w:p>
        </w:tc>
      </w:tr>
      <w:tr w14:paraId="4783A33C">
        <w:tblPrEx>
          <w:tblCellMar>
            <w:top w:w="0" w:type="dxa"/>
            <w:left w:w="0" w:type="dxa"/>
            <w:bottom w:w="0" w:type="dxa"/>
            <w:right w:w="0" w:type="dxa"/>
          </w:tblCellMar>
        </w:tblPrEx>
        <w:trPr>
          <w:trHeight w:val="567" w:hRule="exact"/>
          <w:jc w:val="center"/>
        </w:trPr>
        <w:tc>
          <w:tcPr>
            <w:tcW w:w="4201" w:type="dxa"/>
            <w:noWrap w:val="0"/>
            <w:vAlign w:val="center"/>
          </w:tcPr>
          <w:p w14:paraId="7408DAFA">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电话：</w:t>
            </w:r>
          </w:p>
        </w:tc>
        <w:tc>
          <w:tcPr>
            <w:tcW w:w="4202" w:type="dxa"/>
            <w:noWrap w:val="0"/>
            <w:vAlign w:val="center"/>
          </w:tcPr>
          <w:p w14:paraId="7F7C607B">
            <w:pPr>
              <w:snapToGrid w:val="0"/>
              <w:spacing w:line="360" w:lineRule="auto"/>
              <w:rPr>
                <w:rStyle w:val="10"/>
                <w:rFonts w:ascii="宋体" w:hAnsi="宋体" w:eastAsia="宋体" w:cs="宋体"/>
                <w:bCs/>
                <w:szCs w:val="21"/>
              </w:rPr>
            </w:pPr>
            <w:r>
              <w:rPr>
                <w:rStyle w:val="10"/>
                <w:rFonts w:ascii="宋体" w:hAnsi="宋体" w:eastAsia="宋体" w:cs="宋体"/>
                <w:bCs/>
                <w:szCs w:val="21"/>
              </w:rPr>
              <w:t>电话：</w:t>
            </w:r>
          </w:p>
        </w:tc>
      </w:tr>
      <w:tr w14:paraId="52E94474">
        <w:tblPrEx>
          <w:tblCellMar>
            <w:top w:w="0" w:type="dxa"/>
            <w:left w:w="0" w:type="dxa"/>
            <w:bottom w:w="0" w:type="dxa"/>
            <w:right w:w="0" w:type="dxa"/>
          </w:tblCellMar>
        </w:tblPrEx>
        <w:trPr>
          <w:trHeight w:val="567" w:hRule="exact"/>
          <w:jc w:val="center"/>
        </w:trPr>
        <w:tc>
          <w:tcPr>
            <w:tcW w:w="4201" w:type="dxa"/>
            <w:noWrap w:val="0"/>
            <w:vAlign w:val="center"/>
          </w:tcPr>
          <w:p w14:paraId="3953AF3B">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传真：</w:t>
            </w:r>
          </w:p>
        </w:tc>
        <w:tc>
          <w:tcPr>
            <w:tcW w:w="4202" w:type="dxa"/>
            <w:noWrap w:val="0"/>
            <w:vAlign w:val="center"/>
          </w:tcPr>
          <w:p w14:paraId="159AEA22">
            <w:pPr>
              <w:snapToGrid w:val="0"/>
              <w:spacing w:line="360" w:lineRule="auto"/>
              <w:rPr>
                <w:rStyle w:val="10"/>
                <w:rFonts w:ascii="宋体" w:hAnsi="宋体" w:eastAsia="宋体" w:cs="宋体"/>
                <w:bCs/>
                <w:szCs w:val="21"/>
              </w:rPr>
            </w:pPr>
            <w:r>
              <w:rPr>
                <w:rStyle w:val="10"/>
                <w:rFonts w:ascii="宋体" w:hAnsi="宋体" w:eastAsia="宋体" w:cs="宋体"/>
                <w:bCs/>
                <w:szCs w:val="21"/>
              </w:rPr>
              <w:t>传真：</w:t>
            </w:r>
          </w:p>
        </w:tc>
      </w:tr>
      <w:tr w14:paraId="5ABDDD60">
        <w:tblPrEx>
          <w:tblCellMar>
            <w:top w:w="0" w:type="dxa"/>
            <w:left w:w="0" w:type="dxa"/>
            <w:bottom w:w="0" w:type="dxa"/>
            <w:right w:w="0" w:type="dxa"/>
          </w:tblCellMar>
        </w:tblPrEx>
        <w:trPr>
          <w:trHeight w:val="567" w:hRule="exact"/>
          <w:jc w:val="center"/>
        </w:trPr>
        <w:tc>
          <w:tcPr>
            <w:tcW w:w="4201" w:type="dxa"/>
            <w:noWrap w:val="0"/>
            <w:vAlign w:val="center"/>
          </w:tcPr>
          <w:p w14:paraId="3394E9A8">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开户银行：</w:t>
            </w:r>
          </w:p>
        </w:tc>
        <w:tc>
          <w:tcPr>
            <w:tcW w:w="4202" w:type="dxa"/>
            <w:noWrap w:val="0"/>
            <w:vAlign w:val="center"/>
          </w:tcPr>
          <w:p w14:paraId="181779CE">
            <w:pPr>
              <w:snapToGrid w:val="0"/>
              <w:spacing w:line="360" w:lineRule="auto"/>
              <w:rPr>
                <w:rStyle w:val="10"/>
                <w:rFonts w:ascii="宋体" w:hAnsi="宋体" w:eastAsia="宋体" w:cs="宋体"/>
                <w:bCs/>
                <w:szCs w:val="21"/>
              </w:rPr>
            </w:pPr>
            <w:r>
              <w:rPr>
                <w:rStyle w:val="10"/>
                <w:rFonts w:ascii="宋体" w:hAnsi="宋体" w:eastAsia="宋体" w:cs="宋体"/>
                <w:bCs/>
                <w:szCs w:val="21"/>
              </w:rPr>
              <w:t>开户银行：</w:t>
            </w:r>
          </w:p>
        </w:tc>
      </w:tr>
      <w:tr w14:paraId="5523DC6C">
        <w:tblPrEx>
          <w:tblCellMar>
            <w:top w:w="0" w:type="dxa"/>
            <w:left w:w="0" w:type="dxa"/>
            <w:bottom w:w="0" w:type="dxa"/>
            <w:right w:w="0" w:type="dxa"/>
          </w:tblCellMar>
        </w:tblPrEx>
        <w:trPr>
          <w:trHeight w:val="567" w:hRule="exact"/>
          <w:jc w:val="center"/>
        </w:trPr>
        <w:tc>
          <w:tcPr>
            <w:tcW w:w="4201" w:type="dxa"/>
            <w:noWrap w:val="0"/>
            <w:vAlign w:val="center"/>
          </w:tcPr>
          <w:p w14:paraId="70703FD1">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日期：</w:t>
            </w:r>
          </w:p>
        </w:tc>
        <w:tc>
          <w:tcPr>
            <w:tcW w:w="4202" w:type="dxa"/>
            <w:noWrap w:val="0"/>
            <w:vAlign w:val="center"/>
          </w:tcPr>
          <w:p w14:paraId="2F8794BD">
            <w:pPr>
              <w:snapToGrid w:val="0"/>
              <w:spacing w:line="360" w:lineRule="auto"/>
              <w:rPr>
                <w:rStyle w:val="10"/>
                <w:rFonts w:ascii="宋体" w:hAnsi="宋体" w:eastAsia="宋体" w:cs="宋体"/>
                <w:bCs/>
                <w:szCs w:val="21"/>
              </w:rPr>
            </w:pPr>
            <w:r>
              <w:rPr>
                <w:rStyle w:val="10"/>
                <w:rFonts w:ascii="宋体" w:hAnsi="宋体" w:eastAsia="宋体" w:cs="宋体"/>
                <w:bCs/>
                <w:szCs w:val="21"/>
              </w:rPr>
              <w:t>日期：</w:t>
            </w:r>
          </w:p>
        </w:tc>
      </w:tr>
    </w:tbl>
    <w:p w14:paraId="20BF7050">
      <w:pPr>
        <w:pStyle w:val="9"/>
        <w:spacing w:before="312"/>
        <w:jc w:val="center"/>
        <w:rPr>
          <w:rStyle w:val="10"/>
          <w:b/>
          <w:sz w:val="36"/>
          <w:szCs w:val="36"/>
        </w:rPr>
      </w:pPr>
      <w:r>
        <w:rPr>
          <w:rFonts w:hint="eastAsia" w:cs="宋体"/>
          <w:b/>
          <w:bCs/>
        </w:rPr>
        <w:t>说明：本合同只起提示作用，最终合同协议版本以双方实际签订合同为准。</w:t>
      </w:r>
    </w:p>
    <w:p w14:paraId="3B4CD5A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49264dbb-bc56-4533-bed9-49f12631791b"/>
  </w:docVars>
  <w:rsids>
    <w:rsidRoot w:val="00000000"/>
    <w:rsid w:val="01DE79C2"/>
    <w:rsid w:val="0499092E"/>
    <w:rsid w:val="08E21448"/>
    <w:rsid w:val="10A22BA9"/>
    <w:rsid w:val="15C63A09"/>
    <w:rsid w:val="19EC2783"/>
    <w:rsid w:val="237962D0"/>
    <w:rsid w:val="24D57786"/>
    <w:rsid w:val="2FAF1936"/>
    <w:rsid w:val="319B3E09"/>
    <w:rsid w:val="32285343"/>
    <w:rsid w:val="364560B0"/>
    <w:rsid w:val="39A47C0A"/>
    <w:rsid w:val="4D722E4B"/>
    <w:rsid w:val="4DF14153"/>
    <w:rsid w:val="52A6792D"/>
    <w:rsid w:val="58352ED7"/>
    <w:rsid w:val="58A05DC9"/>
    <w:rsid w:val="5FB8795D"/>
    <w:rsid w:val="670507E8"/>
    <w:rsid w:val="68071ACF"/>
    <w:rsid w:val="6CD93493"/>
    <w:rsid w:val="71652264"/>
    <w:rsid w:val="734134FF"/>
    <w:rsid w:val="7430231A"/>
    <w:rsid w:val="7DDB22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w:basedOn w:val="1"/>
    <w:next w:val="1"/>
    <w:qFormat/>
    <w:uiPriority w:val="1"/>
    <w:pPr>
      <w:ind w:left="490"/>
    </w:pPr>
    <w:rPr>
      <w:sz w:val="19"/>
      <w:szCs w:val="19"/>
    </w:rPr>
  </w:style>
  <w:style w:type="paragraph" w:styleId="4">
    <w:name w:val="footer"/>
    <w:basedOn w:val="1"/>
    <w:qFormat/>
    <w:uiPriority w:val="99"/>
    <w:pPr>
      <w:tabs>
        <w:tab w:val="center" w:pos="4153"/>
        <w:tab w:val="right" w:pos="8306"/>
      </w:tabs>
      <w:snapToGrid w:val="0"/>
      <w:jc w:val="left"/>
    </w:pPr>
    <w:rPr>
      <w:rFonts w:ascii="Calibri" w:hAnsi="Calibri" w:eastAsia="宋体" w:cs="Times New Roman"/>
      <w:sz w:val="18"/>
      <w:szCs w:val="18"/>
    </w:rPr>
  </w:style>
  <w:style w:type="paragraph" w:customStyle="1" w:styleId="7">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paragraph" w:customStyle="1" w:styleId="8">
    <w:name w:val="正文1"/>
    <w:basedOn w:val="1"/>
    <w:qFormat/>
    <w:uiPriority w:val="99"/>
    <w:pPr>
      <w:spacing w:line="360" w:lineRule="auto"/>
      <w:ind w:right="240" w:firstLine="425" w:firstLineChars="177"/>
    </w:pPr>
    <w:rPr>
      <w:rFonts w:ascii="宋体" w:hAnsi="Cambria"/>
      <w:szCs w:val="24"/>
    </w:rPr>
  </w:style>
  <w:style w:type="paragraph" w:customStyle="1" w:styleId="9">
    <w:name w:val="BodyText2"/>
    <w:basedOn w:val="1"/>
    <w:qFormat/>
    <w:uiPriority w:val="0"/>
    <w:pPr>
      <w:snapToGrid w:val="0"/>
      <w:spacing w:line="480" w:lineRule="atLeast"/>
    </w:pPr>
    <w:rPr>
      <w:rFonts w:ascii="宋体" w:hAnsi="宋体"/>
      <w:sz w:val="28"/>
    </w:rPr>
  </w:style>
  <w:style w:type="character" w:customStyle="1" w:styleId="10">
    <w:name w:val="NormalCharacter"/>
    <w:semiHidden/>
    <w:qFormat/>
    <w:uiPriority w:val="0"/>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1254</Words>
  <Characters>1279</Characters>
  <Lines>0</Lines>
  <Paragraphs>0</Paragraphs>
  <TotalTime>2</TotalTime>
  <ScaleCrop>false</ScaleCrop>
  <LinksUpToDate>false</LinksUpToDate>
  <CharactersWithSpaces>1307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2023-12-08T09:43:00Z</dcterms:created>
  <dc:creator>Administrator</dc:creator>
  <cp:lastModifiedBy>Õ兔宝宝</cp:lastModifiedBy>
  <dcterms:modified xsi:type="dcterms:W3CDTF">2025-05-27T09:37:52Z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6DD13D97B587414A8CEBF3B8788BCFD1_12</vt:lpwstr>
  </property>
  <property fmtid="{D5CDD505-2E9C-101B-9397-08002B2CF9AE}" pid="4" name="KSOTemplateDocerSaveRecord">
    <vt:lpwstr>eyJoZGlkIjoiMDVhZjljNTUyMGM2ZDhkN2YyMzU1Nzk2MDQwOTVmZjkiLCJ1c2VySWQiOiIyOTg5MDk0MTEifQ==</vt:lpwstr>
  </property>
</Properties>
</file>