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4F23C">
      <w:pPr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0C8D6E86">
      <w:pPr>
        <w:pStyle w:val="2"/>
        <w:rPr>
          <w:rFonts w:hint="eastAsia"/>
        </w:rPr>
      </w:pPr>
    </w:p>
    <w:p w14:paraId="4E26AB92">
      <w:pPr>
        <w:widowControl/>
        <w:snapToGrid w:val="0"/>
        <w:ind w:firstLine="1265"/>
        <w:jc w:val="center"/>
        <w:textAlignment w:val="baseline"/>
        <w:rPr>
          <w:rFonts w:ascii="宋体" w:hAnsi="宋体" w:eastAsia="宋体" w:cs="宋体"/>
          <w:b/>
          <w:bCs/>
          <w:sz w:val="36"/>
          <w:szCs w:val="36"/>
        </w:rPr>
      </w:pPr>
    </w:p>
    <w:p w14:paraId="076C6FD0">
      <w:pPr>
        <w:widowControl/>
        <w:snapToGrid w:val="0"/>
        <w:ind w:firstLine="1265"/>
        <w:jc w:val="center"/>
        <w:textAlignment w:val="baseline"/>
        <w:rPr>
          <w:rFonts w:ascii="宋体" w:hAnsi="宋体" w:eastAsia="宋体" w:cs="宋体"/>
          <w:b/>
          <w:bCs/>
          <w:sz w:val="36"/>
          <w:szCs w:val="36"/>
        </w:rPr>
      </w:pPr>
    </w:p>
    <w:p w14:paraId="6FEFD69E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160"/>
          <w:szCs w:val="160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sz w:val="56"/>
          <w:szCs w:val="56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56"/>
          <w:szCs w:val="56"/>
          <w:u w:val="single"/>
          <w:lang w:val="en-US" w:eastAsia="zh-CN"/>
        </w:rPr>
        <w:t>项目名称</w:t>
      </w:r>
      <w:r>
        <w:rPr>
          <w:rFonts w:hint="eastAsia" w:ascii="宋体" w:hAnsi="宋体" w:eastAsia="宋体" w:cs="宋体"/>
          <w:b/>
          <w:bCs/>
          <w:sz w:val="56"/>
          <w:szCs w:val="56"/>
          <w:u w:val="single"/>
          <w:lang w:eastAsia="zh-CN"/>
        </w:rPr>
        <w:t>）</w:t>
      </w:r>
    </w:p>
    <w:p w14:paraId="25398C12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713B6226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7E91F2AB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1473F1A9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16CAA798">
      <w:pPr>
        <w:widowControl/>
        <w:snapToGrid w:val="0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  <w:u w:val="none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u w:val="none"/>
        </w:rPr>
        <w:t>服务采购合同</w:t>
      </w:r>
    </w:p>
    <w:p w14:paraId="4D4186DE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109318F5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2C27FF3C">
      <w:pPr>
        <w:widowControl/>
        <w:snapToGrid w:val="0"/>
        <w:ind w:firstLine="1827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</w:p>
    <w:p w14:paraId="646D333E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3EEC8239">
      <w:pPr>
        <w:spacing w:after="120"/>
        <w:ind w:firstLine="735"/>
        <w:textAlignment w:val="baseline"/>
        <w:rPr>
          <w:rFonts w:ascii="宋体" w:hAnsi="宋体" w:eastAsia="宋体" w:cs="宋体"/>
        </w:rPr>
      </w:pPr>
    </w:p>
    <w:p w14:paraId="3C696DF0">
      <w:pPr>
        <w:widowControl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2F09D8EC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6D42CB60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62465892">
      <w:pPr>
        <w:widowControl/>
        <w:snapToGrid w:val="0"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43E1B2D8">
      <w:pPr>
        <w:widowControl/>
        <w:snapToGrid w:val="0"/>
        <w:spacing w:line="360" w:lineRule="auto"/>
        <w:ind w:firstLine="1960" w:firstLineChars="700"/>
        <w:jc w:val="both"/>
        <w:textAlignment w:val="baseline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甲方：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</w:t>
      </w:r>
    </w:p>
    <w:p w14:paraId="37049272">
      <w:pPr>
        <w:widowControl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8819248">
      <w:pPr>
        <w:widowControl/>
        <w:snapToGrid w:val="0"/>
        <w:spacing w:line="360" w:lineRule="auto"/>
        <w:ind w:firstLine="1960" w:firstLineChars="700"/>
        <w:jc w:val="both"/>
        <w:textAlignment w:val="baseline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乙方：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                            </w:t>
      </w:r>
    </w:p>
    <w:p w14:paraId="68CEC35A">
      <w:pPr>
        <w:widowControl/>
        <w:snapToGrid w:val="0"/>
        <w:spacing w:line="360" w:lineRule="auto"/>
        <w:ind w:firstLine="980"/>
        <w:textAlignment w:val="baseline"/>
        <w:rPr>
          <w:rFonts w:ascii="宋体" w:hAnsi="宋体" w:eastAsia="宋体" w:cs="宋体"/>
          <w:sz w:val="28"/>
          <w:szCs w:val="28"/>
          <w:u w:val="single"/>
        </w:rPr>
      </w:pPr>
    </w:p>
    <w:p w14:paraId="0A46FF1D">
      <w:pPr>
        <w:widowControl/>
        <w:snapToGrid w:val="0"/>
        <w:ind w:firstLine="980"/>
        <w:jc w:val="center"/>
        <w:textAlignment w:val="baseline"/>
        <w:rPr>
          <w:rFonts w:ascii="宋体" w:hAnsi="宋体" w:eastAsia="宋体" w:cs="宋体"/>
          <w:sz w:val="28"/>
          <w:szCs w:val="28"/>
          <w:u w:val="single"/>
        </w:rPr>
      </w:pPr>
    </w:p>
    <w:p w14:paraId="762166DD">
      <w:pPr>
        <w:widowControl/>
        <w:snapToGrid w:val="0"/>
        <w:ind w:firstLine="980"/>
        <w:jc w:val="center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 w:color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44B25F33">
      <w:pPr>
        <w:widowControl/>
        <w:ind w:firstLine="735"/>
        <w:textAlignment w:val="baseline"/>
        <w:rPr>
          <w:rFonts w:ascii="宋体" w:hAnsi="宋体" w:eastAsia="宋体" w:cs="宋体"/>
          <w:szCs w:val="20"/>
        </w:rPr>
      </w:pPr>
    </w:p>
    <w:p w14:paraId="7ECBE849">
      <w:pPr>
        <w:snapToGrid w:val="0"/>
        <w:spacing w:before="312" w:line="480" w:lineRule="atLeast"/>
        <w:ind w:firstLine="1265"/>
        <w:jc w:val="center"/>
        <w:textAlignment w:val="baseline"/>
        <w:rPr>
          <w:rFonts w:ascii="宋体" w:hAnsi="宋体" w:eastAsia="宋体" w:cs="宋体"/>
          <w:b/>
          <w:sz w:val="36"/>
          <w:szCs w:val="36"/>
        </w:rPr>
      </w:pPr>
    </w:p>
    <w:p w14:paraId="7B838AF8">
      <w:pPr>
        <w:spacing w:before="240" w:line="360" w:lineRule="auto"/>
        <w:ind w:firstLine="843"/>
        <w:jc w:val="center"/>
        <w:outlineLvl w:val="0"/>
        <w:rPr>
          <w:rFonts w:ascii="宋体" w:hAnsi="宋体" w:eastAsia="宋体" w:cs="宋体"/>
          <w:b/>
          <w:sz w:val="24"/>
        </w:rPr>
        <w:sectPr>
          <w:footerReference r:id="rId5" w:type="default"/>
          <w:pgSz w:w="11906" w:h="16838"/>
          <w:pgMar w:top="1440" w:right="1332" w:bottom="1440" w:left="1797" w:header="851" w:footer="992" w:gutter="0"/>
          <w:pgNumType w:fmt="decimal"/>
          <w:cols w:space="720" w:num="1"/>
          <w:docGrid w:linePitch="312" w:charSpace="0"/>
        </w:sectPr>
      </w:pPr>
    </w:p>
    <w:p w14:paraId="38814F34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甲方（采购人）：</w:t>
      </w:r>
      <w:r>
        <w:rPr>
          <w:rFonts w:hint="eastAsia" w:ascii="宋体" w:hAnsi="宋体" w:eastAsia="宋体" w:cs="宋体"/>
          <w:sz w:val="24"/>
          <w:szCs w:val="24"/>
          <w:u w:val="single" w:color="000000"/>
          <w:lang w:val="en-US" w:eastAsia="zh-CN"/>
        </w:rPr>
        <w:t xml:space="preserve">                               </w:t>
      </w:r>
    </w:p>
    <w:p w14:paraId="1887F3F2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乙方（中标人）：</w:t>
      </w:r>
      <w:r>
        <w:rPr>
          <w:rFonts w:hint="eastAsia" w:ascii="宋体" w:hAnsi="宋体" w:eastAsia="宋体" w:cs="宋体"/>
          <w:sz w:val="24"/>
          <w:szCs w:val="24"/>
          <w:u w:val="single" w:color="000000"/>
          <w:lang w:val="en-US" w:eastAsia="zh-CN"/>
        </w:rPr>
        <w:t xml:space="preserve">                               </w:t>
      </w:r>
    </w:p>
    <w:p w14:paraId="441809B3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>项目名称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(项目编号)</w:t>
      </w:r>
      <w:r>
        <w:rPr>
          <w:rFonts w:hint="eastAsia" w:ascii="宋体" w:hAnsi="宋体" w:eastAsia="宋体" w:cs="宋体"/>
          <w:bCs/>
          <w:sz w:val="24"/>
          <w:szCs w:val="24"/>
        </w:rPr>
        <w:t>，由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>采购代理机构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</w:rPr>
        <w:t>组织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公开</w:t>
      </w:r>
      <w:r>
        <w:rPr>
          <w:rFonts w:hint="eastAsia" w:ascii="宋体" w:hAnsi="宋体" w:eastAsia="宋体" w:cs="宋体"/>
          <w:bCs/>
          <w:sz w:val="24"/>
          <w:szCs w:val="24"/>
        </w:rPr>
        <w:t>招标，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(以下简称“甲方”)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确定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（以下简称“乙方”）</w:t>
      </w:r>
      <w:r>
        <w:rPr>
          <w:rFonts w:hint="eastAsia" w:ascii="宋体" w:hAnsi="宋体" w:eastAsia="宋体" w:cs="宋体"/>
          <w:bCs/>
          <w:sz w:val="24"/>
          <w:szCs w:val="24"/>
        </w:rPr>
        <w:t>为该项目的中标人。</w:t>
      </w:r>
    </w:p>
    <w:p w14:paraId="6DE1BDFC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依据《中华人民共和国民法典》和《中华人民共和国政府采购法》之规定，经双方在平等、自愿、互利的基础上，签订本合同，共同信守。</w:t>
      </w:r>
    </w:p>
    <w:p w14:paraId="4284405D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5EE01EF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（一）合同总价款为人民币（大写）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4"/>
          <w:szCs w:val="24"/>
        </w:rPr>
        <w:t>（￥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元</w:t>
      </w:r>
      <w:r>
        <w:rPr>
          <w:rFonts w:hint="eastAsia" w:ascii="宋体" w:hAnsi="宋体" w:eastAsia="宋体" w:cs="宋体"/>
          <w:bCs/>
          <w:sz w:val="24"/>
          <w:szCs w:val="24"/>
        </w:rPr>
        <w:t>）。</w:t>
      </w:r>
    </w:p>
    <w:p w14:paraId="79521DD5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（二）合同总价包括但不限于本次项目药剂费、防治费、器具费、人员费及本项目所有风险等一切相关费用，服务期内采购人不再增加任何费用。 </w:t>
      </w:r>
    </w:p>
    <w:p w14:paraId="7246851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（三）合同总价一次性包死，不受市场价格变化因素的影响。</w:t>
      </w:r>
    </w:p>
    <w:p w14:paraId="14143ACC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二、款项结算</w:t>
      </w:r>
    </w:p>
    <w:p w14:paraId="5A680BD9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（一）合同款的支付：</w:t>
      </w:r>
      <w:r>
        <w:rPr>
          <w:rFonts w:hint="eastAsia" w:ascii="宋体" w:hAnsi="宋体" w:eastAsia="宋体" w:cs="宋体"/>
          <w:color w:val="000000" w:themeColor="text1"/>
          <w:spacing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签订合同之日支付合同总价款的40%，剩余部分待项目建设内容完成并经专家组验收通过，项目专项资金到位后付清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131875D8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（二）结算方式：银行转账。</w:t>
      </w:r>
    </w:p>
    <w:p w14:paraId="1A212C34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（三）支付方式：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由</w:t>
      </w: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负责结算，合同签订后，乙方在接受付款前，开具全额发票给甲方。</w:t>
      </w:r>
    </w:p>
    <w:p w14:paraId="07998794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三、服务地点及服务期</w:t>
      </w:r>
    </w:p>
    <w:p w14:paraId="52AB450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（一）服务地点：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4AA92D7B"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red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（二）服务期限：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kern w:val="15"/>
          <w:sz w:val="24"/>
          <w:szCs w:val="24"/>
        </w:rPr>
        <w:t>。</w:t>
      </w:r>
      <w:r>
        <w:rPr>
          <w:rFonts w:hint="eastAsia" w:ascii="宋体" w:hAnsi="宋体" w:eastAsia="宋体" w:cs="宋体"/>
          <w:color w:val="000000"/>
          <w:kern w:val="15"/>
          <w:sz w:val="24"/>
          <w:szCs w:val="24"/>
        </w:rPr>
        <w:t xml:space="preserve"> </w:t>
      </w:r>
    </w:p>
    <w:p w14:paraId="0CFF4DF9"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bidi="ar"/>
        </w:rPr>
        <w:t xml:space="preserve">采购人的权利和义务 </w:t>
      </w:r>
    </w:p>
    <w:p w14:paraId="326DACFB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1.采购人有权对合同规定范围内供应商的服务行为进行监督和检查，拥有监管权。对采购人认为不合理的部分有权下达整改通知书，并要求供应商限期整改。 </w:t>
      </w:r>
    </w:p>
    <w:p w14:paraId="59B7ABAC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2.负责检查监督供应商管理工作的实施及制度的执行情况。 </w:t>
      </w:r>
    </w:p>
    <w:p w14:paraId="4EC6873D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3.根据本合同规定，按时向供应商支付应付服务费用。 </w:t>
      </w:r>
    </w:p>
    <w:p w14:paraId="4D71056C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4.验收应按国家有关规定、规范进行验收，验收时将会邀请相关的专业人员或机构参与验收。 </w:t>
      </w:r>
    </w:p>
    <w:p w14:paraId="56C3229E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5.国家法律、法规所规定由采购人承担的其它责任。 </w:t>
      </w:r>
    </w:p>
    <w:p w14:paraId="27EA32AD">
      <w:pPr>
        <w:widowControl/>
        <w:spacing w:line="360" w:lineRule="auto"/>
        <w:ind w:firstLine="241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bidi="ar"/>
        </w:rPr>
        <w:t xml:space="preserve">五、供应商的权利和义务 </w:t>
      </w:r>
    </w:p>
    <w:p w14:paraId="1D9BDAB8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1.对本合同规定的委托服务范围内的服务义务。 </w:t>
      </w:r>
    </w:p>
    <w:p w14:paraId="4CBE9AFD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2.根据本合同的规定向采购人收取相关服务费用，并有权在本项目管理范围内管理及合理使用。 </w:t>
      </w:r>
    </w:p>
    <w:p w14:paraId="677DCF9B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3.及时向采购人通告本项目服务范围内有关服务的重大事项，及时配合处理采购人使用过程中出现的问题。 </w:t>
      </w:r>
    </w:p>
    <w:p w14:paraId="3CDD8991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4.接受项目行业管理部门及政府有关部门的指导，接受采购人的监督。 </w:t>
      </w:r>
    </w:p>
    <w:p w14:paraId="497B0734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 xml:space="preserve">5.国家法律、法规所规定由供应商承担的其它责任。 </w:t>
      </w:r>
    </w:p>
    <w:p w14:paraId="127D696B">
      <w:pPr>
        <w:widowControl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六、保密条款</w:t>
      </w:r>
    </w:p>
    <w:p w14:paraId="6DCCA15C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合同双方中的任何一方在合作过程中了解或接触到的 对方的商业秘密及其他秘密资料和信息（简称“保密信息”）均应保守秘密；未经对方书面同意，任何一方不得向媒介公开或向第三方透露、给予或转让保密信息。泄密的一方将对 另一方因此而受到的损失负完全赔偿责任并承担相应的法律责任。</w:t>
      </w:r>
    </w:p>
    <w:p w14:paraId="5CA9CCCE">
      <w:pPr>
        <w:widowControl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七、其它事项</w:t>
      </w:r>
    </w:p>
    <w:p w14:paraId="41964353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（一）乙方不得将项目转让、分包给其它单位或个人。</w:t>
      </w:r>
    </w:p>
    <w:p w14:paraId="093A1824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（二）乙方的投标文件和承诺等内容将列入合同。</w:t>
      </w:r>
    </w:p>
    <w:p w14:paraId="52B920F9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七、违约责任</w:t>
      </w:r>
    </w:p>
    <w:p w14:paraId="12DBF6E8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（一）《民法典》中的相关条款执行。</w:t>
      </w:r>
      <w:bookmarkStart w:id="0" w:name="_GoBack"/>
      <w:bookmarkEnd w:id="0"/>
    </w:p>
    <w:p w14:paraId="4EDBB959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合同要求提供服务或服务质量不能满足采购方要求，乙方必须无条件提高技术，完善服务质量，否则，甲方会同监督机构、采购代理机构有权终止合同并对乙方违约行为进行追究，同时按政府采购投标人管理办法进行相应的处罚。</w:t>
      </w:r>
    </w:p>
    <w:p w14:paraId="62466846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5687B5D8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八、合同争议解决的方式</w:t>
      </w:r>
    </w:p>
    <w:p w14:paraId="693CEFEA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（二）</w:t>
      </w:r>
      <w:r>
        <w:rPr>
          <w:rFonts w:hint="eastAsia" w:ascii="宋体" w:hAnsi="宋体" w:eastAsia="宋体" w:cs="宋体"/>
          <w:bCs/>
          <w:sz w:val="24"/>
          <w:szCs w:val="24"/>
        </w:rPr>
        <w:t>种方式解决：</w:t>
      </w:r>
    </w:p>
    <w:p w14:paraId="55ECC200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（一）提交西安仲裁委员会仲裁；</w:t>
      </w:r>
    </w:p>
    <w:p w14:paraId="3FE95EB9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（二）依法向甲方所在地人民法院起诉。</w:t>
      </w:r>
    </w:p>
    <w:p w14:paraId="0BE7733C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九、合同生效</w:t>
      </w:r>
    </w:p>
    <w:p w14:paraId="7596645E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（一）本合同经双方签字盖章后生效。</w:t>
      </w:r>
    </w:p>
    <w:p w14:paraId="006594D7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（二）本合同须经甲、乙双方的法定代表人（授权代理人）在合同书上签字并加盖本单位公章后正式生效。</w:t>
      </w:r>
    </w:p>
    <w:p w14:paraId="7DA0C0FD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（三）合同生效后，甲、乙双方须严格执行本合同条款的规定，全面履行合同，违者按《中华人民共和国民法典》的有关规定承担相应责任。</w:t>
      </w:r>
    </w:p>
    <w:p w14:paraId="60294182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（四）本合同一式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份。</w:t>
      </w:r>
    </w:p>
    <w:p w14:paraId="592553D1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（五）本合同如有未尽事宜，甲、乙双方协商解决。</w:t>
      </w:r>
    </w:p>
    <w:p w14:paraId="40512FE6">
      <w:pPr>
        <w:widowControl/>
        <w:tabs>
          <w:tab w:val="left" w:pos="480"/>
        </w:tabs>
        <w:spacing w:line="360" w:lineRule="auto"/>
        <w:ind w:firstLine="400" w:firstLineChars="200"/>
        <w:textAlignment w:val="baseline"/>
        <w:rPr>
          <w:rFonts w:ascii="宋体" w:hAnsi="宋体" w:eastAsia="宋体" w:cs="宋体"/>
          <w:spacing w:val="-20"/>
          <w:kern w:val="0"/>
          <w:sz w:val="24"/>
        </w:rPr>
      </w:pPr>
    </w:p>
    <w:tbl>
      <w:tblPr>
        <w:tblStyle w:val="6"/>
        <w:tblW w:w="0" w:type="auto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7D48197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679446A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甲  方</w:t>
            </w:r>
          </w:p>
        </w:tc>
        <w:tc>
          <w:tcPr>
            <w:tcW w:w="4202" w:type="dxa"/>
            <w:vAlign w:val="center"/>
          </w:tcPr>
          <w:p w14:paraId="2180E137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乙  方</w:t>
            </w:r>
          </w:p>
        </w:tc>
      </w:tr>
      <w:tr w14:paraId="0181C18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exact"/>
          <w:jc w:val="center"/>
        </w:trPr>
        <w:tc>
          <w:tcPr>
            <w:tcW w:w="4201" w:type="dxa"/>
            <w:vAlign w:val="center"/>
          </w:tcPr>
          <w:p w14:paraId="6D3B262F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（盖章）</w:t>
            </w:r>
          </w:p>
        </w:tc>
        <w:tc>
          <w:tcPr>
            <w:tcW w:w="4202" w:type="dxa"/>
            <w:vAlign w:val="center"/>
          </w:tcPr>
          <w:p w14:paraId="292A9D8B">
            <w:pPr>
              <w:widowControl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（盖章）</w:t>
            </w:r>
          </w:p>
        </w:tc>
      </w:tr>
      <w:tr w14:paraId="13586E9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exact"/>
          <w:jc w:val="center"/>
        </w:trPr>
        <w:tc>
          <w:tcPr>
            <w:tcW w:w="4201" w:type="dxa"/>
            <w:vAlign w:val="center"/>
          </w:tcPr>
          <w:p w14:paraId="206BE12B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地址：</w:t>
            </w:r>
          </w:p>
        </w:tc>
        <w:tc>
          <w:tcPr>
            <w:tcW w:w="4202" w:type="dxa"/>
            <w:vAlign w:val="center"/>
          </w:tcPr>
          <w:p w14:paraId="6ED0FF0B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地址：</w:t>
            </w:r>
          </w:p>
        </w:tc>
      </w:tr>
      <w:tr w14:paraId="419B2CC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  <w:jc w:val="center"/>
        </w:trPr>
        <w:tc>
          <w:tcPr>
            <w:tcW w:w="4201" w:type="dxa"/>
            <w:vAlign w:val="center"/>
          </w:tcPr>
          <w:p w14:paraId="48D6CFC9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邮编：</w:t>
            </w:r>
          </w:p>
        </w:tc>
        <w:tc>
          <w:tcPr>
            <w:tcW w:w="4202" w:type="dxa"/>
            <w:vAlign w:val="center"/>
          </w:tcPr>
          <w:p w14:paraId="184C595E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</w:rPr>
              <w:t>邮编：</w:t>
            </w:r>
          </w:p>
        </w:tc>
      </w:tr>
    </w:tbl>
    <w:p w14:paraId="2A4A356A">
      <w:pPr>
        <w:widowControl/>
        <w:ind w:firstLine="735"/>
        <w:textAlignment w:val="baseline"/>
        <w:rPr>
          <w:rFonts w:ascii="Times New Roman" w:hAnsi="Times New Roman" w:eastAsia="宋体" w:cs="Times New Roman"/>
          <w:szCs w:val="20"/>
        </w:rPr>
      </w:pPr>
    </w:p>
    <w:p w14:paraId="208CED80">
      <w:pPr>
        <w:ind w:firstLine="735"/>
      </w:pPr>
    </w:p>
    <w:p w14:paraId="1DC90AB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735" w:firstLineChars="35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36586C8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735" w:firstLineChars="35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4115B51D">
      <w:pPr>
        <w:pStyle w:val="2"/>
        <w:spacing w:before="160" w:line="219" w:lineRule="auto"/>
        <w:ind w:left="2953"/>
        <w:rPr>
          <w:spacing w:val="-15"/>
          <w:sz w:val="24"/>
          <w:szCs w:val="24"/>
        </w:rPr>
      </w:pPr>
    </w:p>
    <w:p w14:paraId="220FAA49"/>
    <w:p w14:paraId="1E1BDA8E"/>
    <w:p w14:paraId="57852CED"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0ECE52">
    <w:pPr>
      <w:tabs>
        <w:tab w:val="center" w:pos="4153"/>
        <w:tab w:val="right" w:pos="8306"/>
      </w:tabs>
      <w:snapToGrid w:val="0"/>
      <w:ind w:right="360"/>
      <w:jc w:val="right"/>
      <w:textAlignment w:val="baseline"/>
      <w:rPr>
        <w:rFonts w:ascii="Times New Roman" w:hAnsi="Times New Roman" w:eastAsia="宋体" w:cs="Times New Roman"/>
        <w:sz w:val="18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5A3D3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5A3D3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eastAsia="宋体" w:cs="Times New Roma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B1E87A5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textAlignment w:val="baseline"/>
                            <w:rPr>
                              <w:rFonts w:ascii="Times New Roman" w:hAnsi="Times New Roman" w:eastAsia="宋体" w:cs="Times New Roman"/>
                              <w:sz w:val="18"/>
                            </w:rPr>
                          </w:pPr>
                        </w:p>
                        <w:p w14:paraId="16121F56">
                          <w:pPr>
                            <w:widowControl/>
                            <w:textAlignment w:val="baseline"/>
                            <w:rPr>
                              <w:rFonts w:ascii="Times New Roman" w:hAnsi="Times New Roman" w:eastAsia="宋体" w:cs="Times New Roman"/>
                              <w:szCs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Z&#10;pPZA0gAAAAUBAAAPAAAAAAAAAAEAIAAAACIAAABkcnMvZG93bnJldi54bWxQSwECFAAUAAAACACH&#10;TuJA1eqOe7gBAACBAwAADgAAAAAAAAABACAAAAAh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B1E87A5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textAlignment w:val="baseline"/>
                      <w:rPr>
                        <w:rFonts w:ascii="Times New Roman" w:hAnsi="Times New Roman" w:eastAsia="宋体" w:cs="Times New Roman"/>
                        <w:sz w:val="18"/>
                      </w:rPr>
                    </w:pPr>
                  </w:p>
                  <w:p w14:paraId="16121F56">
                    <w:pPr>
                      <w:widowControl/>
                      <w:textAlignment w:val="baseline"/>
                      <w:rPr>
                        <w:rFonts w:ascii="Times New Roman" w:hAnsi="Times New Roman" w:eastAsia="宋体" w:cs="Times New Roman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4ACEE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32898"/>
    <w:rsid w:val="3618174E"/>
    <w:rsid w:val="7313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spacing w:before="24"/>
      <w:ind w:left="836" w:right="836"/>
      <w:jc w:val="center"/>
      <w:outlineLvl w:val="0"/>
    </w:pPr>
    <w:rPr>
      <w:b/>
      <w:bCs/>
      <w:sz w:val="36"/>
      <w:szCs w:val="36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2025-06-04T07:09:00Z</dcterms:created>
  <dc:creator>叶永健</dc:creator>
  <cp:lastModifiedBy>叶永健</cp:lastModifiedBy>
  <dcterms:modified xsi:type="dcterms:W3CDTF">2025-06-04T07:11:41Z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D62B26659CB9466998C77B0A7435DE7C_11</vt:lpwstr>
  </property>
  <property fmtid="{D5CDD505-2E9C-101B-9397-08002B2CF9AE}" pid="4" name="KSOTemplateDocerSaveRecord">
    <vt:lpwstr>eyJoZGlkIjoiYmQ5Njc0NGJmNGI1MjExMjI0ODk4YWUxNGY2ZTE5MzAiLCJ1c2VySWQiOiI5ODE2OTIwMzQifQ==</vt:lpwstr>
  </property>
</Properties>
</file>