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版本号：ZB2025-ZB014（CGQ）20250609002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西安市临潼区2025年小麦“一喷三防”统防统治项目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ZB2025-ZB014（CGQ）</w:t>
      </w:r>
      <w:r>
        <w:br/>
      </w:r>
      <w:r>
        <w:br/>
      </w:r>
      <w:r>
        <w:br/>
      </w:r>
    </w:p>
    <w:p>
      <w:pPr>
        <w:pStyle w:val="null3"/>
        <w:jc w:val="center"/>
        <w:outlineLvl w:val="2"/>
      </w:pPr>
      <w:r>
        <w:rPr>
          <w:rFonts w:ascii="仿宋_GB2312" w:hAnsi="仿宋_GB2312" w:cs="仿宋_GB2312" w:eastAsia="仿宋_GB2312"/>
          <w:sz w:val="28"/>
          <w:b/>
        </w:rPr>
        <w:t>西安市临潼区农技推广服务中心</w:t>
      </w:r>
    </w:p>
    <w:p>
      <w:pPr>
        <w:pStyle w:val="null3"/>
        <w:jc w:val="center"/>
        <w:outlineLvl w:val="2"/>
      </w:pPr>
      <w:r>
        <w:rPr>
          <w:rFonts w:ascii="仿宋_GB2312" w:hAnsi="仿宋_GB2312" w:cs="仿宋_GB2312" w:eastAsia="仿宋_GB2312"/>
          <w:sz w:val="28"/>
          <w:b/>
        </w:rPr>
        <w:t>西安梓搏咨询管理有限公司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西安梓搏咨询管理有限公司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西安市临潼区农技推广服务中心</w:t>
      </w:r>
      <w:r>
        <w:rPr>
          <w:rFonts w:ascii="仿宋_GB2312" w:hAnsi="仿宋_GB2312" w:cs="仿宋_GB2312" w:eastAsia="仿宋_GB2312"/>
        </w:rPr>
        <w:t>委托，拟对</w:t>
      </w:r>
      <w:r>
        <w:rPr>
          <w:rFonts w:ascii="仿宋_GB2312" w:hAnsi="仿宋_GB2312" w:cs="仿宋_GB2312" w:eastAsia="仿宋_GB2312"/>
        </w:rPr>
        <w:t>西安市临潼区2025年小麦“一喷三防”统防统治项目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ZB2025-ZB014（CGQ）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西安市临潼区2025年小麦“一喷三防”统防统治项目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我区小麦病虫害发生情况，全面开展小麦病虫害监测调查，指导培训宣传小麦“一喷三防”技术措施，在粮食生产项目实施片区、小麦生产重点区域和集中连片种植区域，针对小麦赤霉病、条锈病、白粉病、麦穗蚜等易流行、快速传染、早发爆发的病虫危害和预防干热风与早衰的需要，通过政府购买服务的形式开展小麦“一喷三防”统防统治9万亩以上，带动全区小麦“一喷三防”工作顺利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采购包1（西安市临潼区2025年小麦“一喷三防”统防统治项目1包）：属于专门面向中小企业采购。</w:t>
      </w:r>
    </w:p>
    <w:p>
      <w:pPr>
        <w:pStyle w:val="null3"/>
      </w:pPr>
      <w:r>
        <w:rPr>
          <w:rFonts w:ascii="仿宋_GB2312" w:hAnsi="仿宋_GB2312" w:cs="仿宋_GB2312" w:eastAsia="仿宋_GB2312"/>
        </w:rPr>
        <w:t>采购包2（西安市临潼区2025年小麦“一喷三防”统防统治项目2包）：属于专门面向中小企业采购。</w:t>
      </w:r>
    </w:p>
    <w:p>
      <w:pPr>
        <w:pStyle w:val="null3"/>
      </w:pPr>
      <w:r>
        <w:rPr>
          <w:rFonts w:ascii="仿宋_GB2312" w:hAnsi="仿宋_GB2312" w:cs="仿宋_GB2312" w:eastAsia="仿宋_GB2312"/>
        </w:rPr>
        <w:t>采购包3（西安市临潼区2025年小麦“一喷三防”统防统治项目3包）：属于专门面向中小企业采购。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1、营业执照：供应商应是合法注册的法人或其他组织,并出具营业执照</w:t>
      </w:r>
    </w:p>
    <w:p>
      <w:pPr>
        <w:pStyle w:val="null3"/>
      </w:pPr>
      <w:r>
        <w:rPr>
          <w:rFonts w:ascii="仿宋_GB2312" w:hAnsi="仿宋_GB2312" w:cs="仿宋_GB2312" w:eastAsia="仿宋_GB2312"/>
        </w:rPr>
        <w:t>2、资格要求：供应商须具有《通用航空企业经营许可证》或《民用无人驾驶航空器经营许可证》，相关作业人员具有《植保无人机系统操作手合格证》</w:t>
      </w:r>
    </w:p>
    <w:p>
      <w:pPr>
        <w:pStyle w:val="null3"/>
      </w:pPr>
      <w:r>
        <w:rPr>
          <w:rFonts w:ascii="仿宋_GB2312" w:hAnsi="仿宋_GB2312" w:cs="仿宋_GB2312" w:eastAsia="仿宋_GB2312"/>
        </w:rPr>
        <w:t>3、农药产品：供应商提供的农药产品，须提供“三证”（分别是《农药登记证》、《农药生产许可证或农药生产批准文件》、《农药标准证》）</w:t>
      </w:r>
    </w:p>
    <w:p>
      <w:pPr>
        <w:pStyle w:val="null3"/>
      </w:pPr>
      <w:r>
        <w:rPr>
          <w:rFonts w:ascii="仿宋_GB2312" w:hAnsi="仿宋_GB2312" w:cs="仿宋_GB2312" w:eastAsia="仿宋_GB2312"/>
        </w:rPr>
        <w:t>4、法人代表证明或法人授权委托书：法人代表证明或法人授权委托书，后附法人及被委托人身份证（法定代表人直接参加投标的只需提供法定代表人身份证）</w:t>
      </w:r>
    </w:p>
    <w:p>
      <w:pPr>
        <w:pStyle w:val="null3"/>
      </w:pPr>
      <w:r>
        <w:rPr>
          <w:rFonts w:ascii="仿宋_GB2312" w:hAnsi="仿宋_GB2312" w:cs="仿宋_GB2312" w:eastAsia="仿宋_GB2312"/>
        </w:rPr>
        <w:t>5、财务状况报告：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p>
      <w:pPr>
        <w:pStyle w:val="null3"/>
      </w:pPr>
      <w:r>
        <w:rPr>
          <w:rFonts w:ascii="仿宋_GB2312" w:hAnsi="仿宋_GB2312" w:cs="仿宋_GB2312" w:eastAsia="仿宋_GB2312"/>
        </w:rPr>
        <w:t>6、税收缴纳证明：提供投标截止时间前6个月内任意一个月的纳税证明或完税证明（以税款所属期为准，依法免税的应提供相关证明材料）</w:t>
      </w:r>
    </w:p>
    <w:p>
      <w:pPr>
        <w:pStyle w:val="null3"/>
      </w:pPr>
      <w:r>
        <w:rPr>
          <w:rFonts w:ascii="仿宋_GB2312" w:hAnsi="仿宋_GB2312" w:cs="仿宋_GB2312" w:eastAsia="仿宋_GB2312"/>
        </w:rPr>
        <w:t>7、社会保障资金缴纳证明：提供投标截止时间前6个月内任意一个月的社保缴费凭据或社保机构开具的社会保险参保缴费情况证明（以税款所属期为准，依法不需要缴纳社会保障资金的应提供相关证明材料）</w:t>
      </w:r>
    </w:p>
    <w:p>
      <w:pPr>
        <w:pStyle w:val="null3"/>
      </w:pPr>
      <w:r>
        <w:rPr>
          <w:rFonts w:ascii="仿宋_GB2312" w:hAnsi="仿宋_GB2312" w:cs="仿宋_GB2312" w:eastAsia="仿宋_GB2312"/>
        </w:rPr>
        <w:t>8、无重大违法记录的声明：参加政府采购活动前三年内，在经营活动中没有重大违法记录的声明</w:t>
      </w:r>
    </w:p>
    <w:p>
      <w:pPr>
        <w:pStyle w:val="null3"/>
      </w:pPr>
      <w:r>
        <w:rPr>
          <w:rFonts w:ascii="仿宋_GB2312" w:hAnsi="仿宋_GB2312" w:cs="仿宋_GB2312" w:eastAsia="仿宋_GB2312"/>
        </w:rPr>
        <w:t>9、履行合同所必需的书面声明：履行合同所必需的设备和专业技术能力的书面声明</w:t>
      </w:r>
    </w:p>
    <w:p>
      <w:pPr>
        <w:pStyle w:val="null3"/>
      </w:pPr>
      <w:r>
        <w:rPr>
          <w:rFonts w:ascii="仿宋_GB2312" w:hAnsi="仿宋_GB2312" w:cs="仿宋_GB2312" w:eastAsia="仿宋_GB2312"/>
        </w:rPr>
        <w:t>10、控股关系声明：单位负责人为同一人或者存在直接控股、管理关系的不同供应商，不得参加同一合同项下的投标活动</w:t>
      </w:r>
    </w:p>
    <w:p>
      <w:pPr>
        <w:pStyle w:val="null3"/>
      </w:pPr>
      <w:r>
        <w:rPr>
          <w:rFonts w:ascii="仿宋_GB2312" w:hAnsi="仿宋_GB2312" w:cs="仿宋_GB2312" w:eastAsia="仿宋_GB2312"/>
        </w:rPr>
        <w:t>11、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p>
      <w:pPr>
        <w:pStyle w:val="null3"/>
      </w:pPr>
      <w:r>
        <w:rPr>
          <w:rFonts w:ascii="仿宋_GB2312" w:hAnsi="仿宋_GB2312" w:cs="仿宋_GB2312" w:eastAsia="仿宋_GB2312"/>
        </w:rPr>
        <w:t>12、落实政府采购政策需满足的资格要求：本项目为专门面向中小企业项目，供应商应为中型企业或小型、微型企业或监狱企业或残疾人福利性单位</w:t>
      </w:r>
    </w:p>
    <w:p>
      <w:pPr>
        <w:pStyle w:val="null3"/>
      </w:pPr>
      <w:r>
        <w:rPr>
          <w:rFonts w:ascii="仿宋_GB2312" w:hAnsi="仿宋_GB2312" w:cs="仿宋_GB2312" w:eastAsia="仿宋_GB2312"/>
        </w:rPr>
        <w:t>13、非联合体投标声明：本项目不接受联合体投标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1、营业执照：供应商应是合法注册的法人或其他组织,并出具营业执照</w:t>
      </w:r>
    </w:p>
    <w:p>
      <w:pPr>
        <w:pStyle w:val="null3"/>
      </w:pPr>
      <w:r>
        <w:rPr>
          <w:rFonts w:ascii="仿宋_GB2312" w:hAnsi="仿宋_GB2312" w:cs="仿宋_GB2312" w:eastAsia="仿宋_GB2312"/>
        </w:rPr>
        <w:t>2、资格要求：供应商须具有《通用航空企业经营许可证》或《民用无人驾驶航空器经营许可证》，相关作业人员具有《植保无人机系统操作手合格证》</w:t>
      </w:r>
    </w:p>
    <w:p>
      <w:pPr>
        <w:pStyle w:val="null3"/>
      </w:pPr>
      <w:r>
        <w:rPr>
          <w:rFonts w:ascii="仿宋_GB2312" w:hAnsi="仿宋_GB2312" w:cs="仿宋_GB2312" w:eastAsia="仿宋_GB2312"/>
        </w:rPr>
        <w:t>3、农药产品：供应商提供的农药产品，须提供“三证”（分别是《农药登记证》、《农药生产许可证或农药生产批准文件》、《农药标准证》）</w:t>
      </w:r>
    </w:p>
    <w:p>
      <w:pPr>
        <w:pStyle w:val="null3"/>
      </w:pPr>
      <w:r>
        <w:rPr>
          <w:rFonts w:ascii="仿宋_GB2312" w:hAnsi="仿宋_GB2312" w:cs="仿宋_GB2312" w:eastAsia="仿宋_GB2312"/>
        </w:rPr>
        <w:t>4、水溶肥产品：供应商提供的水溶肥产品，须提供肥料登记证和质量检测报告</w:t>
      </w:r>
    </w:p>
    <w:p>
      <w:pPr>
        <w:pStyle w:val="null3"/>
      </w:pPr>
      <w:r>
        <w:rPr>
          <w:rFonts w:ascii="仿宋_GB2312" w:hAnsi="仿宋_GB2312" w:cs="仿宋_GB2312" w:eastAsia="仿宋_GB2312"/>
        </w:rPr>
        <w:t>5、法人代表证明或法人授权委托书：法人代表证明或法人授权委托书，后附法人及被委托人身份证（法定代表人直接参加投标的只需提供法定代表人身份证）</w:t>
      </w:r>
    </w:p>
    <w:p>
      <w:pPr>
        <w:pStyle w:val="null3"/>
      </w:pPr>
      <w:r>
        <w:rPr>
          <w:rFonts w:ascii="仿宋_GB2312" w:hAnsi="仿宋_GB2312" w:cs="仿宋_GB2312" w:eastAsia="仿宋_GB2312"/>
        </w:rPr>
        <w:t>6、财务状况报告：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p>
      <w:pPr>
        <w:pStyle w:val="null3"/>
      </w:pPr>
      <w:r>
        <w:rPr>
          <w:rFonts w:ascii="仿宋_GB2312" w:hAnsi="仿宋_GB2312" w:cs="仿宋_GB2312" w:eastAsia="仿宋_GB2312"/>
        </w:rPr>
        <w:t>7、税收缴纳证明：提供投标截止时间前6个月内任意一个月的纳税证明或完税证明（以税款所属期为准，依法免税的应提供相关证明材料）</w:t>
      </w:r>
    </w:p>
    <w:p>
      <w:pPr>
        <w:pStyle w:val="null3"/>
      </w:pPr>
      <w:r>
        <w:rPr>
          <w:rFonts w:ascii="仿宋_GB2312" w:hAnsi="仿宋_GB2312" w:cs="仿宋_GB2312" w:eastAsia="仿宋_GB2312"/>
        </w:rPr>
        <w:t>8、社会保障资金缴纳证明：提供投标截止时间前6个月内任意一个月的社保缴费凭据或社保机构开具的社会保险参保缴费情况证明（以税款所属期为准，依法不需要缴纳社会保障资金的应提供相关证明材料）</w:t>
      </w:r>
    </w:p>
    <w:p>
      <w:pPr>
        <w:pStyle w:val="null3"/>
      </w:pPr>
      <w:r>
        <w:rPr>
          <w:rFonts w:ascii="仿宋_GB2312" w:hAnsi="仿宋_GB2312" w:cs="仿宋_GB2312" w:eastAsia="仿宋_GB2312"/>
        </w:rPr>
        <w:t>9、无重大违法记录的声明：参加政府采购活动前三年内，在经营活动中没有重大违法记录的声明</w:t>
      </w:r>
    </w:p>
    <w:p>
      <w:pPr>
        <w:pStyle w:val="null3"/>
      </w:pPr>
      <w:r>
        <w:rPr>
          <w:rFonts w:ascii="仿宋_GB2312" w:hAnsi="仿宋_GB2312" w:cs="仿宋_GB2312" w:eastAsia="仿宋_GB2312"/>
        </w:rPr>
        <w:t>10、履行合同所必需的书面声明：履行合同所必需的设备和专业技术能力的书面声明</w:t>
      </w:r>
    </w:p>
    <w:p>
      <w:pPr>
        <w:pStyle w:val="null3"/>
      </w:pPr>
      <w:r>
        <w:rPr>
          <w:rFonts w:ascii="仿宋_GB2312" w:hAnsi="仿宋_GB2312" w:cs="仿宋_GB2312" w:eastAsia="仿宋_GB2312"/>
        </w:rPr>
        <w:t>11、控股关系声明：单位负责人为同一人或者存在直接控股、管理关系的不同供应商，不得参加同一合同项下的投标活动</w:t>
      </w:r>
    </w:p>
    <w:p>
      <w:pPr>
        <w:pStyle w:val="null3"/>
      </w:pPr>
      <w:r>
        <w:rPr>
          <w:rFonts w:ascii="仿宋_GB2312" w:hAnsi="仿宋_GB2312" w:cs="仿宋_GB2312" w:eastAsia="仿宋_GB2312"/>
        </w:rPr>
        <w:t>12、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p>
      <w:pPr>
        <w:pStyle w:val="null3"/>
      </w:pPr>
      <w:r>
        <w:rPr>
          <w:rFonts w:ascii="仿宋_GB2312" w:hAnsi="仿宋_GB2312" w:cs="仿宋_GB2312" w:eastAsia="仿宋_GB2312"/>
        </w:rPr>
        <w:t>13、落实政府采购政策需满足的资格要求：本项目为专门面向中小企业项目，供应商应为中型企业或小型、微型企业或监狱企业或残疾人福利性单位</w:t>
      </w:r>
    </w:p>
    <w:p>
      <w:pPr>
        <w:pStyle w:val="null3"/>
      </w:pPr>
      <w:r>
        <w:rPr>
          <w:rFonts w:ascii="仿宋_GB2312" w:hAnsi="仿宋_GB2312" w:cs="仿宋_GB2312" w:eastAsia="仿宋_GB2312"/>
        </w:rPr>
        <w:t>14、非联合体投标声明：本项目不接受联合体投标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1、营业执照：供应商应是合法注册的法人或其他组织,并出具营业执照</w:t>
      </w:r>
    </w:p>
    <w:p>
      <w:pPr>
        <w:pStyle w:val="null3"/>
      </w:pPr>
      <w:r>
        <w:rPr>
          <w:rFonts w:ascii="仿宋_GB2312" w:hAnsi="仿宋_GB2312" w:cs="仿宋_GB2312" w:eastAsia="仿宋_GB2312"/>
        </w:rPr>
        <w:t>2、资格要求：供应商须具有《通用航空企业经营许可证》或《民用无人驾驶航空器经营许可证》，相关作业人员具有《植保无人机系统操作手合格证》</w:t>
      </w:r>
    </w:p>
    <w:p>
      <w:pPr>
        <w:pStyle w:val="null3"/>
      </w:pPr>
      <w:r>
        <w:rPr>
          <w:rFonts w:ascii="仿宋_GB2312" w:hAnsi="仿宋_GB2312" w:cs="仿宋_GB2312" w:eastAsia="仿宋_GB2312"/>
        </w:rPr>
        <w:t>3、农药产品：供应商提供的农药产品，须提供“三证”（分别是《农药登记证》、《农药生产许可证或农药生产批准文件》、《农药标准证》）</w:t>
      </w:r>
    </w:p>
    <w:p>
      <w:pPr>
        <w:pStyle w:val="null3"/>
      </w:pPr>
      <w:r>
        <w:rPr>
          <w:rFonts w:ascii="仿宋_GB2312" w:hAnsi="仿宋_GB2312" w:cs="仿宋_GB2312" w:eastAsia="仿宋_GB2312"/>
        </w:rPr>
        <w:t>4、水溶肥产品：供应商提供的水溶肥产品，须提供肥料登记证和质量检测报告</w:t>
      </w:r>
    </w:p>
    <w:p>
      <w:pPr>
        <w:pStyle w:val="null3"/>
      </w:pPr>
      <w:r>
        <w:rPr>
          <w:rFonts w:ascii="仿宋_GB2312" w:hAnsi="仿宋_GB2312" w:cs="仿宋_GB2312" w:eastAsia="仿宋_GB2312"/>
        </w:rPr>
        <w:t>5、法人代表证明或法人授权委托书：法人代表证明或法人授权委托书，后附法人及被委托人身份证（法定代表人直接参加投标的只需提供法定代表人身份证）</w:t>
      </w:r>
    </w:p>
    <w:p>
      <w:pPr>
        <w:pStyle w:val="null3"/>
      </w:pPr>
      <w:r>
        <w:rPr>
          <w:rFonts w:ascii="仿宋_GB2312" w:hAnsi="仿宋_GB2312" w:cs="仿宋_GB2312" w:eastAsia="仿宋_GB2312"/>
        </w:rPr>
        <w:t>6、财务状况报告：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p>
      <w:pPr>
        <w:pStyle w:val="null3"/>
      </w:pPr>
      <w:r>
        <w:rPr>
          <w:rFonts w:ascii="仿宋_GB2312" w:hAnsi="仿宋_GB2312" w:cs="仿宋_GB2312" w:eastAsia="仿宋_GB2312"/>
        </w:rPr>
        <w:t>7、税收缴纳证明：提供投标截止时间前6个月内任意一个月的纳税证明或完税证明（以税款所属期为准，依法免税的应提供相关证明材料）</w:t>
      </w:r>
    </w:p>
    <w:p>
      <w:pPr>
        <w:pStyle w:val="null3"/>
      </w:pPr>
      <w:r>
        <w:rPr>
          <w:rFonts w:ascii="仿宋_GB2312" w:hAnsi="仿宋_GB2312" w:cs="仿宋_GB2312" w:eastAsia="仿宋_GB2312"/>
        </w:rPr>
        <w:t>8、社会保障资金缴纳证明：提供投标截止时间前6个月内任意一个月的社保缴费凭据或社保机构开具的社会保险参保缴费情况证明（以税款所属期为准，依法不需要缴纳社会保障资金的应提供相关证明材料）</w:t>
      </w:r>
    </w:p>
    <w:p>
      <w:pPr>
        <w:pStyle w:val="null3"/>
      </w:pPr>
      <w:r>
        <w:rPr>
          <w:rFonts w:ascii="仿宋_GB2312" w:hAnsi="仿宋_GB2312" w:cs="仿宋_GB2312" w:eastAsia="仿宋_GB2312"/>
        </w:rPr>
        <w:t>9、无重大违法记录的声明：参加政府采购活动前三年内，在经营活动中没有重大违法记录的声明</w:t>
      </w:r>
    </w:p>
    <w:p>
      <w:pPr>
        <w:pStyle w:val="null3"/>
      </w:pPr>
      <w:r>
        <w:rPr>
          <w:rFonts w:ascii="仿宋_GB2312" w:hAnsi="仿宋_GB2312" w:cs="仿宋_GB2312" w:eastAsia="仿宋_GB2312"/>
        </w:rPr>
        <w:t>10、履行合同所必需的书面声明：履行合同所必需的设备和专业技术能力的书面声明</w:t>
      </w:r>
    </w:p>
    <w:p>
      <w:pPr>
        <w:pStyle w:val="null3"/>
      </w:pPr>
      <w:r>
        <w:rPr>
          <w:rFonts w:ascii="仿宋_GB2312" w:hAnsi="仿宋_GB2312" w:cs="仿宋_GB2312" w:eastAsia="仿宋_GB2312"/>
        </w:rPr>
        <w:t>11、控股关系声明：单位负责人为同一人或者存在直接控股、管理关系的不同供应商，不得参加同一合同项下的投标活动</w:t>
      </w:r>
    </w:p>
    <w:p>
      <w:pPr>
        <w:pStyle w:val="null3"/>
      </w:pPr>
      <w:r>
        <w:rPr>
          <w:rFonts w:ascii="仿宋_GB2312" w:hAnsi="仿宋_GB2312" w:cs="仿宋_GB2312" w:eastAsia="仿宋_GB2312"/>
        </w:rPr>
        <w:t>12、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p>
      <w:pPr>
        <w:pStyle w:val="null3"/>
      </w:pPr>
      <w:r>
        <w:rPr>
          <w:rFonts w:ascii="仿宋_GB2312" w:hAnsi="仿宋_GB2312" w:cs="仿宋_GB2312" w:eastAsia="仿宋_GB2312"/>
        </w:rPr>
        <w:t>13、落实政府采购政策需满足的资格要求：本项目为专门面向中小企业项目，供应商应为中型企业或小型、微型企业或监狱企业或残疾人福利性单位</w:t>
      </w:r>
    </w:p>
    <w:p>
      <w:pPr>
        <w:pStyle w:val="null3"/>
      </w:pPr>
      <w:r>
        <w:rPr>
          <w:rFonts w:ascii="仿宋_GB2312" w:hAnsi="仿宋_GB2312" w:cs="仿宋_GB2312" w:eastAsia="仿宋_GB2312"/>
        </w:rPr>
        <w:t>14、非联合体投标声明：本项目不接受联合体投标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西安市临潼区农技推广服务中心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刘万喜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18991358235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西安梓搏咨询管理有限公司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西安市临潼区环城东路东环路小区4号楼101室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马瑾瑜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029-83967328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采购包2：600,000.00元</w:t>
            </w:r>
          </w:p>
          <w:p>
            <w:pPr>
              <w:pStyle w:val="null3"/>
            </w:pPr>
            <w:r>
              <w:rPr>
                <w:rFonts w:ascii="仿宋_GB2312" w:hAnsi="仿宋_GB2312" w:cs="仿宋_GB2312" w:eastAsia="仿宋_GB2312"/>
              </w:rPr>
              <w:t>采购包3：600,000.00元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代理服务费收费标准：参照国家发改委文件计价格〔2002〕1980号及发改价格〔2011〕534号规定标准收取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西安市临潼区农技推广服务中心</w:t>
      </w:r>
      <w:r>
        <w:rPr>
          <w:rFonts w:ascii="仿宋_GB2312" w:hAnsi="仿宋_GB2312" w:cs="仿宋_GB2312" w:eastAsia="仿宋_GB2312"/>
        </w:rPr>
        <w:t>和</w:t>
      </w:r>
      <w:r>
        <w:rPr>
          <w:rFonts w:ascii="仿宋_GB2312" w:hAnsi="仿宋_GB2312" w:cs="仿宋_GB2312" w:eastAsia="仿宋_GB2312"/>
        </w:rPr>
        <w:t>西安梓搏咨询管理有限公司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西安市临潼区农技推广服务中心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西安梓搏咨询管理有限公司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西安市临潼区农技推广服务中心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西安梓搏咨询管理有限公司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符合采购人要求，综合防控效果达到85％以上及病虫害危害损失率≤5%</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符合采购人要求，综合防控效果达到85％以上及病虫害危害损失率≤5%</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符合采购人要求，综合防控效果达到85％以上及病虫害危害损失率≤5%</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联系人：马瑾瑜</w:t>
      </w:r>
    </w:p>
    <w:p>
      <w:pPr>
        <w:pStyle w:val="null3"/>
      </w:pPr>
      <w:r>
        <w:rPr>
          <w:rFonts w:ascii="仿宋_GB2312" w:hAnsi="仿宋_GB2312" w:cs="仿宋_GB2312" w:eastAsia="仿宋_GB2312"/>
        </w:rPr>
        <w:t>联系电话：029-83967328</w:t>
      </w:r>
    </w:p>
    <w:p>
      <w:pPr>
        <w:pStyle w:val="null3"/>
      </w:pPr>
      <w:r>
        <w:rPr>
          <w:rFonts w:ascii="仿宋_GB2312" w:hAnsi="仿宋_GB2312" w:cs="仿宋_GB2312" w:eastAsia="仿宋_GB2312"/>
        </w:rPr>
        <w:t>地址：西安市临潼区环城东路东环路小区4号楼101室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我区小麦病虫害发生情况，全面开展小麦病虫害监测调查，指导培训宣传小麦“一喷三防”技术措施，在粮食生产项目实施片区、小麦生产重点区域和集中连片种植区域，针对小麦赤霉病、条锈病、白粉病、麦穗蚜等易流行、快速传染、早发爆发的病虫危害和预防干热风与早衰的需要，通过政府购买服务的形式开展小麦“一喷三防”统防统治9万亩以上，带动全区小麦“一喷三防”工作顺利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西安市临潼区2025年小麦“一喷三防”统防统治项目1包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西安市临潼区2025年小麦“一喷三防”统防统治项目2包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西安市临潼区2025年小麦“一喷三防”统防统治项目3包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标的名称：西安市临潼区2025年小麦“一喷三防”统防统治项目1包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color w:val="000000"/>
              </w:rPr>
              <w:t>作业区域：相桥、油槐、交口、栎阳、零口等街办。</w:t>
            </w:r>
          </w:p>
          <w:p>
            <w:pPr>
              <w:pStyle w:val="null3"/>
              <w:ind w:firstLine="480"/>
              <w:jc w:val="left"/>
            </w:pPr>
            <w:r>
              <w:rPr>
                <w:rFonts w:ascii="仿宋_GB2312" w:hAnsi="仿宋_GB2312" w:cs="仿宋_GB2312" w:eastAsia="仿宋_GB2312"/>
                <w:sz w:val="24"/>
                <w:color w:val="000000"/>
              </w:rPr>
              <w:t>用药方案：</w:t>
            </w:r>
            <w:r>
              <w:rPr>
                <w:rFonts w:ascii="仿宋_GB2312" w:hAnsi="仿宋_GB2312" w:cs="仿宋_GB2312" w:eastAsia="仿宋_GB2312"/>
                <w:sz w:val="24"/>
                <w:color w:val="000000"/>
              </w:rPr>
              <w:t>25%噻虫•高氯氟悬浮剂每亩10毫升+40%戊唑•咪鲜胺水乳剂每亩30毫升+0.01%芸苔素内酯可溶液剂每亩20毫升+飞防专用助剂每亩10毫升。</w:t>
            </w:r>
          </w:p>
          <w:p>
            <w:pPr>
              <w:pStyle w:val="null3"/>
              <w:ind w:firstLine="480"/>
              <w:jc w:val="left"/>
            </w:pPr>
            <w:r>
              <w:rPr>
                <w:rFonts w:ascii="仿宋_GB2312" w:hAnsi="仿宋_GB2312" w:cs="仿宋_GB2312" w:eastAsia="仿宋_GB2312"/>
                <w:sz w:val="24"/>
                <w:color w:val="000000"/>
              </w:rPr>
              <w:t>服务面积：</w:t>
            </w:r>
            <w:r>
              <w:rPr>
                <w:rFonts w:ascii="仿宋_GB2312" w:hAnsi="仿宋_GB2312" w:cs="仿宋_GB2312" w:eastAsia="仿宋_GB2312"/>
                <w:sz w:val="24"/>
                <w:color w:val="000000"/>
              </w:rPr>
              <w:t>3万亩。</w:t>
            </w:r>
          </w:p>
          <w:p>
            <w:pPr>
              <w:pStyle w:val="null3"/>
              <w:ind w:firstLine="480"/>
              <w:jc w:val="left"/>
            </w:pPr>
            <w:r>
              <w:rPr>
                <w:rFonts w:ascii="仿宋_GB2312" w:hAnsi="仿宋_GB2312" w:cs="仿宋_GB2312" w:eastAsia="仿宋_GB2312"/>
                <w:sz w:val="24"/>
                <w:color w:val="000000"/>
              </w:rPr>
              <w:t>采购预算：</w:t>
            </w:r>
            <w:r>
              <w:rPr>
                <w:rFonts w:ascii="仿宋_GB2312" w:hAnsi="仿宋_GB2312" w:cs="仿宋_GB2312" w:eastAsia="仿宋_GB2312"/>
                <w:sz w:val="24"/>
                <w:color w:val="000000"/>
              </w:rPr>
              <w:t>60万元。</w:t>
            </w:r>
          </w:p>
          <w:p>
            <w:pPr>
              <w:pStyle w:val="null3"/>
              <w:ind w:firstLine="480"/>
              <w:jc w:val="left"/>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服务要求：</w:t>
            </w:r>
          </w:p>
          <w:p>
            <w:pPr>
              <w:pStyle w:val="null3"/>
              <w:ind w:firstLine="480"/>
              <w:jc w:val="left"/>
            </w:pPr>
            <w:r>
              <w:rPr>
                <w:rFonts w:ascii="仿宋_GB2312" w:hAnsi="仿宋_GB2312" w:cs="仿宋_GB2312" w:eastAsia="仿宋_GB2312"/>
                <w:sz w:val="24"/>
                <w:color w:val="000000"/>
              </w:rPr>
              <w:t>1、服务目标</w:t>
            </w:r>
          </w:p>
          <w:p>
            <w:pPr>
              <w:pStyle w:val="null3"/>
              <w:ind w:firstLine="480"/>
              <w:jc w:val="left"/>
            </w:pPr>
            <w:r>
              <w:rPr>
                <w:rFonts w:ascii="仿宋_GB2312" w:hAnsi="仿宋_GB2312" w:cs="仿宋_GB2312" w:eastAsia="仿宋_GB2312"/>
                <w:sz w:val="24"/>
                <w:color w:val="000000"/>
              </w:rPr>
              <w:t>及时在指定区域实施小麦</w:t>
            </w:r>
            <w:r>
              <w:rPr>
                <w:rFonts w:ascii="仿宋_GB2312" w:hAnsi="仿宋_GB2312" w:cs="仿宋_GB2312" w:eastAsia="仿宋_GB2312"/>
                <w:sz w:val="24"/>
                <w:color w:val="000000"/>
              </w:rPr>
              <w:t>“一喷三防”通过喷施杀虫剂、杀菌剂、叶面肥(农用蛋白)等，增强小麦抗逆性，防病治虫，夯实粮食安全生产基础，保障小麦不受重大灾害影响，产量稳中有增。</w:t>
            </w:r>
          </w:p>
          <w:p>
            <w:pPr>
              <w:pStyle w:val="null3"/>
              <w:ind w:firstLine="480"/>
              <w:jc w:val="left"/>
            </w:pPr>
            <w:r>
              <w:rPr>
                <w:rFonts w:ascii="仿宋_GB2312" w:hAnsi="仿宋_GB2312" w:cs="仿宋_GB2312" w:eastAsia="仿宋_GB2312"/>
                <w:sz w:val="24"/>
                <w:color w:val="000000"/>
              </w:rPr>
              <w:t>2、人员配置要求</w:t>
            </w:r>
          </w:p>
          <w:p>
            <w:pPr>
              <w:pStyle w:val="null3"/>
              <w:ind w:firstLine="480"/>
              <w:jc w:val="left"/>
            </w:pPr>
            <w:r>
              <w:rPr>
                <w:rFonts w:ascii="仿宋_GB2312" w:hAnsi="仿宋_GB2312" w:cs="仿宋_GB2312" w:eastAsia="仿宋_GB2312"/>
                <w:sz w:val="24"/>
                <w:color w:val="000000"/>
              </w:rPr>
              <w:t>按照项目实际情况进行配置。</w:t>
            </w:r>
          </w:p>
          <w:p>
            <w:pPr>
              <w:pStyle w:val="null3"/>
              <w:ind w:firstLine="480"/>
              <w:jc w:val="left"/>
            </w:pPr>
            <w:r>
              <w:rPr>
                <w:rFonts w:ascii="仿宋_GB2312" w:hAnsi="仿宋_GB2312" w:cs="仿宋_GB2312" w:eastAsia="仿宋_GB2312"/>
                <w:sz w:val="24"/>
                <w:color w:val="000000"/>
              </w:rPr>
              <w:t>3、设施设备要求</w:t>
            </w:r>
          </w:p>
          <w:p>
            <w:pPr>
              <w:pStyle w:val="null3"/>
              <w:ind w:firstLine="480"/>
              <w:jc w:val="left"/>
            </w:pPr>
            <w:r>
              <w:rPr>
                <w:rFonts w:ascii="仿宋_GB2312" w:hAnsi="仿宋_GB2312" w:cs="仿宋_GB2312" w:eastAsia="仿宋_GB2312"/>
                <w:sz w:val="24"/>
                <w:color w:val="000000"/>
              </w:rPr>
              <w:t>按照项目实际情况进行配置。</w:t>
            </w:r>
          </w:p>
          <w:p>
            <w:pPr>
              <w:pStyle w:val="null3"/>
              <w:ind w:firstLine="480"/>
              <w:jc w:val="left"/>
            </w:pPr>
            <w:r>
              <w:rPr>
                <w:rFonts w:ascii="仿宋_GB2312" w:hAnsi="仿宋_GB2312" w:cs="仿宋_GB2312" w:eastAsia="仿宋_GB2312"/>
                <w:sz w:val="24"/>
                <w:color w:val="000000"/>
              </w:rPr>
              <w:t>4、进度要求</w:t>
            </w:r>
          </w:p>
          <w:p>
            <w:pPr>
              <w:pStyle w:val="null3"/>
              <w:ind w:firstLine="480"/>
              <w:jc w:val="left"/>
            </w:pPr>
            <w:r>
              <w:rPr>
                <w:rFonts w:ascii="仿宋_GB2312" w:hAnsi="仿宋_GB2312" w:cs="仿宋_GB2312" w:eastAsia="仿宋_GB2312"/>
                <w:sz w:val="24"/>
                <w:color w:val="000000"/>
              </w:rPr>
              <w:t>请于</w:t>
            </w:r>
            <w:r>
              <w:rPr>
                <w:rFonts w:ascii="仿宋_GB2312" w:hAnsi="仿宋_GB2312" w:cs="仿宋_GB2312" w:eastAsia="仿宋_GB2312"/>
                <w:sz w:val="24"/>
                <w:color w:val="000000"/>
              </w:rPr>
              <w:t>2026年5月10日之前完成统防统治项目，带动指定区域小麦“一喷</w:t>
            </w:r>
            <w:r>
              <w:rPr>
                <w:rFonts w:ascii="仿宋_GB2312" w:hAnsi="仿宋_GB2312" w:cs="仿宋_GB2312" w:eastAsia="仿宋_GB2312"/>
                <w:sz w:val="24"/>
                <w:color w:val="000000"/>
              </w:rPr>
              <w:t>三防</w:t>
            </w:r>
            <w:r>
              <w:rPr>
                <w:rFonts w:ascii="仿宋_GB2312" w:hAnsi="仿宋_GB2312" w:cs="仿宋_GB2312" w:eastAsia="仿宋_GB2312"/>
                <w:sz w:val="24"/>
                <w:color w:val="000000"/>
              </w:rPr>
              <w:t>”工作顺利实施。</w:t>
            </w:r>
          </w:p>
          <w:p>
            <w:pPr>
              <w:pStyle w:val="null3"/>
              <w:ind w:firstLine="480"/>
              <w:jc w:val="left"/>
            </w:pPr>
            <w:r>
              <w:rPr>
                <w:rFonts w:ascii="仿宋_GB2312" w:hAnsi="仿宋_GB2312" w:cs="仿宋_GB2312" w:eastAsia="仿宋_GB2312"/>
                <w:sz w:val="24"/>
                <w:color w:val="000000"/>
              </w:rPr>
              <w:t>5、成果交付要求</w:t>
            </w:r>
          </w:p>
          <w:p>
            <w:pPr>
              <w:pStyle w:val="null3"/>
              <w:ind w:firstLine="480"/>
              <w:jc w:val="left"/>
            </w:pPr>
            <w:r>
              <w:rPr>
                <w:rFonts w:ascii="仿宋_GB2312" w:hAnsi="仿宋_GB2312" w:cs="仿宋_GB2312" w:eastAsia="仿宋_GB2312"/>
                <w:sz w:val="24"/>
                <w:color w:val="000000"/>
              </w:rPr>
              <w:t>项目完成后，能够及时有效的控制小麦病虫害的发生和蔓延，带动</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粮食病虫防控向专业化方向发展，保障</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粮食生产安全，避免盲目施药，保护环境。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标的名称：西安市临潼区2025年小麦“一喷三防”统防统治项目2包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color w:val="000000"/>
              </w:rPr>
              <w:t>作业区域：徐杨、新市、雨金、行者、西泉等街办。</w:t>
            </w:r>
          </w:p>
          <w:p>
            <w:pPr>
              <w:pStyle w:val="null3"/>
              <w:ind w:firstLine="480"/>
              <w:jc w:val="left"/>
            </w:pPr>
            <w:r>
              <w:rPr>
                <w:rFonts w:ascii="仿宋_GB2312" w:hAnsi="仿宋_GB2312" w:cs="仿宋_GB2312" w:eastAsia="仿宋_GB2312"/>
                <w:sz w:val="24"/>
                <w:color w:val="000000"/>
              </w:rPr>
              <w:t>用药方案：</w:t>
            </w:r>
            <w:r>
              <w:rPr>
                <w:rFonts w:ascii="仿宋_GB2312" w:hAnsi="仿宋_GB2312" w:cs="仿宋_GB2312" w:eastAsia="仿宋_GB2312"/>
                <w:sz w:val="24"/>
                <w:color w:val="000000"/>
              </w:rPr>
              <w:t>10%联苯•噻虫嗪悬浮剂每亩25毫升+40%丙硫菌唑•戊唑醇悬浮剂</w:t>
            </w:r>
            <w:r>
              <w:rPr>
                <w:rFonts w:ascii="仿宋_GB2312" w:hAnsi="仿宋_GB2312" w:cs="仿宋_GB2312" w:eastAsia="仿宋_GB2312"/>
                <w:sz w:val="24"/>
                <w:color w:val="000000"/>
              </w:rPr>
              <w:t>每亩</w:t>
            </w:r>
            <w:r>
              <w:rPr>
                <w:rFonts w:ascii="仿宋_GB2312" w:hAnsi="仿宋_GB2312" w:cs="仿宋_GB2312" w:eastAsia="仿宋_GB2312"/>
                <w:sz w:val="24"/>
                <w:color w:val="000000"/>
              </w:rPr>
              <w:t>40毫升+10%氨基酸水溶肥每亩50毫升+飞防专用助剂每亩10毫升。</w:t>
            </w:r>
          </w:p>
          <w:p>
            <w:pPr>
              <w:pStyle w:val="null3"/>
              <w:ind w:firstLine="480"/>
              <w:jc w:val="left"/>
            </w:pPr>
            <w:r>
              <w:rPr>
                <w:rFonts w:ascii="仿宋_GB2312" w:hAnsi="仿宋_GB2312" w:cs="仿宋_GB2312" w:eastAsia="仿宋_GB2312"/>
                <w:sz w:val="24"/>
                <w:color w:val="000000"/>
              </w:rPr>
              <w:t>服务面积：</w:t>
            </w:r>
            <w:r>
              <w:rPr>
                <w:rFonts w:ascii="仿宋_GB2312" w:hAnsi="仿宋_GB2312" w:cs="仿宋_GB2312" w:eastAsia="仿宋_GB2312"/>
                <w:sz w:val="24"/>
                <w:color w:val="000000"/>
              </w:rPr>
              <w:t>3万亩。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服务要求：</w:t>
            </w:r>
          </w:p>
          <w:p>
            <w:pPr>
              <w:pStyle w:val="null3"/>
              <w:ind w:firstLine="480"/>
              <w:jc w:val="left"/>
            </w:pPr>
            <w:r>
              <w:rPr>
                <w:rFonts w:ascii="仿宋_GB2312" w:hAnsi="仿宋_GB2312" w:cs="仿宋_GB2312" w:eastAsia="仿宋_GB2312"/>
                <w:sz w:val="24"/>
                <w:color w:val="000000"/>
              </w:rPr>
              <w:t>1、服务目标</w:t>
            </w:r>
          </w:p>
          <w:p>
            <w:pPr>
              <w:pStyle w:val="null3"/>
              <w:ind w:firstLine="480"/>
              <w:jc w:val="left"/>
            </w:pPr>
            <w:r>
              <w:rPr>
                <w:rFonts w:ascii="仿宋_GB2312" w:hAnsi="仿宋_GB2312" w:cs="仿宋_GB2312" w:eastAsia="仿宋_GB2312"/>
                <w:sz w:val="24"/>
                <w:color w:val="000000"/>
              </w:rPr>
              <w:t>及时在</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实施小麦</w:t>
            </w:r>
            <w:r>
              <w:rPr>
                <w:rFonts w:ascii="仿宋_GB2312" w:hAnsi="仿宋_GB2312" w:cs="仿宋_GB2312" w:eastAsia="仿宋_GB2312"/>
                <w:sz w:val="24"/>
                <w:color w:val="000000"/>
              </w:rPr>
              <w:t>“一喷三防”通过喷施杀虫剂、杀菌剂、叶面肥(农用蛋白)等，增强小麦抗逆性，防病治虫，夯实粮食安全生产基础，保障小麦不受重大灾害影响，产量稳中有增。</w:t>
            </w:r>
          </w:p>
          <w:p>
            <w:pPr>
              <w:pStyle w:val="null3"/>
              <w:ind w:firstLine="480"/>
              <w:jc w:val="left"/>
            </w:pPr>
            <w:r>
              <w:rPr>
                <w:rFonts w:ascii="仿宋_GB2312" w:hAnsi="仿宋_GB2312" w:cs="仿宋_GB2312" w:eastAsia="仿宋_GB2312"/>
                <w:sz w:val="24"/>
                <w:color w:val="000000"/>
              </w:rPr>
              <w:t>2、人员配置要求</w:t>
            </w:r>
          </w:p>
          <w:p>
            <w:pPr>
              <w:pStyle w:val="null3"/>
              <w:ind w:firstLine="480"/>
              <w:jc w:val="left"/>
            </w:pPr>
            <w:r>
              <w:rPr>
                <w:rFonts w:ascii="仿宋_GB2312" w:hAnsi="仿宋_GB2312" w:cs="仿宋_GB2312" w:eastAsia="仿宋_GB2312"/>
                <w:sz w:val="24"/>
                <w:color w:val="000000"/>
              </w:rPr>
              <w:t>按照项目实际情况进行配置。</w:t>
            </w:r>
          </w:p>
          <w:p>
            <w:pPr>
              <w:pStyle w:val="null3"/>
              <w:ind w:firstLine="480"/>
              <w:jc w:val="left"/>
            </w:pPr>
            <w:r>
              <w:rPr>
                <w:rFonts w:ascii="仿宋_GB2312" w:hAnsi="仿宋_GB2312" w:cs="仿宋_GB2312" w:eastAsia="仿宋_GB2312"/>
                <w:sz w:val="24"/>
                <w:color w:val="000000"/>
              </w:rPr>
              <w:t>3、设施设备要求</w:t>
            </w:r>
          </w:p>
          <w:p>
            <w:pPr>
              <w:pStyle w:val="null3"/>
              <w:ind w:firstLine="480"/>
              <w:jc w:val="left"/>
            </w:pPr>
            <w:r>
              <w:rPr>
                <w:rFonts w:ascii="仿宋_GB2312" w:hAnsi="仿宋_GB2312" w:cs="仿宋_GB2312" w:eastAsia="仿宋_GB2312"/>
                <w:sz w:val="24"/>
                <w:color w:val="000000"/>
              </w:rPr>
              <w:t>按照项目实际情况进行配置。</w:t>
            </w:r>
          </w:p>
          <w:p>
            <w:pPr>
              <w:pStyle w:val="null3"/>
              <w:ind w:firstLine="480"/>
              <w:jc w:val="left"/>
            </w:pPr>
            <w:r>
              <w:rPr>
                <w:rFonts w:ascii="仿宋_GB2312" w:hAnsi="仿宋_GB2312" w:cs="仿宋_GB2312" w:eastAsia="仿宋_GB2312"/>
                <w:sz w:val="24"/>
                <w:color w:val="000000"/>
              </w:rPr>
              <w:t>4、进度要求</w:t>
            </w:r>
          </w:p>
          <w:p>
            <w:pPr>
              <w:pStyle w:val="null3"/>
              <w:ind w:firstLine="480"/>
              <w:jc w:val="left"/>
            </w:pPr>
            <w:r>
              <w:rPr>
                <w:rFonts w:ascii="仿宋_GB2312" w:hAnsi="仿宋_GB2312" w:cs="仿宋_GB2312" w:eastAsia="仿宋_GB2312"/>
                <w:sz w:val="24"/>
                <w:color w:val="000000"/>
              </w:rPr>
              <w:t>请于</w:t>
            </w:r>
            <w:r>
              <w:rPr>
                <w:rFonts w:ascii="仿宋_GB2312" w:hAnsi="仿宋_GB2312" w:cs="仿宋_GB2312" w:eastAsia="仿宋_GB2312"/>
                <w:sz w:val="24"/>
                <w:color w:val="000000"/>
              </w:rPr>
              <w:t>2026年5月10日之前完成统防统治项目，带动</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小麦“一喷</w:t>
            </w:r>
            <w:r>
              <w:rPr>
                <w:rFonts w:ascii="仿宋_GB2312" w:hAnsi="仿宋_GB2312" w:cs="仿宋_GB2312" w:eastAsia="仿宋_GB2312"/>
                <w:sz w:val="24"/>
                <w:color w:val="000000"/>
              </w:rPr>
              <w:t>三防</w:t>
            </w:r>
            <w:r>
              <w:rPr>
                <w:rFonts w:ascii="仿宋_GB2312" w:hAnsi="仿宋_GB2312" w:cs="仿宋_GB2312" w:eastAsia="仿宋_GB2312"/>
                <w:sz w:val="24"/>
                <w:color w:val="000000"/>
              </w:rPr>
              <w:t>”工作顺利实施。</w:t>
            </w:r>
          </w:p>
          <w:p>
            <w:pPr>
              <w:pStyle w:val="null3"/>
              <w:ind w:firstLine="480"/>
              <w:jc w:val="left"/>
            </w:pPr>
            <w:r>
              <w:rPr>
                <w:rFonts w:ascii="仿宋_GB2312" w:hAnsi="仿宋_GB2312" w:cs="仿宋_GB2312" w:eastAsia="仿宋_GB2312"/>
                <w:sz w:val="24"/>
                <w:color w:val="000000"/>
              </w:rPr>
              <w:t>5、成果交付要求</w:t>
            </w:r>
          </w:p>
          <w:p>
            <w:pPr>
              <w:pStyle w:val="null3"/>
              <w:ind w:firstLine="480"/>
              <w:jc w:val="left"/>
            </w:pPr>
            <w:r>
              <w:rPr>
                <w:rFonts w:ascii="仿宋_GB2312" w:hAnsi="仿宋_GB2312" w:cs="仿宋_GB2312" w:eastAsia="仿宋_GB2312"/>
                <w:sz w:val="24"/>
                <w:color w:val="000000"/>
              </w:rPr>
              <w:t>项目完成后，能够及时有效的控制小麦病虫害的发生和蔓延，带动</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粮食病虫防控向专业化方向发展，保障</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粮食生产安全，避免盲目施药，保护环境。</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标的名称：西安市临潼区2025年小麦“一喷三防”统防统治项目3包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color w:val="000000"/>
              </w:rPr>
              <w:t>作业区域：任留、何寨、铁炉、马额、代王、新丰等街办。</w:t>
            </w:r>
          </w:p>
          <w:p>
            <w:pPr>
              <w:pStyle w:val="null3"/>
              <w:ind w:firstLine="480"/>
              <w:jc w:val="left"/>
            </w:pPr>
            <w:r>
              <w:rPr>
                <w:rFonts w:ascii="仿宋_GB2312" w:hAnsi="仿宋_GB2312" w:cs="仿宋_GB2312" w:eastAsia="仿宋_GB2312"/>
                <w:sz w:val="24"/>
                <w:color w:val="000000"/>
              </w:rPr>
              <w:t>用药方案：</w:t>
            </w:r>
            <w:r>
              <w:rPr>
                <w:rFonts w:ascii="仿宋_GB2312" w:hAnsi="仿宋_GB2312" w:cs="仿宋_GB2312" w:eastAsia="仿宋_GB2312"/>
                <w:sz w:val="24"/>
                <w:color w:val="000000"/>
              </w:rPr>
              <w:t>22%高氯•噻虫嗪悬浮剂每亩30毫升+40%丙硫菌唑•戊唑醇悬浮剂</w:t>
            </w:r>
            <w:r>
              <w:rPr>
                <w:rFonts w:ascii="仿宋_GB2312" w:hAnsi="仿宋_GB2312" w:cs="仿宋_GB2312" w:eastAsia="仿宋_GB2312"/>
                <w:sz w:val="24"/>
                <w:color w:val="000000"/>
              </w:rPr>
              <w:t>每亩</w:t>
            </w:r>
            <w:r>
              <w:rPr>
                <w:rFonts w:ascii="仿宋_GB2312" w:hAnsi="仿宋_GB2312" w:cs="仿宋_GB2312" w:eastAsia="仿宋_GB2312"/>
                <w:sz w:val="24"/>
                <w:color w:val="000000"/>
              </w:rPr>
              <w:t>40毫升+含腐殖酸水溶肥料每亩50毫升+飞防专用助剂每亩10毫升。</w:t>
            </w:r>
          </w:p>
          <w:p>
            <w:pPr>
              <w:pStyle w:val="null3"/>
              <w:ind w:firstLine="480"/>
              <w:jc w:val="left"/>
            </w:pPr>
            <w:r>
              <w:rPr>
                <w:rFonts w:ascii="仿宋_GB2312" w:hAnsi="仿宋_GB2312" w:cs="仿宋_GB2312" w:eastAsia="仿宋_GB2312"/>
                <w:sz w:val="24"/>
                <w:color w:val="000000"/>
              </w:rPr>
              <w:t>服务面积：</w:t>
            </w:r>
            <w:r>
              <w:rPr>
                <w:rFonts w:ascii="仿宋_GB2312" w:hAnsi="仿宋_GB2312" w:cs="仿宋_GB2312" w:eastAsia="仿宋_GB2312"/>
                <w:sz w:val="24"/>
                <w:color w:val="000000"/>
              </w:rPr>
              <w:t>3万亩。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服务要求：</w:t>
            </w:r>
          </w:p>
          <w:p>
            <w:pPr>
              <w:pStyle w:val="null3"/>
              <w:ind w:firstLine="480"/>
              <w:jc w:val="left"/>
            </w:pPr>
            <w:r>
              <w:rPr>
                <w:rFonts w:ascii="仿宋_GB2312" w:hAnsi="仿宋_GB2312" w:cs="仿宋_GB2312" w:eastAsia="仿宋_GB2312"/>
                <w:sz w:val="24"/>
                <w:color w:val="000000"/>
              </w:rPr>
              <w:t>1、服务目标</w:t>
            </w:r>
          </w:p>
          <w:p>
            <w:pPr>
              <w:pStyle w:val="null3"/>
              <w:ind w:firstLine="480"/>
              <w:jc w:val="left"/>
            </w:pPr>
            <w:r>
              <w:rPr>
                <w:rFonts w:ascii="仿宋_GB2312" w:hAnsi="仿宋_GB2312" w:cs="仿宋_GB2312" w:eastAsia="仿宋_GB2312"/>
                <w:sz w:val="24"/>
                <w:color w:val="000000"/>
              </w:rPr>
              <w:t>及时在</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实施小麦</w:t>
            </w:r>
            <w:r>
              <w:rPr>
                <w:rFonts w:ascii="仿宋_GB2312" w:hAnsi="仿宋_GB2312" w:cs="仿宋_GB2312" w:eastAsia="仿宋_GB2312"/>
                <w:sz w:val="24"/>
                <w:color w:val="000000"/>
              </w:rPr>
              <w:t>“一喷三防”通过喷施杀虫剂、杀菌剂、叶面肥(农用蛋白)等，增强小麦抗逆性，防病治虫，夯实粮食安全生产基础，保障小麦不受重大灾害影响，产量稳中有增。</w:t>
            </w:r>
          </w:p>
          <w:p>
            <w:pPr>
              <w:pStyle w:val="null3"/>
              <w:ind w:firstLine="480"/>
              <w:jc w:val="left"/>
            </w:pPr>
            <w:r>
              <w:rPr>
                <w:rFonts w:ascii="仿宋_GB2312" w:hAnsi="仿宋_GB2312" w:cs="仿宋_GB2312" w:eastAsia="仿宋_GB2312"/>
                <w:sz w:val="24"/>
                <w:color w:val="000000"/>
              </w:rPr>
              <w:t>2、人员配置要求</w:t>
            </w:r>
          </w:p>
          <w:p>
            <w:pPr>
              <w:pStyle w:val="null3"/>
              <w:ind w:firstLine="480"/>
              <w:jc w:val="left"/>
            </w:pPr>
            <w:r>
              <w:rPr>
                <w:rFonts w:ascii="仿宋_GB2312" w:hAnsi="仿宋_GB2312" w:cs="仿宋_GB2312" w:eastAsia="仿宋_GB2312"/>
                <w:sz w:val="24"/>
                <w:color w:val="000000"/>
              </w:rPr>
              <w:t>按照项目实际情况进行配置。</w:t>
            </w:r>
          </w:p>
          <w:p>
            <w:pPr>
              <w:pStyle w:val="null3"/>
              <w:ind w:firstLine="480"/>
              <w:jc w:val="left"/>
            </w:pPr>
            <w:r>
              <w:rPr>
                <w:rFonts w:ascii="仿宋_GB2312" w:hAnsi="仿宋_GB2312" w:cs="仿宋_GB2312" w:eastAsia="仿宋_GB2312"/>
                <w:sz w:val="24"/>
                <w:color w:val="000000"/>
              </w:rPr>
              <w:t>3、设施设备要求</w:t>
            </w:r>
          </w:p>
          <w:p>
            <w:pPr>
              <w:pStyle w:val="null3"/>
              <w:ind w:firstLine="480"/>
              <w:jc w:val="left"/>
            </w:pPr>
            <w:r>
              <w:rPr>
                <w:rFonts w:ascii="仿宋_GB2312" w:hAnsi="仿宋_GB2312" w:cs="仿宋_GB2312" w:eastAsia="仿宋_GB2312"/>
                <w:sz w:val="24"/>
                <w:color w:val="000000"/>
              </w:rPr>
              <w:t>按照项目实际情况进行配置。</w:t>
            </w:r>
          </w:p>
          <w:p>
            <w:pPr>
              <w:pStyle w:val="null3"/>
              <w:ind w:firstLine="480"/>
              <w:jc w:val="left"/>
            </w:pPr>
            <w:r>
              <w:rPr>
                <w:rFonts w:ascii="仿宋_GB2312" w:hAnsi="仿宋_GB2312" w:cs="仿宋_GB2312" w:eastAsia="仿宋_GB2312"/>
                <w:sz w:val="24"/>
                <w:color w:val="000000"/>
              </w:rPr>
              <w:t>4、进度要求</w:t>
            </w:r>
          </w:p>
          <w:p>
            <w:pPr>
              <w:pStyle w:val="null3"/>
              <w:ind w:firstLine="480"/>
              <w:jc w:val="left"/>
            </w:pPr>
            <w:r>
              <w:rPr>
                <w:rFonts w:ascii="仿宋_GB2312" w:hAnsi="仿宋_GB2312" w:cs="仿宋_GB2312" w:eastAsia="仿宋_GB2312"/>
                <w:sz w:val="24"/>
                <w:color w:val="000000"/>
              </w:rPr>
              <w:t>请于</w:t>
            </w:r>
            <w:r>
              <w:rPr>
                <w:rFonts w:ascii="仿宋_GB2312" w:hAnsi="仿宋_GB2312" w:cs="仿宋_GB2312" w:eastAsia="仿宋_GB2312"/>
                <w:sz w:val="24"/>
                <w:color w:val="000000"/>
              </w:rPr>
              <w:t>2026年5月10日之前完成统防统治项目，带动</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小麦“一喷</w:t>
            </w:r>
            <w:r>
              <w:rPr>
                <w:rFonts w:ascii="仿宋_GB2312" w:hAnsi="仿宋_GB2312" w:cs="仿宋_GB2312" w:eastAsia="仿宋_GB2312"/>
                <w:sz w:val="24"/>
                <w:color w:val="000000"/>
              </w:rPr>
              <w:t>三防</w:t>
            </w:r>
            <w:r>
              <w:rPr>
                <w:rFonts w:ascii="仿宋_GB2312" w:hAnsi="仿宋_GB2312" w:cs="仿宋_GB2312" w:eastAsia="仿宋_GB2312"/>
                <w:sz w:val="24"/>
                <w:color w:val="000000"/>
              </w:rPr>
              <w:t>”工作顺利实施。</w:t>
            </w:r>
          </w:p>
          <w:p>
            <w:pPr>
              <w:pStyle w:val="null3"/>
              <w:ind w:firstLine="480"/>
              <w:jc w:val="left"/>
            </w:pPr>
            <w:r>
              <w:rPr>
                <w:rFonts w:ascii="仿宋_GB2312" w:hAnsi="仿宋_GB2312" w:cs="仿宋_GB2312" w:eastAsia="仿宋_GB2312"/>
                <w:sz w:val="24"/>
                <w:color w:val="000000"/>
              </w:rPr>
              <w:t>5、成果交付要求</w:t>
            </w:r>
          </w:p>
          <w:p>
            <w:pPr>
              <w:pStyle w:val="null3"/>
              <w:ind w:firstLine="480"/>
              <w:jc w:val="left"/>
            </w:pPr>
            <w:r>
              <w:rPr>
                <w:rFonts w:ascii="仿宋_GB2312" w:hAnsi="仿宋_GB2312" w:cs="仿宋_GB2312" w:eastAsia="仿宋_GB2312"/>
                <w:sz w:val="24"/>
                <w:color w:val="000000"/>
              </w:rPr>
              <w:t>项目完成后，能够及时有效的控制小麦病虫害的发生和蔓延，带动</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粮食病虫防控向专业化方向发展，保障</w:t>
            </w:r>
            <w:r>
              <w:rPr>
                <w:rFonts w:ascii="仿宋_GB2312" w:hAnsi="仿宋_GB2312" w:cs="仿宋_GB2312" w:eastAsia="仿宋_GB2312"/>
                <w:sz w:val="24"/>
                <w:color w:val="000000"/>
              </w:rPr>
              <w:t>指定区域</w:t>
            </w:r>
            <w:r>
              <w:rPr>
                <w:rFonts w:ascii="仿宋_GB2312" w:hAnsi="仿宋_GB2312" w:cs="仿宋_GB2312" w:eastAsia="仿宋_GB2312"/>
                <w:sz w:val="24"/>
                <w:color w:val="000000"/>
              </w:rPr>
              <w:t>粮食生产安全，避免盲目施药，保护环境。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按照项目实际情况进行配置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1、作业使用的农药符合国家标准，三证齐全(分别是《农药登记证》、《农药生产许可证或农药生产批准文件》、《农药标准证》)，高效低毒、安全环保，在有效期内。 2、必须具有《通用航空企业经营许可证》或《民用无人驾驶航空器运营合格证》，相关作业人员具有《植保无人机系统操作手合格证》，机手按作业要求实施作业。3、药剂需使用采购方要求的药剂组合，并根据药剂有效成份亩用量计算亩用药量，保证作业人员按配方科学配药，综合防治效果达到85%以上及病虫害危害损失率≤5%</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1、作业使用的农药符合国家标准，三证齐全(分别是《农药登记证》、《农药生产许可证或农药生产批准文件》、《农药标准证》)，高效低毒、安全环保，在有效期内。 2、必须具有《通用航空企业经营许可证》或《民用无人驾驶航空器运营合格证》，相关作业人员具有《植保无人机系统操作手合格证》，机手按作业要求实施作业。3、药剂需使用采购方要求的药剂组合，并根据药剂有效成份亩用量计算亩用药量，保证作业人员按配方科学配药，综合防治效果达到85%以上及病虫害危害损失率≤5%</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1、作业使用的农药符合国家标准，三证齐全(分别是《农药登记证》、《农药生产许可证或农药生产批准文件》、《农药标准证》)，高效低毒、安全环保，在有效期内。 2、必须具有《通用航空企业经营许可证》或《民用无人驾驶航空器运营合格证》，相关作业人员具有《植保无人机系统操作手合格证》，机手按作业要求实施作业。3、药剂需使用采购方要求的药剂组合，并根据药剂有效成份亩用量计算亩用药量，保证作业人员按配方科学配药，综合防治效果达到85%以上及病虫害危害损失率≤5%</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自合同签订之日起至2026年5月10日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自合同签订之日起至2026年5月10日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自合同签订之日起至2026年5月10日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符合采购人要求，综合防控效果达到85％以上及病虫害危害损失率≤5%</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符合采购人要求，综合防控效果达到85％以上及病虫害危害损失率≤5%</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符合采购人要求，综合防控效果达到85％以上及病虫害危害损失率≤5%</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签订合同之日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剩余部分待项目建设内容完成并经专家组验收通过，项目专项资金到位后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签订合同之日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剩余部分待项目建设内容完成并经专家组验收通过，项目专项资金到位后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签订合同之日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剩余部分待项目建设内容完成并经专家组验收通过，项目专项资金到位后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报价表 业绩.pdf 供应商承诺书.pdf 响应文件封面 残疾人福利性单位声明函 服务方案 标的清单 资格审查资料.pdf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资格审查资料.pdf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报价表 业绩.pdf 供应商承诺书.pdf 响应文件封面 残疾人福利性单位声明函 服务方案 标的清单 资格审查资料.pdf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资格审查资料.pdf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供应商承诺书.pdf 报价表 业绩.pdf 响应文件封面 残疾人福利性单位声明函 服务方案 标的清单 资格审查资料.pdf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资格审查资料.pdf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资格审查资料.pdf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资格审查资料.pdf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资格审查资料.pdf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供应商应是合法注册的法人或其他组织,并出具营业执照</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供应商须具有《通用航空企业经营许可证》或《民用无人驾驶航空器经营许可证》，相关作业人员具有《植保无人机系统操作手合格证》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农药产品</w:t>
            </w:r>
          </w:p>
        </w:tc>
        <w:tc>
          <w:tcPr>
            <w:tcW w:type="dxa" w:w="3322"/>
          </w:tcPr>
          <w:p>
            <w:pPr>
              <w:pStyle w:val="null3"/>
            </w:pPr>
            <w:r>
              <w:rPr>
                <w:rFonts w:ascii="仿宋_GB2312" w:hAnsi="仿宋_GB2312" w:cs="仿宋_GB2312" w:eastAsia="仿宋_GB2312"/>
              </w:rPr>
              <w:t>供应商提供的农药产品，须提供“三证”（分别是《农药登记证》、《农药生产许可证或农药生产批准文件》、《农药标准证》）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法人代表证明或法人授权委托书</w:t>
            </w:r>
          </w:p>
        </w:tc>
        <w:tc>
          <w:tcPr>
            <w:tcW w:type="dxa" w:w="3322"/>
          </w:tcPr>
          <w:p>
            <w:pPr>
              <w:pStyle w:val="null3"/>
            </w:pPr>
            <w:r>
              <w:rPr>
                <w:rFonts w:ascii="仿宋_GB2312" w:hAnsi="仿宋_GB2312" w:cs="仿宋_GB2312" w:eastAsia="仿宋_GB2312"/>
              </w:rPr>
              <w:t>法人代表证明或法人授权委托书，后附法人及被委托人身份证（法定代表人直接参加投标的只需提供法定代表人身份证）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提供投标截止时间前6个月内任意一个月的社保缴费凭据或社保机构开具的社会保险参保缴费情况证明（以税款所属期为准，依法不需要缴纳社会保障资金的应提供相关证明材料）</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参加政府采购活动前三年内，在经营活动中没有重大违法记录的声明</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履行合同所必需的书面声明</w:t>
            </w:r>
          </w:p>
        </w:tc>
        <w:tc>
          <w:tcPr>
            <w:tcW w:type="dxa" w:w="3322"/>
          </w:tcPr>
          <w:p>
            <w:pPr>
              <w:pStyle w:val="null3"/>
            </w:pPr>
            <w:r>
              <w:rPr>
                <w:rFonts w:ascii="仿宋_GB2312" w:hAnsi="仿宋_GB2312" w:cs="仿宋_GB2312" w:eastAsia="仿宋_GB2312"/>
              </w:rPr>
              <w:t>履行合同所必需的设备和专业技术能力的书面声明</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资格审查资料.pdf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资格审查资料.pdf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供应商应是合法注册的法人或其他组织,并出具营业执照</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供应商须具有《通用航空企业经营许可证》或《民用无人驾驶航空器经营许可证》，相关作业人员具有《植保无人机系统操作手合格证》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农药产品</w:t>
            </w:r>
          </w:p>
        </w:tc>
        <w:tc>
          <w:tcPr>
            <w:tcW w:type="dxa" w:w="3322"/>
          </w:tcPr>
          <w:p>
            <w:pPr>
              <w:pStyle w:val="null3"/>
            </w:pPr>
            <w:r>
              <w:rPr>
                <w:rFonts w:ascii="仿宋_GB2312" w:hAnsi="仿宋_GB2312" w:cs="仿宋_GB2312" w:eastAsia="仿宋_GB2312"/>
              </w:rPr>
              <w:t>供应商提供的农药产品，须提供“三证”（分别是《农药登记证》、《农药生产许可证或农药生产批准文件》、《农药标准证》）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水溶肥产品</w:t>
            </w:r>
          </w:p>
        </w:tc>
        <w:tc>
          <w:tcPr>
            <w:tcW w:type="dxa" w:w="3322"/>
          </w:tcPr>
          <w:p>
            <w:pPr>
              <w:pStyle w:val="null3"/>
            </w:pPr>
            <w:r>
              <w:rPr>
                <w:rFonts w:ascii="仿宋_GB2312" w:hAnsi="仿宋_GB2312" w:cs="仿宋_GB2312" w:eastAsia="仿宋_GB2312"/>
              </w:rPr>
              <w:t>供应商提供的水溶肥产品，须提供肥料登记证和质量检测报告</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法人代表证明或法人授权委托书</w:t>
            </w:r>
          </w:p>
        </w:tc>
        <w:tc>
          <w:tcPr>
            <w:tcW w:type="dxa" w:w="3322"/>
          </w:tcPr>
          <w:p>
            <w:pPr>
              <w:pStyle w:val="null3"/>
            </w:pPr>
            <w:r>
              <w:rPr>
                <w:rFonts w:ascii="仿宋_GB2312" w:hAnsi="仿宋_GB2312" w:cs="仿宋_GB2312" w:eastAsia="仿宋_GB2312"/>
              </w:rPr>
              <w:t>法人代表证明或法人授权委托书，后附法人及被委托人身份证（法定代表人直接参加投标的只需提供法定代表人身份证）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提供投标截止时间前6个月内任意一个月的社保缴费凭据或社保机构开具的社会保险参保缴费情况证明（以税款所属期为准，依法不需要缴纳社会保障资金的应提供相关证明材料）</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参加政府采购活动前三年内，在经营活动中没有重大违法记录的声明</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履行合同所必需的书面声明</w:t>
            </w:r>
          </w:p>
        </w:tc>
        <w:tc>
          <w:tcPr>
            <w:tcW w:type="dxa" w:w="3322"/>
          </w:tcPr>
          <w:p>
            <w:pPr>
              <w:pStyle w:val="null3"/>
            </w:pPr>
            <w:r>
              <w:rPr>
                <w:rFonts w:ascii="仿宋_GB2312" w:hAnsi="仿宋_GB2312" w:cs="仿宋_GB2312" w:eastAsia="仿宋_GB2312"/>
              </w:rPr>
              <w:t>履行合同所必需的设备和专业技术能力的书面声明</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资格审查资料.pdf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资格审查资料.pdf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供应商应是合法注册的法人或其他组织,并出具营业执照</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供应商须具有《通用航空企业经营许可证》或《民用无人驾驶航空器经营许可证》，相关作业人员具有《植保无人机系统操作手合格证》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农药产品</w:t>
            </w:r>
          </w:p>
        </w:tc>
        <w:tc>
          <w:tcPr>
            <w:tcW w:type="dxa" w:w="3322"/>
          </w:tcPr>
          <w:p>
            <w:pPr>
              <w:pStyle w:val="null3"/>
            </w:pPr>
            <w:r>
              <w:rPr>
                <w:rFonts w:ascii="仿宋_GB2312" w:hAnsi="仿宋_GB2312" w:cs="仿宋_GB2312" w:eastAsia="仿宋_GB2312"/>
              </w:rPr>
              <w:t>供应商提供的农药产品，须提供“三证”（分别是《农药登记证》、《农药生产许可证或农药生产批准文件》、《农药标准证》）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水溶肥产品</w:t>
            </w:r>
          </w:p>
        </w:tc>
        <w:tc>
          <w:tcPr>
            <w:tcW w:type="dxa" w:w="3322"/>
          </w:tcPr>
          <w:p>
            <w:pPr>
              <w:pStyle w:val="null3"/>
            </w:pPr>
            <w:r>
              <w:rPr>
                <w:rFonts w:ascii="仿宋_GB2312" w:hAnsi="仿宋_GB2312" w:cs="仿宋_GB2312" w:eastAsia="仿宋_GB2312"/>
              </w:rPr>
              <w:t>供应商提供的水溶肥产品，须提供肥料登记证和质量检测报告</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法人代表证明或法人授权委托书</w:t>
            </w:r>
          </w:p>
        </w:tc>
        <w:tc>
          <w:tcPr>
            <w:tcW w:type="dxa" w:w="3322"/>
          </w:tcPr>
          <w:p>
            <w:pPr>
              <w:pStyle w:val="null3"/>
            </w:pPr>
            <w:r>
              <w:rPr>
                <w:rFonts w:ascii="仿宋_GB2312" w:hAnsi="仿宋_GB2312" w:cs="仿宋_GB2312" w:eastAsia="仿宋_GB2312"/>
              </w:rPr>
              <w:t>法人代表证明或法人授权委托书，后附法人及被委托人身份证（法定代表人直接参加投标的只需提供法定代表人身份证）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提供投标截止时间前6个月内任意一个月的社保缴费凭据或社保机构开具的社会保险参保缴费情况证明（以税款所属期为准，依法不需要缴纳社会保障资金的应提供相关证明材料）</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参加政府采购活动前三年内，在经营活动中没有重大违法记录的声明</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履行合同所必需的书面声明</w:t>
            </w:r>
          </w:p>
        </w:tc>
        <w:tc>
          <w:tcPr>
            <w:tcW w:type="dxa" w:w="3322"/>
          </w:tcPr>
          <w:p>
            <w:pPr>
              <w:pStyle w:val="null3"/>
            </w:pPr>
            <w:r>
              <w:rPr>
                <w:rFonts w:ascii="仿宋_GB2312" w:hAnsi="仿宋_GB2312" w:cs="仿宋_GB2312" w:eastAsia="仿宋_GB2312"/>
              </w:rPr>
              <w:t>履行合同所必需的设备和专业技术能力的书面声明</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残疾人福利性单位声明函 中小企业声明函 资格审查资料.pdf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资格审查资料.pdf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供应商承诺书.pdf 报价表 业绩.pdf 响应文件封面 残疾人福利性单位声明函 服务方案 标的清单 资格审查资料.pdf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供应商承诺书.pdf 业绩.pdf 资格审查资料.pdf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满足磋商文件要求的投标有效期</w:t>
            </w:r>
          </w:p>
        </w:tc>
        <w:tc>
          <w:tcPr>
            <w:tcW w:type="dxa" w:w="1661"/>
          </w:tcPr>
          <w:p>
            <w:pPr>
              <w:pStyle w:val="null3"/>
            </w:pPr>
            <w:r>
              <w:rPr>
                <w:rFonts w:ascii="仿宋_GB2312" w:hAnsi="仿宋_GB2312" w:cs="仿宋_GB2312" w:eastAsia="仿宋_GB2312"/>
              </w:rPr>
              <w:t>响应文件封面 服务内容及服务邀请应答表 商务应答表 标的清单 资格审查资料.pdf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按磋商文件要求报价，不得提交选择性报价，且报价不超过其包段采购预算金额或最高限价。</w:t>
            </w:r>
          </w:p>
        </w:tc>
        <w:tc>
          <w:tcPr>
            <w:tcW w:type="dxa" w:w="1661"/>
          </w:tcPr>
          <w:p>
            <w:pPr>
              <w:pStyle w:val="null3"/>
            </w:pPr>
            <w:r>
              <w:rPr>
                <w:rFonts w:ascii="仿宋_GB2312" w:hAnsi="仿宋_GB2312" w:cs="仿宋_GB2312" w:eastAsia="仿宋_GB2312"/>
              </w:rPr>
              <w:t>响应文件封面 服务内容及服务邀请应答表 商务应答表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满足磋商文件要求的质量标准</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供应商承诺书.pdf 业绩.pdf 报价表 响应文件封面 残疾人福利性单位声明函 服务方案 标的清单 资格审查资料.pdf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业绩.pdf 供应商承诺书.pdf 资格审查资料.pdf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满足磋商文件要求的投标有效期</w:t>
            </w:r>
          </w:p>
        </w:tc>
        <w:tc>
          <w:tcPr>
            <w:tcW w:type="dxa" w:w="1661"/>
          </w:tcPr>
          <w:p>
            <w:pPr>
              <w:pStyle w:val="null3"/>
            </w:pPr>
            <w:r>
              <w:rPr>
                <w:rFonts w:ascii="仿宋_GB2312" w:hAnsi="仿宋_GB2312" w:cs="仿宋_GB2312" w:eastAsia="仿宋_GB2312"/>
              </w:rPr>
              <w:t>响应文件封面 服务内容及服务邀请应答表 商务应答表 标的清单 资格审查资料.pdf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按磋商文件要求报价，不得提交选择性报价，且报价不超过其包段采购预算金额或最高限价。</w:t>
            </w:r>
          </w:p>
        </w:tc>
        <w:tc>
          <w:tcPr>
            <w:tcW w:type="dxa" w:w="1661"/>
          </w:tcPr>
          <w:p>
            <w:pPr>
              <w:pStyle w:val="null3"/>
            </w:pPr>
            <w:r>
              <w:rPr>
                <w:rFonts w:ascii="仿宋_GB2312" w:hAnsi="仿宋_GB2312" w:cs="仿宋_GB2312" w:eastAsia="仿宋_GB2312"/>
              </w:rPr>
              <w:t>响应文件封面 服务内容及服务邀请应答表 商务应答表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满足磋商文件要求的质量标准</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业绩.pdf 报价表 供应商承诺书.pdf 响应文件封面 残疾人福利性单位声明函 服务方案 标的清单 资格审查资料.pdf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业绩.pdf 供应商承诺书.pdf 资格审查资料.pdf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满足磋商文件要求的投标有效期</w:t>
            </w:r>
          </w:p>
        </w:tc>
        <w:tc>
          <w:tcPr>
            <w:tcW w:type="dxa" w:w="1661"/>
          </w:tcPr>
          <w:p>
            <w:pPr>
              <w:pStyle w:val="null3"/>
            </w:pPr>
            <w:r>
              <w:rPr>
                <w:rFonts w:ascii="仿宋_GB2312" w:hAnsi="仿宋_GB2312" w:cs="仿宋_GB2312" w:eastAsia="仿宋_GB2312"/>
              </w:rPr>
              <w:t>响应文件封面 服务内容及服务邀请应答表 商务应答表 标的清单 资格审查资料.pdf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按磋商文件要求报价，不得提交选择性报价，且报价不超过其包段采购预算金额或最高限价。</w:t>
            </w:r>
          </w:p>
        </w:tc>
        <w:tc>
          <w:tcPr>
            <w:tcW w:type="dxa" w:w="1661"/>
          </w:tcPr>
          <w:p>
            <w:pPr>
              <w:pStyle w:val="null3"/>
            </w:pPr>
            <w:r>
              <w:rPr>
                <w:rFonts w:ascii="仿宋_GB2312" w:hAnsi="仿宋_GB2312" w:cs="仿宋_GB2312" w:eastAsia="仿宋_GB2312"/>
              </w:rPr>
              <w:t>响应文件封面 服务内容及服务邀请应答表 商务应答表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满足磋商文件要求的质量标准</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根据本项目特点供应商能提供病虫害防治的具体实施建议的，服务方案详实、具体、可行，符合现场实际情况，包括但不限于①服务计划、②服务进度、③作业方法、④作业质量等内容。 内容完整、全面、详细，得15-20分；内容较完整、基本全面，得10-15分；内容欠缺、较薄弱，得5-10分；内容严重欠缺、薄弱，得0-5分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供应商针对本项目制定的质量保障方案，包括但不限于①服务质量保障体系；②防治效果质量保障；③技术组织保障措施；④后期补防措施。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具有完善的质量保证措施，逻辑性和可操作性强，防效不得低于85%，以2023年1月至今防控作业防效评估报告为准，每提供1个得2分，共6分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1、开展航化作业的无人机设备不少于5架，每少一架航化作业设备扣1分，共5分，5分扣完为止； 2、具备植保无人机系统操作手合格证的飞手不少于5名（以合格证为准），少一名人员扣1分，共5分，5分扣完为止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w:t>
            </w:r>
          </w:p>
        </w:tc>
        <w:tc>
          <w:tcPr>
            <w:tcW w:type="dxa" w:w="2492"/>
          </w:tcPr>
          <w:p>
            <w:pPr>
              <w:pStyle w:val="null3"/>
            </w:pPr>
            <w:r>
              <w:rPr>
                <w:rFonts w:ascii="仿宋_GB2312" w:hAnsi="仿宋_GB2312" w:cs="仿宋_GB2312" w:eastAsia="仿宋_GB2312"/>
              </w:rPr>
              <w:t>供应商针对本项目提供详细的人员配备方案包括但不限于①人员数量、分工、从业经验等；②岗位配备及职责等内容。 项目人员配备结构合理，分工明确、专业齐全，能够全面满足项目需求。人员配备齐全完整得8-12分，一般得4-8分，较差得0-4分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1、根据本项目实际情况，制定作业期间的安全保证措施及项目风险预测与防范预案。 2、针对本项目作业过程中的人员、环境等安全防范、保障措施提出合理化建议。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方案总体思路清晰，工作重点突出、内容全面。应急和突发事件的处理措施方案，优良得4-6，一般得2-4分，较差得0-2分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针对本项目防治效果的检验、出现特殊情况的后期补防、项目交付后出现缺陷的响应时间及措施。 承诺详细、全面、切实可行，得4-6分；承诺基本详细、基本全面、可行性一般，得2-4分；承诺不详细、不全面，得0-2分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供应商提供近三年（2022年5月1日至今）类似项目业绩，每提供一个得2分，满分10分（以合同协议书或中标通知书为准）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采用低价优先法计算，即满足招标文件要求且投标价格最低的投标报价为评审基准价，其价格分为满分10分。 投标报价得分＝（评审基准价/投标报价）×10 评委会三分之二以上专家认为某投标报价有低于成本价嫌疑的，为无效投标报价。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根据本项目特点供应商能提供病虫害防治的具体实施建议的，服务方案详实、具体、可行，符合现场实际情况，包括但不限于①服务计划、②服务进度、③作业方法、④作业质量等内容。 内容完整、全面、详细，得15-20分；内容较完整、基本全面，得10-15分；内容欠缺、较薄弱，得5-10分；内容严重欠缺、薄弱，得0-5分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供应商针对本项目制定的质量保障方案，包括但不限于①服务质量保障体系；②防治效果质量保障；③技术组织保障措施；④后期补防措施。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具有完善的质量保证措施，逻辑性和可操作性强，防效不得低于85%，以2023年1月至今防控作业防效评估报告为准，每提供1个得2分，共6分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1、开展航化作业的无人机设备不少于5架，每少一架航化作业设备扣1分，共5分，5分扣完为止； 2、具备植保无人机系统操作手合格证的飞手不少于5名（以合格证为准），少一名人员扣1分，共5分，5分扣完为止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w:t>
            </w:r>
          </w:p>
        </w:tc>
        <w:tc>
          <w:tcPr>
            <w:tcW w:type="dxa" w:w="2492"/>
          </w:tcPr>
          <w:p>
            <w:pPr>
              <w:pStyle w:val="null3"/>
            </w:pPr>
            <w:r>
              <w:rPr>
                <w:rFonts w:ascii="仿宋_GB2312" w:hAnsi="仿宋_GB2312" w:cs="仿宋_GB2312" w:eastAsia="仿宋_GB2312"/>
              </w:rPr>
              <w:t>供应商针对本项目提供详细的人员配备方案包括但不限于①人员数量、分工、从业经验等；②岗位配备及职责等内容。 项目人员配备结构合理，分工明确、专业齐全，能够全面满足项目需求。人员配备齐全完整得8-12分，一般得4-8分，较差得0-4分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1、根据本项目实际情况，制定作业期间的安全保证措施及项目风险预测与防范预案。 2、针对本项目作业过程中的人员、环境等安全防范、保障措施提出合理化建议。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方案总体思路清晰，工作重点突出、内容全面。应急和突发事件的处理措施方案，优良得4-6，一般得2-4分，较差得0-2分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针对本项目防治效果的检验、出现特殊情况的后期补防、项目交付后出现缺陷的响应时间及措施。 承诺详细、全面、切实可行，得4-6分；承诺基本详细、基本全面、可行性一般，得2-4分；承诺不详细、不全面，得0-2分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供应商提供近三年（2022年5月1日至今）类似项目业绩，每提供一个得2分，满分10分（以合同协议书或中标通知书为准）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采用低价优先法计算，即满足招标文件要求且投标价格最低的投标报价为评审基准价，其价格分为满分10分。 投标报价得分＝（评审基准价/投标报价）×10 评委会三分之二以上专家认为某投标报价有低于成本价嫌疑的，为无效投标报价。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服务内容及服务邀请应答表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根据本项目特点供应商能提供病虫害防治的具体实施建议的，服务方案详实、具体、可行，符合现场实际情况，包括但不限于①服务计划、②服务进度、③作业方法、④作业质量等内容。 内容完整、全面、详细，得15-20分；内容较完整、基本全面，得10-15分；内容欠缺、较薄弱，得5-10分；内容严重欠缺、薄弱，得0-5分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供应商针对本项目制定的质量保障方案，包括但不限于①服务质量保障体系；②防治效果质量保障；③技术组织保障措施；④后期补防措施。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作业质量服务承诺</w:t>
            </w:r>
          </w:p>
        </w:tc>
        <w:tc>
          <w:tcPr>
            <w:tcW w:type="dxa" w:w="2492"/>
          </w:tcPr>
          <w:p>
            <w:pPr>
              <w:pStyle w:val="null3"/>
            </w:pPr>
            <w:r>
              <w:rPr>
                <w:rFonts w:ascii="仿宋_GB2312" w:hAnsi="仿宋_GB2312" w:cs="仿宋_GB2312" w:eastAsia="仿宋_GB2312"/>
              </w:rPr>
              <w:t>具有完善的质量保证措施，逻辑性和可操作性强，防效不得低于85%，以2023年1月至今防控作业防效评估报告为准，每提供1个得2分，共6分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1、开展航化作业的无人机设备不少于5架，每少一架航化作业设备扣1分，共5分，5分扣完为止； 2、具备植保无人机系统操作手合格证的飞手不少于5名（以合格证为准），少一名人员扣1分，共5分，5分扣完为止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防治技术力量及人员组织配备情况</w:t>
            </w:r>
          </w:p>
        </w:tc>
        <w:tc>
          <w:tcPr>
            <w:tcW w:type="dxa" w:w="2492"/>
          </w:tcPr>
          <w:p>
            <w:pPr>
              <w:pStyle w:val="null3"/>
            </w:pPr>
            <w:r>
              <w:rPr>
                <w:rFonts w:ascii="仿宋_GB2312" w:hAnsi="仿宋_GB2312" w:cs="仿宋_GB2312" w:eastAsia="仿宋_GB2312"/>
              </w:rPr>
              <w:t>供应商针对本项目提供详细的人员配备方案包括但不限于①人员数量、分工、从业经验等；②岗位配备及职责等内容。 项目人员配备结构合理，分工明确、专业齐全，能够全面满足项目需求。人员配备齐全完整得8-12分，一般得4-8分，较差得0-4分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1、根据本项目实际情况，制定作业期间的安全保证措施及项目风险预测与防范预案。 2、针对本项目作业过程中的人员、环境等安全防范、保障措施提出合理化建议。 整体方案内容完善、全面合理、架构完整、层次清楚、具有针对性和可实施性，得8-10分；内容较完整、基本全面，得6-8分；内容欠缺、较薄弱，得3-6分；内容严重欠缺、薄弱，得0-3分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方案总体思路清晰，工作重点突出、内容全面。应急和突发事件的处理措施方案，优良得4-6，一般得2-4分，较差得0-2分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针对本项目防治效果的检验、出现特殊情况的后期补防、项目交付后出现缺陷的响应时间及措施。 承诺详细、全面、切实可行，得4-6分；承诺基本详细、基本全面、可行性一般，得2-4分；承诺不详细、不全面，得0-2分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供应商提供近三年（2022年5月1日至今）类似项目业绩，每提供一个得2分，满分10分（以合同协议书或中标通知书为准）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采用低价优先法计算，即满足招标文件要求且投标价格最低的投标报价为评审基准价，其价格分为满分10分。 投标报价得分＝（评审基准价/投标报价）×10 评委会三分之二以上专家认为某投标报价有低于成本价嫌疑的，为无效投标报价。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服务内容及服务邀请应答表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详见附件：资格审查资料.pdf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详见附件：供应商承诺书.pdf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详见附件：资格审查资料.pdf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详见附件：供应商承诺书.pdf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详见附件：资格审查资料.pdf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详见附件：供应商承诺书.pdf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