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版本号：ZXGJLTFGS-2025-00720250530001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油槐街道南张村高标准玻璃温室项目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ZXGJLTFGS-2025-007</w:t>
      </w:r>
      <w:r>
        <w:br/>
      </w:r>
      <w:r>
        <w:br/>
      </w:r>
      <w:r>
        <w:br/>
      </w:r>
    </w:p>
    <w:p>
      <w:pPr>
        <w:pStyle w:val="null3"/>
        <w:jc w:val="center"/>
        <w:outlineLvl w:val="2"/>
      </w:pPr>
      <w:r>
        <w:rPr>
          <w:rFonts w:ascii="仿宋_GB2312" w:hAnsi="仿宋_GB2312" w:cs="仿宋_GB2312" w:eastAsia="仿宋_GB2312"/>
          <w:sz w:val="28"/>
          <w:b/>
        </w:rPr>
        <w:t>西安市临潼区油槐街道办事处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西安市临潼区油槐街道办事处</w:t>
      </w:r>
      <w:r>
        <w:rPr>
          <w:rFonts w:ascii="仿宋_GB2312" w:hAnsi="仿宋_GB2312" w:cs="仿宋_GB2312" w:eastAsia="仿宋_GB2312"/>
        </w:rPr>
        <w:t>委托，拟对</w:t>
      </w:r>
      <w:r>
        <w:rPr>
          <w:rFonts w:ascii="仿宋_GB2312" w:hAnsi="仿宋_GB2312" w:cs="仿宋_GB2312" w:eastAsia="仿宋_GB2312"/>
        </w:rPr>
        <w:t>油槐街道南张村高标准玻璃温室项目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油槐街道南张村高标准玻璃温室项目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油槐街道南张村高标准玻璃温室项目，包括建设单栋轻钢结构玻璃温室大棚1440平方米，降温水帘系统58平方米，降温轴流风机6台，电动卷膜系统6台等配套设施，具体详见图纸及工程量清单范围内的全部内容。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采购包1（油槐街道南张村高标准玻璃温室项目）：属于专门面向中小企业采购。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2、供应商资质要求：须具备建设行政主管部门颁发的建筑工程施工总承包三级（含三级）以上资质，且具备有效的安全生产许可证；</w:t>
      </w:r>
    </w:p>
    <w:p>
      <w:pPr>
        <w:pStyle w:val="null3"/>
      </w:pPr>
      <w:r>
        <w:rPr>
          <w:rFonts w:ascii="仿宋_GB2312" w:hAnsi="仿宋_GB2312" w:cs="仿宋_GB2312" w:eastAsia="仿宋_GB2312"/>
        </w:rPr>
        <w:t>3、拟派项目经理资质要求：拟派项目经理具备建筑工程二级及以上注册建造师证书和安全生产考核合格证（B证），且无在建工程（提供无在建工程承诺书）；</w:t>
      </w:r>
    </w:p>
    <w:p>
      <w:pPr>
        <w:pStyle w:val="null3"/>
      </w:pPr>
      <w:r>
        <w:rPr>
          <w:rFonts w:ascii="仿宋_GB2312" w:hAnsi="仿宋_GB2312" w:cs="仿宋_GB2312" w:eastAsia="仿宋_GB2312"/>
        </w:rPr>
        <w:t>4、供应商信用记录：供应商不得为“信用中国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西安市临潼区油槐街道办事处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临潼区油槐街道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孙美荣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029-83965002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门哲西、王超、王涛、李博飞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（2）造价咨询费以最高限价为基数参照《关于我省工程造价咨询服务收费标准有关问题的通知》陕价行发〔2014〕88号标准执行。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西安市临潼区油槐街道办事处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西安市临潼区油槐街道办事处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西安市临潼区油槐街道办事处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联系人：门哲西</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1,790,000.00</w:t>
      </w:r>
    </w:p>
    <w:p>
      <w:pPr>
        <w:pStyle w:val="null3"/>
      </w:pPr>
      <w:r>
        <w:rPr>
          <w:rFonts w:ascii="仿宋_GB2312" w:hAnsi="仿宋_GB2312" w:cs="仿宋_GB2312" w:eastAsia="仿宋_GB2312"/>
        </w:rPr>
        <w:t>采购包最高限价（元）: 1,790,000.00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油槐街道南张村高标准玻璃温室项目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标的名称：油槐街道南张村高标准玻璃温室项目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一、项目概况</w:t>
            </w:r>
          </w:p>
          <w:p>
            <w:pPr>
              <w:pStyle w:val="null3"/>
              <w:jc w:val="left"/>
            </w:pPr>
            <w:r>
              <w:rPr>
                <w:rFonts w:ascii="仿宋_GB2312" w:hAnsi="仿宋_GB2312" w:cs="仿宋_GB2312" w:eastAsia="仿宋_GB2312"/>
                <w:sz w:val="21"/>
              </w:rPr>
              <w:t xml:space="preserve">   油槐街道南张村高标准玻璃温室项目，包括建设单栋轻钢结构玻璃温室大棚</w:t>
            </w:r>
            <w:r>
              <w:rPr>
                <w:rFonts w:ascii="仿宋_GB2312" w:hAnsi="仿宋_GB2312" w:cs="仿宋_GB2312" w:eastAsia="仿宋_GB2312"/>
                <w:sz w:val="21"/>
              </w:rPr>
              <w:t>1440</w:t>
            </w:r>
            <w:r>
              <w:rPr>
                <w:rFonts w:ascii="仿宋_GB2312" w:hAnsi="仿宋_GB2312" w:cs="仿宋_GB2312" w:eastAsia="仿宋_GB2312"/>
                <w:sz w:val="21"/>
              </w:rPr>
              <w:t>平方米，降温水帘系统</w:t>
            </w:r>
            <w:r>
              <w:rPr>
                <w:rFonts w:ascii="仿宋_GB2312" w:hAnsi="仿宋_GB2312" w:cs="仿宋_GB2312" w:eastAsia="仿宋_GB2312"/>
                <w:sz w:val="21"/>
              </w:rPr>
              <w:t>58</w:t>
            </w:r>
            <w:r>
              <w:rPr>
                <w:rFonts w:ascii="仿宋_GB2312" w:hAnsi="仿宋_GB2312" w:cs="仿宋_GB2312" w:eastAsia="仿宋_GB2312"/>
                <w:sz w:val="21"/>
              </w:rPr>
              <w:t>平方米，降温轴流风机</w:t>
            </w:r>
            <w:r>
              <w:rPr>
                <w:rFonts w:ascii="仿宋_GB2312" w:hAnsi="仿宋_GB2312" w:cs="仿宋_GB2312" w:eastAsia="仿宋_GB2312"/>
                <w:sz w:val="21"/>
              </w:rPr>
              <w:t>6</w:t>
            </w:r>
            <w:r>
              <w:rPr>
                <w:rFonts w:ascii="仿宋_GB2312" w:hAnsi="仿宋_GB2312" w:cs="仿宋_GB2312" w:eastAsia="仿宋_GB2312"/>
                <w:sz w:val="21"/>
              </w:rPr>
              <w:t>台，电动卷膜系统</w:t>
            </w:r>
            <w:r>
              <w:rPr>
                <w:rFonts w:ascii="仿宋_GB2312" w:hAnsi="仿宋_GB2312" w:cs="仿宋_GB2312" w:eastAsia="仿宋_GB2312"/>
                <w:sz w:val="21"/>
              </w:rPr>
              <w:t>6</w:t>
            </w:r>
            <w:r>
              <w:rPr>
                <w:rFonts w:ascii="仿宋_GB2312" w:hAnsi="仿宋_GB2312" w:cs="仿宋_GB2312" w:eastAsia="仿宋_GB2312"/>
                <w:sz w:val="21"/>
              </w:rPr>
              <w:t>台等配套设施，具体详见图纸及工程量清单范围内的全部内容。</w:t>
            </w:r>
          </w:p>
          <w:p>
            <w:pPr>
              <w:pStyle w:val="null3"/>
              <w:jc w:val="left"/>
            </w:pPr>
            <w:r>
              <w:rPr>
                <w:rFonts w:ascii="仿宋_GB2312" w:hAnsi="仿宋_GB2312" w:cs="仿宋_GB2312" w:eastAsia="仿宋_GB2312"/>
                <w:sz w:val="21"/>
              </w:rPr>
              <w:t>二、工程地点：油槐街道南张村</w:t>
            </w:r>
          </w:p>
          <w:p>
            <w:pPr>
              <w:pStyle w:val="null3"/>
              <w:jc w:val="left"/>
            </w:pPr>
            <w:r>
              <w:rPr>
                <w:rFonts w:ascii="仿宋_GB2312" w:hAnsi="仿宋_GB2312" w:cs="仿宋_GB2312" w:eastAsia="仿宋_GB2312"/>
                <w:sz w:val="21"/>
              </w:rPr>
              <w:t>三、计划工期：自合同签订之日起</w:t>
            </w:r>
            <w:r>
              <w:rPr>
                <w:rFonts w:ascii="仿宋_GB2312" w:hAnsi="仿宋_GB2312" w:cs="仿宋_GB2312" w:eastAsia="仿宋_GB2312"/>
                <w:sz w:val="21"/>
              </w:rPr>
              <w:t>120</w:t>
            </w:r>
            <w:r>
              <w:rPr>
                <w:rFonts w:ascii="仿宋_GB2312" w:hAnsi="仿宋_GB2312" w:cs="仿宋_GB2312" w:eastAsia="仿宋_GB2312"/>
                <w:sz w:val="21"/>
              </w:rPr>
              <w:t>个日历天。</w:t>
            </w:r>
          </w:p>
          <w:p>
            <w:pPr>
              <w:pStyle w:val="null3"/>
              <w:jc w:val="left"/>
            </w:pPr>
            <w:r>
              <w:rPr>
                <w:rFonts w:ascii="仿宋_GB2312" w:hAnsi="仿宋_GB2312" w:cs="仿宋_GB2312" w:eastAsia="仿宋_GB2312"/>
                <w:sz w:val="21"/>
              </w:rPr>
              <w:t>四、质保期：二年。</w:t>
            </w:r>
          </w:p>
          <w:p>
            <w:pPr>
              <w:pStyle w:val="null3"/>
              <w:jc w:val="left"/>
            </w:pPr>
            <w:r>
              <w:rPr>
                <w:rFonts w:ascii="仿宋_GB2312" w:hAnsi="仿宋_GB2312" w:cs="仿宋_GB2312" w:eastAsia="仿宋_GB2312"/>
                <w:sz w:val="21"/>
              </w:rPr>
              <w:t>五、工程量清单和计价依据</w:t>
            </w:r>
          </w:p>
          <w:p>
            <w:pPr>
              <w:pStyle w:val="null3"/>
              <w:jc w:val="left"/>
            </w:pPr>
            <w:r>
              <w:rPr>
                <w:rFonts w:ascii="仿宋_GB2312" w:hAnsi="仿宋_GB2312" w:cs="仿宋_GB2312" w:eastAsia="仿宋_GB2312"/>
                <w:sz w:val="21"/>
              </w:rPr>
              <w:t>（一）计价依据：</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、国家标准及行业标准相关图集；</w:t>
            </w:r>
          </w:p>
          <w:p>
            <w:pPr>
              <w:pStyle w:val="null3"/>
              <w:jc w:val="left"/>
            </w:pPr>
            <w:r>
              <w:rPr>
                <w:rFonts w:ascii="仿宋_GB2312" w:hAnsi="仿宋_GB2312" w:cs="仿宋_GB2312" w:eastAsia="仿宋_GB2312"/>
                <w:sz w:val="21"/>
              </w:rPr>
              <w:t>2、该项目的设计施工图纸；</w:t>
            </w:r>
          </w:p>
          <w:p>
            <w:pPr>
              <w:pStyle w:val="null3"/>
            </w:pPr>
            <w:r>
              <w:rPr>
                <w:rFonts w:ascii="仿宋_GB2312" w:hAnsi="仿宋_GB2312" w:cs="仿宋_GB2312" w:eastAsia="仿宋_GB2312"/>
                <w:sz w:val="21"/>
              </w:rPr>
              <w:t>3、材料价格参考陕西省西安市临潼区2025年4月份信息价及市场调研价；</w:t>
            </w:r>
          </w:p>
          <w:p>
            <w:pPr>
              <w:pStyle w:val="null3"/>
            </w:pPr>
            <w:r>
              <w:rPr>
                <w:rFonts w:ascii="仿宋_GB2312" w:hAnsi="仿宋_GB2312" w:cs="仿宋_GB2312" w:eastAsia="仿宋_GB2312"/>
                <w:sz w:val="21"/>
              </w:rPr>
              <w:t>4、本工程采用现行《陕西省建设工程工程量清单计价规则（2009）》；《陕西省建筑工程价目表（2009）》、《陕西省安装工程价目表（2009）》；</w:t>
            </w:r>
          </w:p>
          <w:p>
            <w:pPr>
              <w:pStyle w:val="null3"/>
            </w:pPr>
            <w:r>
              <w:rPr>
                <w:rFonts w:ascii="仿宋_GB2312" w:hAnsi="仿宋_GB2312" w:cs="仿宋_GB2312" w:eastAsia="仿宋_GB2312"/>
                <w:sz w:val="21"/>
              </w:rPr>
              <w:t>5、税金执行陕建发【2019】45号文件；</w:t>
            </w:r>
          </w:p>
          <w:p>
            <w:pPr>
              <w:pStyle w:val="null3"/>
            </w:pPr>
            <w:r>
              <w:rPr>
                <w:rFonts w:ascii="仿宋_GB2312" w:hAnsi="仿宋_GB2312" w:cs="仿宋_GB2312" w:eastAsia="仿宋_GB2312"/>
                <w:sz w:val="21"/>
              </w:rPr>
              <w:t>6、人工费执行陕建发【2021】1097号文件；</w:t>
            </w:r>
          </w:p>
          <w:p>
            <w:pPr>
              <w:pStyle w:val="null3"/>
            </w:pPr>
            <w:r>
              <w:rPr>
                <w:rFonts w:ascii="仿宋_GB2312" w:hAnsi="仿宋_GB2312" w:cs="仿宋_GB2312" w:eastAsia="仿宋_GB2312"/>
                <w:sz w:val="21"/>
              </w:rPr>
              <w:t>7、关于建筑施工安全生产责任保险费用计价执行陕建发【2020】1097号文件。</w:t>
            </w:r>
          </w:p>
          <w:p>
            <w:pPr>
              <w:pStyle w:val="null3"/>
            </w:pPr>
            <w:r>
              <w:rPr>
                <w:rFonts w:ascii="仿宋_GB2312" w:hAnsi="仿宋_GB2312" w:cs="仿宋_GB2312" w:eastAsia="仿宋_GB2312"/>
                <w:sz w:val="21"/>
              </w:rPr>
              <w:t>（二）工程量清单：详见磋商文件附件。</w:t>
            </w:r>
          </w:p>
          <w:p>
            <w:pPr>
              <w:pStyle w:val="null3"/>
            </w:pPr>
            <w:r>
              <w:rPr>
                <w:rFonts w:ascii="仿宋_GB2312" w:hAnsi="仿宋_GB2312" w:cs="仿宋_GB2312" w:eastAsia="仿宋_GB2312"/>
                <w:sz w:val="21"/>
              </w:rPr>
              <w:t>（三）其他说明</w:t>
            </w:r>
          </w:p>
          <w:p>
            <w:pPr>
              <w:pStyle w:val="null3"/>
            </w:pPr>
            <w:r>
              <w:rPr>
                <w:rFonts w:ascii="仿宋_GB2312" w:hAnsi="仿宋_GB2312" w:cs="仿宋_GB2312" w:eastAsia="仿宋_GB2312"/>
                <w:sz w:val="21"/>
              </w:rPr>
              <w:t>1</w:t>
            </w:r>
            <w:r>
              <w:rPr>
                <w:rFonts w:ascii="仿宋_GB2312" w:hAnsi="仿宋_GB2312" w:cs="仿宋_GB2312" w:eastAsia="仿宋_GB2312"/>
                <w:sz w:val="21"/>
              </w:rPr>
              <w:t>、该招标最高限价为含增值税工程造价；</w:t>
            </w:r>
          </w:p>
          <w:p>
            <w:pPr>
              <w:pStyle w:val="null3"/>
            </w:pPr>
            <w:r>
              <w:rPr>
                <w:rFonts w:ascii="仿宋_GB2312" w:hAnsi="仿宋_GB2312" w:cs="仿宋_GB2312" w:eastAsia="仿宋_GB2312"/>
                <w:sz w:val="21"/>
              </w:rPr>
              <w:t>2</w:t>
            </w:r>
            <w:r>
              <w:rPr>
                <w:rFonts w:ascii="仿宋_GB2312" w:hAnsi="仿宋_GB2312" w:cs="仿宋_GB2312" w:eastAsia="仿宋_GB2312"/>
                <w:sz w:val="21"/>
              </w:rPr>
              <w:t>、编制软件：广联达云计价平台</w:t>
            </w:r>
            <w:r>
              <w:rPr>
                <w:rFonts w:ascii="仿宋_GB2312" w:hAnsi="仿宋_GB2312" w:cs="仿宋_GB2312" w:eastAsia="仿宋_GB2312"/>
                <w:sz w:val="21"/>
              </w:rPr>
              <w:t>6.0</w:t>
            </w:r>
            <w:r>
              <w:rPr>
                <w:rFonts w:ascii="仿宋_GB2312" w:hAnsi="仿宋_GB2312" w:cs="仿宋_GB2312" w:eastAsia="仿宋_GB2312"/>
                <w:sz w:val="21"/>
              </w:rPr>
              <w:t>，版本号：</w:t>
            </w:r>
            <w:r>
              <w:rPr>
                <w:rFonts w:ascii="仿宋_GB2312" w:hAnsi="仿宋_GB2312" w:cs="仿宋_GB2312" w:eastAsia="仿宋_GB2312"/>
                <w:sz w:val="21"/>
              </w:rPr>
              <w:t>6.4100.23.122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六、施工要求</w:t>
            </w:r>
          </w:p>
          <w:p>
            <w:pPr>
              <w:pStyle w:val="null3"/>
              <w:jc w:val="left"/>
            </w:pPr>
            <w:r>
              <w:rPr>
                <w:rFonts w:ascii="仿宋_GB2312" w:hAnsi="仿宋_GB2312" w:cs="仿宋_GB2312" w:eastAsia="仿宋_GB2312"/>
                <w:sz w:val="21"/>
              </w:rPr>
              <w:t xml:space="preserve">   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（2）税收缴纳证明：提供自2024年05月01日至磋商截止日已缴纳的任意一 个月的纳税证明或完税证明，依法免税的单位应提供相关证明材料； （3）社会保障资金缴纳证明：提供自2024年05月01日至磋商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（1）、单位负责人为同一人或者存在控股、管理关系的不同单位不得同时参加本次磋商。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须具备建设行政主管部门颁发的建筑工程施工总承包三级（含三级）以上资质，且具备有效的安全生产许可证；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拟派项目经理具备建筑工程二级及以上注册建造师证书和安全生产考核合格证（B证），且无在建工程（提供无在建工程承诺书）；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（2）响应文件格式：符合“响应文件格式”的规定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业绩一览表.docx 已标价工程量清单 中小企业声明函 资格证明文件.docx 施工组织设计.docx 响应文件封面 残疾人福利性单位声明函 报价函 技术、服务、合同条款及其他商务要求应答表docx.docx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技术、服务、合同条款及其他商务要求应答表docx.docx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技术、服务、合同条款及其他商务要求应答表docx.docx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（包括施工准备，施工方法，施工安排等） A.实施方案非常详细并且完整可行、有针对性，完全满足项目实施的得10分； B.实施方案详细、完整，可行、有针对性，满足项目实施的得8分； C.实施方案比较详细完整、可行，较利于项目实施的得5分； D.实施方案基本可行，基本满足项目实施需要的得2分；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针对本项目提供的安全作业方案及安全配套措施进行综合评审。 A.提供的安全作业方案及安全配套措施具体、详细，完全符合并优于采购人安全作业的要求，得10分； B.提供安全作业方案及安全配套措施较详细、较完整，符合采购人安全作业的要求，得8分； C.提供安全作业方案及安全配套措施基本合理可行，符合采购人安全作业的要求，得5分； D.提供的安全作业方案及安全配套措施简单，基本符合采购人安全作业的要求，得2分；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针对本项目提供的文明施工措施（含治污减霾）计划进行综合评审。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项目组织管理机构（10分） 针对本项目的项目组织管理机构配备。 A.机构设置合理，人员配备齐全，技术经验丰富，完全满足项目需求得10分； B.机构设置合理，人员配备齐全，技术经验丰富，满足项目需求得8分； C.机构设置合理，人员配备、技术经验一般，较为可行的得5分； D.机构设置、人员配备、技术经验较差，得2分；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A.施工机械配备合理全面，完全项目需求得10分； B.施工机械配备合理和材料环保性较好，得8分； C.施工机械配备和材料投入计划基本合理、可行，得5分； D.施工机械配备和材料投入计划较差，得2分；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劳动力安排计划及劳务分包情况（5分） 供应商就本项目劳动力安排计划及劳务分包情况表，根据合理、可行程度进行评审。 A.劳动力安排计划及劳务分包合理、可行，得5分； B.劳动力安排计划及劳务分包基本可行，得3分； C.劳动力安排计划及劳务分包可行性较差，得2分；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供应商2022年1月至截标时间前同类施工项目业绩；每提供1份计1分，最高得5分。业绩证明（以合同或中标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详见附件：技术、服务、合同条款及其他商务要求应答表docx.docx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