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版本号：HYZB2025001420250508002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临潼区相桥敬老院人力资源服务外包项目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HYZB20250014</w:t>
      </w:r>
      <w:r>
        <w:br/>
      </w:r>
      <w:r>
        <w:br/>
      </w:r>
      <w:r>
        <w:br/>
      </w:r>
    </w:p>
    <w:p>
      <w:pPr>
        <w:pStyle w:val="null3"/>
        <w:jc w:val="center"/>
        <w:outlineLvl w:val="2"/>
      </w:pPr>
      <w:r>
        <w:rPr>
          <w:rFonts w:ascii="仿宋_GB2312" w:hAnsi="仿宋_GB2312" w:cs="仿宋_GB2312" w:eastAsia="仿宋_GB2312"/>
          <w:sz w:val="28"/>
          <w:b/>
        </w:rPr>
        <w:t>西安市临潼区相桥敬老院</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西安市临潼区相桥敬老院</w:t>
      </w:r>
      <w:r>
        <w:rPr>
          <w:rFonts w:ascii="仿宋_GB2312" w:hAnsi="仿宋_GB2312" w:cs="仿宋_GB2312" w:eastAsia="仿宋_GB2312"/>
        </w:rPr>
        <w:t>委托，拟对</w:t>
      </w:r>
      <w:r>
        <w:rPr>
          <w:rFonts w:ascii="仿宋_GB2312" w:hAnsi="仿宋_GB2312" w:cs="仿宋_GB2312" w:eastAsia="仿宋_GB2312"/>
        </w:rPr>
        <w:t>临潼区相桥敬老院人力资源服务外包项目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临潼区相桥敬老院人力资源服务外包项目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为保障我单位各项工作的正常开展，现需要招聘8名工作人员（其中副院长1人；会计1人；办公室主任兼出纳1人；炊事员2人、文员1人；后勤人员1人、文员兼护理部长1人），并办理人员工资社保等服务。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采购包1（临潼区相桥敬老院人力资源服务外包项目）：属于专门面向中小企业采购。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报表：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 xml:space="preserve">5、社会保障资金缴纳证：提供投标截止时间前一年内至少一个月的社会保障资金缴存凭证或社保机构开具的社会保险参保缴费情况证明，依法不需要缴纳社会保障资金的单位应提供相关证明材料； </w:t>
      </w:r>
    </w:p>
    <w:p>
      <w:pPr>
        <w:pStyle w:val="null3"/>
      </w:pPr>
      <w:r>
        <w:rPr>
          <w:rFonts w:ascii="仿宋_GB2312" w:hAnsi="仿宋_GB2312" w:cs="仿宋_GB2312" w:eastAsia="仿宋_GB2312"/>
        </w:rPr>
        <w:t>6、供应商特定资格要求：供应商须具备合法有效的劳务派遣经营许可证及人力资源服务许可证；</w:t>
      </w:r>
    </w:p>
    <w:p>
      <w:pPr>
        <w:pStyle w:val="null3"/>
      </w:pPr>
      <w:r>
        <w:rPr>
          <w:rFonts w:ascii="仿宋_GB2312" w:hAnsi="仿宋_GB2312" w:cs="仿宋_GB2312" w:eastAsia="仿宋_GB2312"/>
        </w:rPr>
        <w:t>7、无重大违法记录声明：参加政府采购活动前3年内在经营活动中没有重大违法记录的书面声明；</w:t>
      </w:r>
    </w:p>
    <w:p>
      <w:pPr>
        <w:pStyle w:val="null3"/>
      </w:pPr>
      <w:r>
        <w:rPr>
          <w:rFonts w:ascii="仿宋_GB2312" w:hAnsi="仿宋_GB2312" w:cs="仿宋_GB2312" w:eastAsia="仿宋_GB2312"/>
        </w:rPr>
        <w:t>8、信用中国：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9、控股关系：单位负责人为同一人或者存在控股、管理关系的不同单位不得同时投标；</w:t>
      </w:r>
    </w:p>
    <w:p>
      <w:pPr>
        <w:pStyle w:val="null3"/>
      </w:pPr>
      <w:r>
        <w:rPr>
          <w:rFonts w:ascii="仿宋_GB2312" w:hAnsi="仿宋_GB2312" w:cs="仿宋_GB2312" w:eastAsia="仿宋_GB2312"/>
        </w:rPr>
        <w:t>10、非联合体投标：本项目不接受联合体磋商。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西安市临潼区相桥敬老院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临潼区相桥街道西街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西安市临潼区相桥敬老院经办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029-83964666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西安市临潼区相桥敬老院</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西安市临潼区相桥敬老院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西安市临潼区相桥敬老院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人力资源服务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西安市临潼区相桥敬老院人力资源服务外包项目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标的名称：西安市临潼区相桥敬老院人力资源服务外包项目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一、项目需求</w:t>
            </w:r>
          </w:p>
          <w:p>
            <w:pPr>
              <w:pStyle w:val="null3"/>
              <w:ind w:firstLine="480"/>
              <w:jc w:val="both"/>
            </w:pPr>
            <w:r>
              <w:rPr>
                <w:rFonts w:ascii="仿宋_GB2312" w:hAnsi="仿宋_GB2312" w:cs="仿宋_GB2312" w:eastAsia="仿宋_GB2312"/>
                <w:sz w:val="24"/>
              </w:rPr>
              <w:t>为保障我</w:t>
            </w:r>
            <w:r>
              <w:rPr>
                <w:rFonts w:ascii="仿宋_GB2312" w:hAnsi="仿宋_GB2312" w:cs="仿宋_GB2312" w:eastAsia="仿宋_GB2312"/>
                <w:sz w:val="24"/>
              </w:rPr>
              <w:t>单位</w:t>
            </w:r>
            <w:r>
              <w:rPr>
                <w:rFonts w:ascii="仿宋_GB2312" w:hAnsi="仿宋_GB2312" w:cs="仿宋_GB2312" w:eastAsia="仿宋_GB2312"/>
                <w:sz w:val="24"/>
              </w:rPr>
              <w:t>各项工作的正常开展，现需要</w:t>
            </w:r>
            <w:r>
              <w:rPr>
                <w:rFonts w:ascii="仿宋_GB2312" w:hAnsi="仿宋_GB2312" w:cs="仿宋_GB2312" w:eastAsia="仿宋_GB2312"/>
                <w:sz w:val="24"/>
                <w:color w:val="333333"/>
                <w:shd w:fill="FFFFFF" w:val="clear"/>
              </w:rPr>
              <w:t>招聘</w:t>
            </w:r>
            <w:r>
              <w:rPr>
                <w:rFonts w:ascii="仿宋_GB2312" w:hAnsi="仿宋_GB2312" w:cs="仿宋_GB2312" w:eastAsia="仿宋_GB2312"/>
                <w:sz w:val="24"/>
                <w:color w:val="333333"/>
                <w:shd w:fill="FFFFFF" w:val="clear"/>
              </w:rPr>
              <w:t>8</w:t>
            </w:r>
            <w:r>
              <w:rPr>
                <w:rFonts w:ascii="仿宋_GB2312" w:hAnsi="仿宋_GB2312" w:cs="仿宋_GB2312" w:eastAsia="仿宋_GB2312"/>
                <w:sz w:val="24"/>
                <w:shd w:fill="FFFFFF" w:val="clear"/>
              </w:rPr>
              <w:t>名工作人员（</w:t>
            </w:r>
            <w:r>
              <w:rPr>
                <w:rFonts w:ascii="仿宋_GB2312" w:hAnsi="仿宋_GB2312" w:cs="仿宋_GB2312" w:eastAsia="仿宋_GB2312"/>
                <w:sz w:val="24"/>
              </w:rPr>
              <w:t>其中</w:t>
            </w:r>
            <w:r>
              <w:rPr>
                <w:rFonts w:ascii="仿宋_GB2312" w:hAnsi="仿宋_GB2312" w:cs="仿宋_GB2312" w:eastAsia="仿宋_GB2312"/>
                <w:sz w:val="24"/>
              </w:rPr>
              <w:t>副院长</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会计</w:t>
            </w:r>
            <w:r>
              <w:rPr>
                <w:rFonts w:ascii="仿宋_GB2312" w:hAnsi="仿宋_GB2312" w:cs="仿宋_GB2312" w:eastAsia="仿宋_GB2312"/>
                <w:sz w:val="24"/>
              </w:rPr>
              <w:t>1人；</w:t>
            </w:r>
            <w:r>
              <w:rPr>
                <w:rFonts w:ascii="仿宋_GB2312" w:hAnsi="仿宋_GB2312" w:cs="仿宋_GB2312" w:eastAsia="仿宋_GB2312"/>
                <w:sz w:val="24"/>
              </w:rPr>
              <w:t>办公室主任兼出纳</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炊事员</w:t>
            </w:r>
            <w:r>
              <w:rPr>
                <w:rFonts w:ascii="仿宋_GB2312" w:hAnsi="仿宋_GB2312" w:cs="仿宋_GB2312" w:eastAsia="仿宋_GB2312"/>
                <w:sz w:val="24"/>
              </w:rPr>
              <w:t>2</w:t>
            </w:r>
            <w:r>
              <w:rPr>
                <w:rFonts w:ascii="仿宋_GB2312" w:hAnsi="仿宋_GB2312" w:cs="仿宋_GB2312" w:eastAsia="仿宋_GB2312"/>
                <w:sz w:val="24"/>
              </w:rPr>
              <w:t>人、</w:t>
            </w:r>
            <w:r>
              <w:rPr>
                <w:rFonts w:ascii="仿宋_GB2312" w:hAnsi="仿宋_GB2312" w:cs="仿宋_GB2312" w:eastAsia="仿宋_GB2312"/>
                <w:sz w:val="24"/>
              </w:rPr>
              <w:t>文员</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后勤人员</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文员兼护理部长</w:t>
            </w:r>
            <w:r>
              <w:rPr>
                <w:rFonts w:ascii="仿宋_GB2312" w:hAnsi="仿宋_GB2312" w:cs="仿宋_GB2312" w:eastAsia="仿宋_GB2312"/>
                <w:sz w:val="24"/>
              </w:rPr>
              <w:t>1人），并办理人员工资社保等服务。</w:t>
            </w:r>
          </w:p>
          <w:p>
            <w:pPr>
              <w:pStyle w:val="null3"/>
              <w:ind w:firstLine="480"/>
              <w:jc w:val="both"/>
            </w:pPr>
            <w:r>
              <w:rPr>
                <w:rFonts w:ascii="仿宋_GB2312" w:hAnsi="仿宋_GB2312" w:cs="仿宋_GB2312" w:eastAsia="仿宋_GB2312"/>
                <w:sz w:val="24"/>
              </w:rPr>
              <w:t>二、采购预算</w:t>
            </w:r>
          </w:p>
          <w:p>
            <w:pPr>
              <w:pStyle w:val="null3"/>
              <w:ind w:firstLine="480"/>
              <w:jc w:val="both"/>
            </w:pPr>
            <w:r>
              <w:rPr>
                <w:rFonts w:ascii="仿宋_GB2312" w:hAnsi="仿宋_GB2312" w:cs="仿宋_GB2312" w:eastAsia="仿宋_GB2312"/>
                <w:sz w:val="24"/>
              </w:rPr>
              <w:t>本项目采购预算</w:t>
            </w:r>
            <w:r>
              <w:rPr>
                <w:rFonts w:ascii="仿宋_GB2312" w:hAnsi="仿宋_GB2312" w:cs="仿宋_GB2312" w:eastAsia="仿宋_GB2312"/>
                <w:sz w:val="24"/>
              </w:rPr>
              <w:t>40</w:t>
            </w:r>
            <w:r>
              <w:rPr>
                <w:rFonts w:ascii="仿宋_GB2312" w:hAnsi="仿宋_GB2312" w:cs="仿宋_GB2312" w:eastAsia="仿宋_GB2312"/>
                <w:sz w:val="24"/>
              </w:rPr>
              <w:t>万元，各供应商根据本项目实际情况并结合供应商自身情况自主进行报价。</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服务质量要求：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1）供应商应确保按时、准确、妥善的处理劳务人员的薪酬发放，避免发生劳动仲裁、诉讼事件；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2）供应商应确保和谐、稳妥的处理劳务人员的劳动仲裁、劳 动诉讼及人事纠纷；避免妨碍采购人的正常工作或给采购人带来不利 的社会影响；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3）采购方安排的其他工作。</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、管理方面的要求：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1）由采购人负责对劳务人员进行管理和分配。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2）劳务人员的薪酬费用由采购人根据本单位的管理制度进行 考核、管理以及据实核算。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3）由供应商负责劳务人员的薪酬发放。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4）供应商需协助处理劳务人员提出的劳动仲裁、诉讼等事宜。</w:t>
            </w:r>
          </w:p>
          <w:p>
            <w:pPr>
              <w:pStyle w:val="null3"/>
              <w:spacing w:before="105" w:after="105"/>
              <w:ind w:firstLine="480"/>
              <w:jc w:val="both"/>
            </w:pPr>
            <w:r>
              <w:rPr>
                <w:rFonts w:ascii="仿宋_GB2312" w:hAnsi="仿宋_GB2312" w:cs="仿宋_GB2312" w:eastAsia="仿宋_GB2312"/>
                <w:sz w:val="24"/>
              </w:rPr>
              <w:t>五</w:t>
            </w:r>
            <w:r>
              <w:rPr>
                <w:rFonts w:ascii="仿宋_GB2312" w:hAnsi="仿宋_GB2312" w:cs="仿宋_GB2312" w:eastAsia="仿宋_GB2312"/>
                <w:sz w:val="24"/>
              </w:rPr>
              <w:t>、服务期及地点：</w:t>
            </w:r>
          </w:p>
          <w:p>
            <w:pPr>
              <w:pStyle w:val="null3"/>
              <w:spacing w:before="105" w:after="105"/>
              <w:ind w:firstLine="480"/>
              <w:jc w:val="both"/>
            </w:pPr>
            <w:r>
              <w:rPr>
                <w:rFonts w:ascii="仿宋_GB2312" w:hAnsi="仿宋_GB2312" w:cs="仿宋_GB2312" w:eastAsia="仿宋_GB2312"/>
                <w:sz w:val="24"/>
              </w:rPr>
              <w:t>1、 服务期限：自合同签订之日起一年。</w:t>
            </w:r>
          </w:p>
          <w:p>
            <w:pPr>
              <w:pStyle w:val="null3"/>
              <w:spacing w:before="105" w:after="105"/>
              <w:ind w:firstLine="480"/>
              <w:jc w:val="both"/>
            </w:pPr>
            <w:r>
              <w:rPr>
                <w:rFonts w:ascii="仿宋_GB2312" w:hAnsi="仿宋_GB2312" w:cs="仿宋_GB2312" w:eastAsia="仿宋_GB2312"/>
                <w:sz w:val="24"/>
              </w:rPr>
              <w:t>2、 服务地点：采购人指定地点。</w:t>
            </w:r>
          </w:p>
          <w:p>
            <w:pPr>
              <w:pStyle w:val="null3"/>
              <w:spacing w:before="105" w:after="105"/>
              <w:ind w:firstLine="480"/>
              <w:jc w:val="both"/>
            </w:pPr>
            <w:r>
              <w:rPr>
                <w:rFonts w:ascii="仿宋_GB2312" w:hAnsi="仿宋_GB2312" w:cs="仿宋_GB2312" w:eastAsia="仿宋_GB2312"/>
                <w:sz w:val="24"/>
              </w:rPr>
              <w:t>六</w:t>
            </w:r>
            <w:r>
              <w:rPr>
                <w:rFonts w:ascii="仿宋_GB2312" w:hAnsi="仿宋_GB2312" w:cs="仿宋_GB2312" w:eastAsia="仿宋_GB2312"/>
                <w:sz w:val="24"/>
              </w:rPr>
              <w:t>、付款条件及付款方式：</w:t>
            </w:r>
          </w:p>
          <w:p>
            <w:pPr>
              <w:pStyle w:val="null3"/>
              <w:spacing w:before="105" w:after="105"/>
              <w:ind w:firstLine="480"/>
              <w:jc w:val="both"/>
            </w:pPr>
            <w:r>
              <w:rPr>
                <w:rFonts w:ascii="仿宋_GB2312" w:hAnsi="仿宋_GB2312" w:cs="仿宋_GB2312" w:eastAsia="仿宋_GB2312"/>
                <w:sz w:val="24"/>
              </w:rPr>
              <w:t>每月工资，采购人根据派遣合同核算工资，根据区财政报账情况进行支付，每月</w:t>
            </w:r>
            <w:r>
              <w:rPr>
                <w:rFonts w:ascii="仿宋_GB2312" w:hAnsi="仿宋_GB2312" w:cs="仿宋_GB2312" w:eastAsia="仿宋_GB2312"/>
                <w:sz w:val="24"/>
              </w:rPr>
              <w:t>10日外包公司向个人支付工资。如遇特殊情况由双方另行商定后核算，国家政策对社保进行减免调整时，乙方应退还相应费用于甲方。</w:t>
            </w:r>
          </w:p>
          <w:p>
            <w:pPr>
              <w:pStyle w:val="null3"/>
              <w:jc w:val="both"/>
            </w:pPr>
            <w:r>
              <w:rPr>
                <w:rFonts w:ascii="仿宋_GB2312" w:hAnsi="仿宋_GB2312" w:cs="仿宋_GB2312" w:eastAsia="仿宋_GB2312"/>
                <w:sz w:val="24"/>
              </w:rPr>
              <w:t xml:space="preserve">  七、</w:t>
            </w:r>
            <w:r>
              <w:rPr>
                <w:rFonts w:ascii="仿宋_GB2312" w:hAnsi="仿宋_GB2312" w:cs="仿宋_GB2312" w:eastAsia="仿宋_GB2312"/>
                <w:sz w:val="24"/>
              </w:rPr>
              <w:t>验收</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spacing w:before="105" w:after="105"/>
              <w:ind w:firstLine="480"/>
              <w:jc w:val="both"/>
            </w:pPr>
            <w:r>
              <w:rPr>
                <w:rFonts w:ascii="仿宋_GB2312" w:hAnsi="仿宋_GB2312" w:cs="仿宋_GB2312" w:eastAsia="仿宋_GB2312"/>
                <w:sz w:val="24"/>
              </w:rPr>
              <w:t>由采购单位根据合同要求进行验收。验收完成后，出具验收书，以便结算。依据西安市临潼区相桥敬老院劳务人员绩效考核表进行验收。</w:t>
            </w:r>
          </w:p>
          <w:p>
            <w:pPr>
              <w:pStyle w:val="null3"/>
              <w:spacing w:before="105" w:after="105"/>
              <w:ind w:firstLine="480"/>
              <w:jc w:val="both"/>
            </w:pPr>
            <w:r>
              <w:rPr>
                <w:rFonts w:ascii="仿宋_GB2312" w:hAnsi="仿宋_GB2312" w:cs="仿宋_GB2312" w:eastAsia="仿宋_GB2312"/>
                <w:sz w:val="24"/>
              </w:rPr>
              <w:t>八</w:t>
            </w:r>
            <w:r>
              <w:rPr>
                <w:rFonts w:ascii="仿宋_GB2312" w:hAnsi="仿宋_GB2312" w:cs="仿宋_GB2312" w:eastAsia="仿宋_GB2312"/>
                <w:sz w:val="24"/>
              </w:rPr>
              <w:t>、合同实施：</w:t>
            </w:r>
          </w:p>
          <w:p>
            <w:pPr>
              <w:pStyle w:val="null3"/>
              <w:spacing w:before="105" w:after="105"/>
              <w:ind w:firstLine="480"/>
              <w:jc w:val="both"/>
            </w:pPr>
            <w:r>
              <w:rPr>
                <w:rFonts w:ascii="仿宋_GB2312" w:hAnsi="仿宋_GB2312" w:cs="仿宋_GB2312" w:eastAsia="仿宋_GB2312"/>
                <w:sz w:val="24"/>
              </w:rPr>
              <w:t>1 、成交单位应在合同签订后与采购人就服务工作进行安排、部署。</w:t>
            </w:r>
          </w:p>
          <w:p>
            <w:pPr>
              <w:pStyle w:val="null3"/>
              <w:spacing w:before="105" w:after="105"/>
              <w:ind w:firstLine="480"/>
              <w:jc w:val="both"/>
            </w:pPr>
            <w:r>
              <w:rPr>
                <w:rFonts w:ascii="仿宋_GB2312" w:hAnsi="仿宋_GB2312" w:cs="仿宋_GB2312" w:eastAsia="仿宋_GB2312"/>
                <w:sz w:val="24"/>
              </w:rPr>
              <w:t>2 、若未能在服务期内完成合同规定的义务，由此对采购方造成的延误和一切损失，由成交单位承担和赔偿。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由采购单位根据合同要求进行验收。验收完成后，出具验收书，以便结算。依据西安市临潼区相桥敬老院劳务人员绩效考核表进行验收。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每月工资，采购人根据派遣合同核算工资，根据区财政报账情况进行支付，每月10日外包公司向个人支付工资。</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在合同实施过程中，若乙方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w:t>
            </w:r>
          </w:p>
        </w:tc>
        <w:tc>
          <w:tcPr>
            <w:tcW w:type="dxa" w:w="3322"/>
          </w:tcPr>
          <w:p>
            <w:pPr>
              <w:pStyle w:val="null3"/>
            </w:pPr>
            <w:r>
              <w:rPr>
                <w:rFonts w:ascii="仿宋_GB2312" w:hAnsi="仿宋_GB2312" w:cs="仿宋_GB2312" w:eastAsia="仿宋_GB2312"/>
              </w:rPr>
              <w:t xml:space="preserve">提供投标截止时间前一年内至少一个月的社会保障资金缴存凭证或社保机构开具的社会保险参保缴费情况证明，依法不需要缴纳社会保障资金的单位应提供相关证明材料；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供应商须具备合法有效的劳务派遣经营许可证及人力资源服务许可证；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服务方案 标的清单 报价表 响应函 商务响应与说明.docx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服务方案 标的清单 报价表 响应函 商务响应与说明.docx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服务方案 标的清单 报价表 响应函 商务响应与说明.docx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服务方案 标的清单 报价表 响应函 商务响应与说明.docx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服务方案 标的清单 报价表 响应函 商务响应与说明.docx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供应商针对本项目具有服务内容分析、服务目标，并提供服务方案； 方案内容分析完整、全面、合理，服务目标明确，完全满足采购人需求计10.1-15.0分； 方案内容分析较全面，合理，服务目标基本明确计7.1-10.0分； 提供方案内容基本符合项目需求，计4.1-7.0分； 方案简单，内容空泛，不利于项目实施的计0-4.0分；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商务响应与说明.docx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供应商针对本项目具有健全的工作流程管理制度。 管理制度健全、规范，实施计划详细、可行性强，计7.1-10.0分； 管理制度简单，实施计划基本可行，计3.1-7.0分； 无明确管理制度，实施计划简单，得0-3.0分；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商务响应与说明.docx</w:t>
            </w:r>
          </w:p>
        </w:tc>
      </w:tr>
      <w:tr>
        <w:tc>
          <w:tcPr>
            <w:tcW w:type="dxa" w:w="831"/>
            <w:vMerge/>
          </w:tcPr>
          <w:p/>
        </w:tc>
        <w:tc>
          <w:tcPr>
            <w:tcW w:type="dxa" w:w="1661"/>
          </w:tcPr>
          <w:p>
            <w:pPr>
              <w:pStyle w:val="null3"/>
            </w:pPr>
            <w:r>
              <w:rPr>
                <w:rFonts w:ascii="仿宋_GB2312" w:hAnsi="仿宋_GB2312" w:cs="仿宋_GB2312" w:eastAsia="仿宋_GB2312"/>
              </w:rPr>
              <w:t>项目组织实施方案</w:t>
            </w:r>
          </w:p>
        </w:tc>
        <w:tc>
          <w:tcPr>
            <w:tcW w:type="dxa" w:w="2492"/>
          </w:tcPr>
          <w:p>
            <w:pPr>
              <w:pStyle w:val="null3"/>
            </w:pPr>
            <w:r>
              <w:rPr>
                <w:rFonts w:ascii="仿宋_GB2312" w:hAnsi="仿宋_GB2312" w:cs="仿宋_GB2312" w:eastAsia="仿宋_GB2312"/>
              </w:rPr>
              <w:t>供应商针对本项目提供项目组织实施方案。 实施方案内容全面，分工明确，工作方法符合实际情况、具体可行，可操作性强计7.1-10.0分； 实施方案较全面，分工基本明确，工作方法合理可行计 3.1-7.0分； 实施方案内容欠缺，分工模糊，工作方法合理性差计0-3.0分；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商务响应与说明.docx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质量管理体系</w:t>
            </w:r>
          </w:p>
        </w:tc>
        <w:tc>
          <w:tcPr>
            <w:tcW w:type="dxa" w:w="2492"/>
          </w:tcPr>
          <w:p>
            <w:pPr>
              <w:pStyle w:val="null3"/>
            </w:pPr>
            <w:r>
              <w:rPr>
                <w:rFonts w:ascii="仿宋_GB2312" w:hAnsi="仿宋_GB2312" w:cs="仿宋_GB2312" w:eastAsia="仿宋_GB2312"/>
              </w:rPr>
              <w:t>供应商具有健全的质量管理体系。 质量体系及管理措施，措施合理，计 7.1-10.0 分； 质量体系及管理措施，基本合理，计 3.1-7.0 分； 质量体系及管理措施，内容欠缺，合理性差，计 0-3.0分，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商务响应与说明.docx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供应商针对本项目拟派项目负责人须具有丰富工作经验，对项目负责人履历进行描述并提供相关工作经验证明材料。 描述内容全面、材料齐全计3.0-5.0分； 描述内容基本全面，材料基本齐全计0-3.0分； 注：（需提供项目负责人在本单位的劳动合同或磋商前一年内任意一个月在本单位缴纳的社保证明，否则此项不计分。）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商务响应与说明.docx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针对本项目提供项目配备人员，人员具有丰富从业工作经验，且人员配置全面、合理，对人员的年龄、职业经历、相关证书、劳动合同等提供详细的描述。 人员配置齐全合理，且描述内容详细、全面计7.1-10.0分； 人员配置基本齐全合理，且提供基本人员描述计3.1-7.0分； 人员配置欠缺，描述内容不全面计0-3.0分；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商务响应与说明.docx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2022年5月1日至今同类项目业绩：每提供一份得2 分，最高10分。 未提供或非同类项目或合同不完整的不计分（以签字盖章的合同复印件为准，弄虚作假者取消其成交资格）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商务响应与说明.docx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供应商承诺具有服务全过程的质量、时间节点的控制措施。 承诺内容及措施完善合理计7.1-10.0分； 承诺内容及措施合理性一般计4.1-7.0分； 承诺内容及措施内容欠缺，合理性差计0-4.0分；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商务响应与说明.docx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供应商须承诺完全配合采购人的工作，确保人员的社保及相关费用准时、准确按期缴纳，并对采购人的人员信息进行保密，计5分，未承诺的不计分。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商务响应与说明.docx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供应商根据本项目特点，提供具有针对性、切实、可行性、有效性的合理化建议。 建议内容合理、可行计3.1-5.0分； 建议内容基本合理可行计0-3.0分；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商务响应与说明.docx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详见附件：商务响应与说明.docx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