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11DB42">
      <w:pPr>
        <w:spacing w:before="120" w:beforeLines="50" w:line="360" w:lineRule="exact"/>
        <w:jc w:val="center"/>
        <w:rPr>
          <w:rFonts w:hint="default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合同条款及格式</w:t>
      </w:r>
    </w:p>
    <w:p w14:paraId="08B1A7DC">
      <w:pPr>
        <w:tabs>
          <w:tab w:val="left" w:pos="735"/>
        </w:tabs>
        <w:autoSpaceDE w:val="0"/>
        <w:autoSpaceDN w:val="0"/>
        <w:adjustRightInd w:val="0"/>
        <w:snapToGrid w:val="0"/>
        <w:spacing w:line="420" w:lineRule="exact"/>
        <w:ind w:firstLine="472" w:firstLineChars="196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highlight w:val="none"/>
          <w:lang w:val="zh-CN"/>
        </w:rPr>
        <w:t>（此合同草案条款，除</w:t>
      </w:r>
      <w:r>
        <w:rPr>
          <w:rFonts w:hint="eastAsia" w:ascii="宋体" w:hAnsi="宋体" w:eastAsia="宋体" w:cs="宋体"/>
          <w:b/>
          <w:color w:val="auto"/>
          <w:highlight w:val="none"/>
        </w:rPr>
        <w:t>商务要求</w:t>
      </w:r>
      <w:r>
        <w:rPr>
          <w:rFonts w:hint="eastAsia" w:ascii="宋体" w:hAnsi="宋体" w:eastAsia="宋体" w:cs="宋体"/>
          <w:b/>
          <w:color w:val="auto"/>
          <w:highlight w:val="none"/>
          <w:lang w:val="zh-CN"/>
        </w:rPr>
        <w:t>外，其余部分只作为参考，最终签订的合同以采购人确定的合同内容为准。）</w:t>
      </w:r>
    </w:p>
    <w:p w14:paraId="3C0E2BA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</w:p>
    <w:p w14:paraId="311B900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甲方（采购人）：</w:t>
      </w:r>
    </w:p>
    <w:p w14:paraId="748EE46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 xml:space="preserve">乙方（成交供应商）： </w:t>
      </w:r>
    </w:p>
    <w:p w14:paraId="255BC2DB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              项目 (项目编号：        )</w:t>
      </w:r>
      <w:r>
        <w:rPr>
          <w:rFonts w:hint="eastAsia" w:ascii="宋体" w:hAnsi="宋体" w:eastAsia="宋体" w:cs="宋体"/>
          <w:bCs/>
          <w:color w:val="auto"/>
          <w:highlight w:val="none"/>
        </w:rPr>
        <w:t>由</w:t>
      </w:r>
      <w:r>
        <w:rPr>
          <w:rFonts w:hint="eastAsia" w:ascii="宋体" w:hAnsi="宋体" w:eastAsia="宋体" w:cs="宋体"/>
          <w:bCs/>
          <w:color w:val="auto"/>
          <w:highlight w:val="none"/>
          <w:lang w:val="en-US" w:eastAsia="zh-CN"/>
        </w:rPr>
        <w:t>中昕国际项目管理有限公司</w:t>
      </w:r>
      <w:r>
        <w:rPr>
          <w:rFonts w:hint="eastAsia" w:ascii="宋体" w:hAnsi="宋体" w:eastAsia="宋体" w:cs="宋体"/>
          <w:bCs/>
          <w:color w:val="auto"/>
          <w:highlight w:val="none"/>
        </w:rPr>
        <w:t>组织竞争性磋商采购，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highlight w:val="none"/>
        </w:rPr>
        <w:t>(以下简称“甲方”)确定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highlight w:val="none"/>
        </w:rPr>
        <w:t>（以下简称“乙方”）为的成交供应商。</w:t>
      </w:r>
    </w:p>
    <w:p w14:paraId="461C260E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依据《中华人民共和国民法典》和《</w:t>
      </w:r>
      <w:r>
        <w:rPr>
          <w:rFonts w:hint="eastAsia" w:ascii="宋体" w:hAnsi="宋体" w:eastAsia="宋体" w:cs="宋体"/>
          <w:color w:val="auto"/>
          <w:highlight w:val="none"/>
        </w:rPr>
        <w:t>中华人民共和国政府采购法</w:t>
      </w:r>
      <w:r>
        <w:rPr>
          <w:rFonts w:hint="eastAsia" w:ascii="宋体" w:hAnsi="宋体" w:eastAsia="宋体" w:cs="宋体"/>
          <w:bCs/>
          <w:color w:val="auto"/>
          <w:highlight w:val="none"/>
        </w:rPr>
        <w:t>》，经双方协商按下述条款和条件签署本合同。</w:t>
      </w:r>
    </w:p>
    <w:p w14:paraId="1512E635">
      <w:pPr>
        <w:numPr>
          <w:ilvl w:val="0"/>
          <w:numId w:val="1"/>
        </w:numPr>
        <w:autoSpaceDE w:val="0"/>
        <w:autoSpaceDN w:val="0"/>
        <w:adjustRightInd w:val="0"/>
        <w:spacing w:line="348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合同内容</w:t>
      </w:r>
    </w:p>
    <w:p w14:paraId="6D46D3CB">
      <w:pPr>
        <w:autoSpaceDE w:val="0"/>
        <w:autoSpaceDN w:val="0"/>
        <w:adjustRightInd w:val="0"/>
        <w:snapToGrid w:val="0"/>
        <w:spacing w:line="440" w:lineRule="exact"/>
        <w:ind w:firstLine="482" w:firstLineChars="200"/>
        <w:textAlignment w:val="bottom"/>
        <w:rPr>
          <w:rFonts w:hint="eastAsia" w:ascii="宋体" w:hAnsi="宋体" w:eastAsia="宋体" w:cs="宋体"/>
          <w:b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highlight w:val="none"/>
          <w:u w:val="single"/>
        </w:rPr>
        <w:t xml:space="preserve">                                                                        </w:t>
      </w:r>
    </w:p>
    <w:p w14:paraId="57C5AFA9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color w:val="auto"/>
          <w:highlight w:val="none"/>
          <w:u w:val="single"/>
        </w:rPr>
        <w:t xml:space="preserve">                                                                        </w:t>
      </w:r>
    </w:p>
    <w:p w14:paraId="315E3D4C">
      <w:pPr>
        <w:autoSpaceDE w:val="0"/>
        <w:autoSpaceDN w:val="0"/>
        <w:adjustRightInd w:val="0"/>
        <w:spacing w:line="348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二、合同价款</w:t>
      </w:r>
    </w:p>
    <w:p w14:paraId="53C3D9D7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（一）合同总价款为人民币（大写）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highlight w:val="none"/>
        </w:rPr>
        <w:t>（￥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highlight w:val="none"/>
        </w:rPr>
        <w:t xml:space="preserve"> 元）。</w:t>
      </w:r>
    </w:p>
    <w:p w14:paraId="549528B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（二）合同总价包括：</w:t>
      </w:r>
      <w:r>
        <w:rPr>
          <w:rFonts w:hint="eastAsia" w:ascii="宋体" w:hAnsi="宋体" w:eastAsia="宋体" w:cs="宋体"/>
          <w:color w:val="auto"/>
          <w:highlight w:val="none"/>
        </w:rPr>
        <w:t>包括但不限于完成本次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highlight w:val="none"/>
        </w:rPr>
        <w:t>所要求的货物、服务至验收合格的其他一切相关费用。</w:t>
      </w:r>
    </w:p>
    <w:p w14:paraId="2E728C04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（三）合同总价为固定总价，不受市场价格变化因素的影响。</w:t>
      </w:r>
    </w:p>
    <w:p w14:paraId="735CF1EC">
      <w:pPr>
        <w:shd w:val="clear" w:color="auto" w:fill="auto"/>
        <w:adjustRightInd w:val="0"/>
        <w:snapToGrid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附分项清单：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960"/>
        <w:gridCol w:w="1357"/>
        <w:gridCol w:w="1786"/>
        <w:gridCol w:w="853"/>
        <w:gridCol w:w="828"/>
        <w:gridCol w:w="1157"/>
        <w:gridCol w:w="1555"/>
      </w:tblGrid>
      <w:tr w14:paraId="4BCD8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1000" w:type="dxa"/>
            <w:noWrap w:val="0"/>
            <w:vAlign w:val="center"/>
          </w:tcPr>
          <w:p w14:paraId="25DA84B2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序号</w:t>
            </w:r>
          </w:p>
        </w:tc>
        <w:tc>
          <w:tcPr>
            <w:tcW w:w="960" w:type="dxa"/>
            <w:noWrap w:val="0"/>
            <w:vAlign w:val="center"/>
          </w:tcPr>
          <w:p w14:paraId="298EF855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名称</w:t>
            </w:r>
          </w:p>
        </w:tc>
        <w:tc>
          <w:tcPr>
            <w:tcW w:w="1357" w:type="dxa"/>
            <w:noWrap w:val="0"/>
            <w:vAlign w:val="center"/>
          </w:tcPr>
          <w:p w14:paraId="6EC324DD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品牌</w:t>
            </w:r>
          </w:p>
        </w:tc>
        <w:tc>
          <w:tcPr>
            <w:tcW w:w="1786" w:type="dxa"/>
            <w:noWrap w:val="0"/>
            <w:vAlign w:val="center"/>
          </w:tcPr>
          <w:p w14:paraId="4C5C3354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规格型号</w:t>
            </w:r>
          </w:p>
        </w:tc>
        <w:tc>
          <w:tcPr>
            <w:tcW w:w="853" w:type="dxa"/>
            <w:noWrap w:val="0"/>
            <w:vAlign w:val="center"/>
          </w:tcPr>
          <w:p w14:paraId="79A9CEC4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数量</w:t>
            </w:r>
          </w:p>
        </w:tc>
        <w:tc>
          <w:tcPr>
            <w:tcW w:w="828" w:type="dxa"/>
            <w:noWrap w:val="0"/>
            <w:vAlign w:val="center"/>
          </w:tcPr>
          <w:p w14:paraId="1066048E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单位</w:t>
            </w:r>
          </w:p>
        </w:tc>
        <w:tc>
          <w:tcPr>
            <w:tcW w:w="1157" w:type="dxa"/>
            <w:noWrap w:val="0"/>
            <w:vAlign w:val="center"/>
          </w:tcPr>
          <w:p w14:paraId="737FD5D9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单价</w:t>
            </w:r>
          </w:p>
          <w:p w14:paraId="1692EEB4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（元）</w:t>
            </w:r>
          </w:p>
        </w:tc>
        <w:tc>
          <w:tcPr>
            <w:tcW w:w="1555" w:type="dxa"/>
            <w:noWrap w:val="0"/>
            <w:vAlign w:val="center"/>
          </w:tcPr>
          <w:p w14:paraId="3488DEA9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合计</w:t>
            </w:r>
          </w:p>
          <w:p w14:paraId="4169F70B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（元）</w:t>
            </w:r>
          </w:p>
        </w:tc>
      </w:tr>
      <w:tr w14:paraId="319A2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000" w:type="dxa"/>
            <w:noWrap w:val="0"/>
            <w:vAlign w:val="center"/>
          </w:tcPr>
          <w:p w14:paraId="1B306722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960" w:type="dxa"/>
            <w:noWrap w:val="0"/>
            <w:vAlign w:val="center"/>
          </w:tcPr>
          <w:p w14:paraId="44F50CDC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57" w:type="dxa"/>
            <w:noWrap w:val="0"/>
            <w:vAlign w:val="center"/>
          </w:tcPr>
          <w:p w14:paraId="1E2757E6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86" w:type="dxa"/>
            <w:noWrap w:val="0"/>
            <w:vAlign w:val="center"/>
          </w:tcPr>
          <w:p w14:paraId="3D880721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3" w:type="dxa"/>
            <w:noWrap w:val="0"/>
            <w:vAlign w:val="center"/>
          </w:tcPr>
          <w:p w14:paraId="14CBDA26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28" w:type="dxa"/>
            <w:noWrap w:val="0"/>
            <w:vAlign w:val="center"/>
          </w:tcPr>
          <w:p w14:paraId="0389996B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3EB6EB25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55" w:type="dxa"/>
            <w:noWrap w:val="0"/>
            <w:vAlign w:val="center"/>
          </w:tcPr>
          <w:p w14:paraId="5D29BE1A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4310C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000" w:type="dxa"/>
            <w:noWrap w:val="0"/>
            <w:vAlign w:val="center"/>
          </w:tcPr>
          <w:p w14:paraId="52CC42BD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960" w:type="dxa"/>
            <w:noWrap w:val="0"/>
            <w:vAlign w:val="center"/>
          </w:tcPr>
          <w:p w14:paraId="3BB3085E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57" w:type="dxa"/>
            <w:noWrap w:val="0"/>
            <w:vAlign w:val="center"/>
          </w:tcPr>
          <w:p w14:paraId="1A64562F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86" w:type="dxa"/>
            <w:noWrap w:val="0"/>
            <w:vAlign w:val="center"/>
          </w:tcPr>
          <w:p w14:paraId="186E1A7B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E14CECB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28" w:type="dxa"/>
            <w:noWrap w:val="0"/>
            <w:vAlign w:val="center"/>
          </w:tcPr>
          <w:p w14:paraId="0CDE029F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6B1CB03B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55" w:type="dxa"/>
            <w:noWrap w:val="0"/>
            <w:vAlign w:val="center"/>
          </w:tcPr>
          <w:p w14:paraId="483D1610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34964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000" w:type="dxa"/>
            <w:noWrap w:val="0"/>
            <w:vAlign w:val="center"/>
          </w:tcPr>
          <w:p w14:paraId="2F790794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960" w:type="dxa"/>
            <w:noWrap w:val="0"/>
            <w:vAlign w:val="center"/>
          </w:tcPr>
          <w:p w14:paraId="7F4FEB6C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57" w:type="dxa"/>
            <w:noWrap w:val="0"/>
            <w:vAlign w:val="center"/>
          </w:tcPr>
          <w:p w14:paraId="4E6B0B84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86" w:type="dxa"/>
            <w:noWrap w:val="0"/>
            <w:vAlign w:val="center"/>
          </w:tcPr>
          <w:p w14:paraId="4303D202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3" w:type="dxa"/>
            <w:noWrap w:val="0"/>
            <w:vAlign w:val="center"/>
          </w:tcPr>
          <w:p w14:paraId="7A4B1395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28" w:type="dxa"/>
            <w:noWrap w:val="0"/>
            <w:vAlign w:val="center"/>
          </w:tcPr>
          <w:p w14:paraId="0368C3A6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6C3B4A18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55" w:type="dxa"/>
            <w:noWrap w:val="0"/>
            <w:vAlign w:val="center"/>
          </w:tcPr>
          <w:p w14:paraId="11FA78F3">
            <w:pPr>
              <w:shd w:val="clear" w:color="auto" w:fill="auto"/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06C0F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9496" w:type="dxa"/>
            <w:gridSpan w:val="8"/>
            <w:noWrap w:val="0"/>
            <w:vAlign w:val="center"/>
          </w:tcPr>
          <w:p w14:paraId="177F14E5">
            <w:pPr>
              <w:shd w:val="clear" w:color="auto" w:fill="auto"/>
              <w:adjustRightInd w:val="0"/>
              <w:snapToGrid w:val="0"/>
              <w:jc w:val="left"/>
              <w:outlineLvl w:val="9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合计金额：¥          元；     大写：</w:t>
            </w:r>
          </w:p>
        </w:tc>
      </w:tr>
    </w:tbl>
    <w:p w14:paraId="34D0BF08">
      <w:pPr>
        <w:pStyle w:val="5"/>
        <w:rPr>
          <w:rFonts w:hint="eastAsia"/>
        </w:rPr>
      </w:pPr>
    </w:p>
    <w:p w14:paraId="4A033595">
      <w:pPr>
        <w:autoSpaceDE w:val="0"/>
        <w:autoSpaceDN w:val="0"/>
        <w:adjustRightInd w:val="0"/>
        <w:spacing w:line="348" w:lineRule="auto"/>
        <w:ind w:firstLine="482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三、交货地点及交货期</w:t>
      </w:r>
    </w:p>
    <w:p w14:paraId="1C01E307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（一）</w:t>
      </w:r>
      <w:r>
        <w:rPr>
          <w:rFonts w:hint="eastAsia" w:ascii="宋体" w:hAnsi="宋体" w:eastAsia="宋体" w:cs="宋体"/>
          <w:color w:val="auto"/>
          <w:highlight w:val="none"/>
        </w:rPr>
        <w:t>交货安装期</w:t>
      </w:r>
      <w:r>
        <w:rPr>
          <w:rFonts w:hint="eastAsia" w:ascii="宋体" w:hAnsi="宋体" w:eastAsia="宋体" w:cs="宋体"/>
          <w:bCs/>
          <w:color w:val="auto"/>
          <w:highlight w:val="none"/>
        </w:rPr>
        <w:t>：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自合同签订之日起15日历天完成供货、安装及调试。</w:t>
      </w:r>
    </w:p>
    <w:p w14:paraId="555E3CB9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（二）交货地点：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采购人</w:t>
      </w:r>
      <w:r>
        <w:rPr>
          <w:rFonts w:hint="eastAsia" w:ascii="宋体" w:hAnsi="宋体" w:eastAsia="宋体" w:cs="宋体"/>
          <w:color w:val="auto"/>
          <w:highlight w:val="none"/>
        </w:rPr>
        <w:t>指定地点。</w:t>
      </w:r>
    </w:p>
    <w:p w14:paraId="52BEAB0F">
      <w:pPr>
        <w:autoSpaceDE w:val="0"/>
        <w:autoSpaceDN w:val="0"/>
        <w:adjustRightInd w:val="0"/>
        <w:spacing w:line="348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四、付 款</w:t>
      </w:r>
    </w:p>
    <w:p w14:paraId="01600815">
      <w:pPr>
        <w:pStyle w:val="9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 w:bidi="ar-SA"/>
        </w:rPr>
        <w:t xml:space="preserve">（一）付款条件说明: </w:t>
      </w:r>
    </w:p>
    <w:p w14:paraId="613E6369">
      <w:pPr>
        <w:pStyle w:val="9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 w:bidi="ar-SA"/>
        </w:rPr>
        <w:t>（1）所有货物到达甲方指定地点，安装、调试完毕并验收合格后，乙方出具发票，达到付款条件起10日内，支付合同总金额的 95.00%。</w:t>
      </w:r>
    </w:p>
    <w:p w14:paraId="1C45F535">
      <w:pPr>
        <w:pStyle w:val="9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 w:bidi="ar-SA"/>
        </w:rPr>
        <w:t>（2）验收合格满一年后，达到付款条件起10日内，支付合同总金额的5.00%。</w:t>
      </w:r>
    </w:p>
    <w:p w14:paraId="2BA8743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 w:bidi="ar-SA"/>
        </w:rPr>
        <w:t>（二）每次付款前，乙方须向甲方出具合法有效的完税发票，甲方进行支付结算。</w:t>
      </w:r>
    </w:p>
    <w:p w14:paraId="020F6513">
      <w:pPr>
        <w:autoSpaceDE w:val="0"/>
        <w:autoSpaceDN w:val="0"/>
        <w:adjustRightInd w:val="0"/>
        <w:spacing w:line="348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bookmarkStart w:id="0" w:name="_Toc13422"/>
      <w:bookmarkStart w:id="1" w:name="_Toc5951"/>
      <w:r>
        <w:rPr>
          <w:rFonts w:hint="eastAsia" w:ascii="宋体" w:hAnsi="宋体" w:eastAsia="宋体" w:cs="宋体"/>
          <w:b/>
          <w:bCs/>
          <w:color w:val="auto"/>
          <w:highlight w:val="none"/>
        </w:rPr>
        <w:t>五、技术服务</w:t>
      </w:r>
      <w:bookmarkEnd w:id="0"/>
      <w:bookmarkEnd w:id="1"/>
    </w:p>
    <w:p w14:paraId="03D0DBF2">
      <w:pPr>
        <w:pStyle w:val="4"/>
        <w:ind w:firstLineChars="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（一）技术资料：</w:t>
      </w:r>
    </w:p>
    <w:p w14:paraId="142308B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1.实施方案。</w:t>
      </w:r>
    </w:p>
    <w:p w14:paraId="72AE6EC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2.其它资料。</w:t>
      </w:r>
    </w:p>
    <w:p w14:paraId="537EB76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（二）服务承诺：响应文件有明确的服务承诺。</w:t>
      </w:r>
    </w:p>
    <w:p w14:paraId="28EE3B65">
      <w:pPr>
        <w:autoSpaceDE w:val="0"/>
        <w:autoSpaceDN w:val="0"/>
        <w:adjustRightInd w:val="0"/>
        <w:spacing w:line="348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bookmarkStart w:id="2" w:name="_Toc29562"/>
      <w:bookmarkStart w:id="3" w:name="_Toc12322"/>
      <w:r>
        <w:rPr>
          <w:rFonts w:hint="eastAsia" w:ascii="宋体" w:hAnsi="宋体" w:eastAsia="宋体" w:cs="宋体"/>
          <w:b/>
          <w:bCs/>
          <w:color w:val="auto"/>
          <w:highlight w:val="none"/>
        </w:rPr>
        <w:t>六、其它事项</w:t>
      </w:r>
      <w:bookmarkEnd w:id="2"/>
      <w:bookmarkEnd w:id="3"/>
    </w:p>
    <w:p w14:paraId="53EED25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（一）乙方不得转让、分包给其它单位或个人。</w:t>
      </w:r>
    </w:p>
    <w:p w14:paraId="0B0068A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（二）乙方的响应文件和承诺等内容将列入合同。</w:t>
      </w:r>
    </w:p>
    <w:p w14:paraId="5209FB1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（一）质保期内：</w:t>
      </w:r>
    </w:p>
    <w:p w14:paraId="1412D255">
      <w:pPr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Cs w:val="24"/>
          <w:highlight w:val="none"/>
          <w:lang w:eastAsia="zh-CN"/>
        </w:rPr>
      </w:pPr>
      <w:bookmarkStart w:id="4" w:name="_Toc32637"/>
      <w:bookmarkStart w:id="5" w:name="_Toc9857"/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1、派专人对学校提供售后服务，并每月定期对所提供的软硬件设备、材料等进行巡检，做好巡检记录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lang w:eastAsia="zh-CN"/>
        </w:rPr>
        <w:t>。</w:t>
      </w:r>
    </w:p>
    <w:p w14:paraId="31F180D9">
      <w:pPr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2、货物(产品)的现场安装、调试和启动监督。</w:t>
      </w:r>
    </w:p>
    <w:p w14:paraId="3E19A849">
      <w:pPr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3、就货物的安装、启动、运行及维护等对采购人的人员进行免费培训。主要培训内容为货物的基本结构、性能主要部件的构造及处理，日常使用操作、保养与管理、常见故障的排、紧急情的处理等，如采购人未使用过同类型货物，成交供应商还需就货物的功能对采购人的人员进行相应的技术培训，培训地点主要在货物安装现场或由采购人安排，并制作维护使用手册。</w:t>
      </w:r>
    </w:p>
    <w:p w14:paraId="29975F1D">
      <w:pPr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4、质保期自采购人在货物质量验收单(终验)上签字之日起计算，质保费用计入总价;</w:t>
      </w:r>
    </w:p>
    <w:p w14:paraId="6B45A56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5.乙方对其所提供的设备负责备品配件的供应,长期提供维修服务，并提供技术咨询等服务。质保期内应无偿负责的维修和替换等工作。超出质保期只收取维修所需原设备、材料成本费用。</w:t>
      </w:r>
    </w:p>
    <w:p w14:paraId="7453FD3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6.服务响应时限：7*24小时服务，提供售后服务电话（应具有：固定电话、移动电话、传真）。</w:t>
      </w:r>
    </w:p>
    <w:p w14:paraId="3770ADF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7.派专人对学校提供售后服务，并定期</w:t>
      </w:r>
      <w:r>
        <w:rPr>
          <w:rFonts w:hint="eastAsia" w:hAnsi="宋体" w:cs="宋体"/>
          <w:bCs/>
          <w:color w:val="auto"/>
          <w:highlight w:val="none"/>
          <w:lang w:val="en-US" w:eastAsia="zh-CN"/>
        </w:rPr>
        <w:t>在考试前</w:t>
      </w:r>
      <w:r>
        <w:rPr>
          <w:rFonts w:hint="eastAsia" w:ascii="宋体" w:hAnsi="宋体" w:eastAsia="宋体" w:cs="宋体"/>
          <w:bCs/>
          <w:color w:val="auto"/>
          <w:highlight w:val="none"/>
        </w:rPr>
        <w:t>对所提供的设备设施使用情况等进行</w:t>
      </w:r>
      <w:r>
        <w:rPr>
          <w:rFonts w:hint="eastAsia" w:ascii="宋体" w:hAnsi="宋体" w:eastAsia="宋体" w:cs="宋体"/>
          <w:bCs/>
          <w:color w:val="auto"/>
          <w:highlight w:val="none"/>
          <w:lang w:val="en-US" w:eastAsia="zh-CN"/>
        </w:rPr>
        <w:t>维护、</w:t>
      </w:r>
      <w:r>
        <w:rPr>
          <w:rFonts w:hint="eastAsia" w:ascii="宋体" w:hAnsi="宋体" w:eastAsia="宋体" w:cs="宋体"/>
          <w:bCs/>
          <w:color w:val="auto"/>
          <w:highlight w:val="none"/>
        </w:rPr>
        <w:t>回访。</w:t>
      </w:r>
    </w:p>
    <w:p w14:paraId="01958AD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8.维修工作时间不大于24小时，更换工作时间不大于72小时。</w:t>
      </w:r>
    </w:p>
    <w:p w14:paraId="149B7E1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9.若乙方未按照合同规定的售后服务要求执行，甲方有权自行选择第三方进行维护和修理，所产生的费用将从质保金中扣除。</w:t>
      </w:r>
    </w:p>
    <w:p w14:paraId="7B3CA74E">
      <w:pPr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10、在质保期内更换系统中部件(包括软件和硬件)其保修期应相应延长。</w:t>
      </w:r>
    </w:p>
    <w:p w14:paraId="55FF028D">
      <w:pPr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11、所有货物服务方式均为成交供应商上门服务，即由成交供应商派员到货物使用现场维修，由此产生的一切费用均由成交供应商承担</w:t>
      </w:r>
      <w:r>
        <w:rPr>
          <w:rFonts w:hint="eastAsia" w:hAnsi="宋体" w:cs="宋体"/>
          <w:color w:val="auto"/>
          <w:spacing w:val="4"/>
          <w:szCs w:val="24"/>
          <w:highlight w:val="none"/>
          <w:lang w:eastAsia="zh-CN"/>
        </w:rPr>
        <w:t>。</w:t>
      </w:r>
    </w:p>
    <w:p w14:paraId="318A4374">
      <w:pPr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12、质保期</w:t>
      </w:r>
      <w:r>
        <w:rPr>
          <w:rFonts w:hint="eastAsia" w:hAnsi="宋体" w:cs="宋体"/>
          <w:color w:val="auto"/>
          <w:spacing w:val="4"/>
          <w:szCs w:val="24"/>
          <w:highlight w:val="none"/>
          <w:lang w:val="en-US" w:eastAsia="zh-CN"/>
        </w:rPr>
        <w:t>结束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后的货物维修、维护由双方协商再定</w:t>
      </w:r>
      <w:r>
        <w:rPr>
          <w:rFonts w:hint="eastAsia" w:hAnsi="宋体" w:cs="宋体"/>
          <w:color w:val="auto"/>
          <w:spacing w:val="4"/>
          <w:szCs w:val="24"/>
          <w:highlight w:val="none"/>
          <w:lang w:eastAsia="zh-CN"/>
        </w:rPr>
        <w:t>。</w:t>
      </w:r>
    </w:p>
    <w:p w14:paraId="7FF9B6FB">
      <w:pPr>
        <w:autoSpaceDE w:val="0"/>
        <w:autoSpaceDN w:val="0"/>
        <w:adjustRightInd w:val="0"/>
        <w:spacing w:line="360" w:lineRule="auto"/>
        <w:ind w:firstLine="482" w:firstLineChars="200"/>
        <w:rPr>
          <w:rFonts w:hint="default" w:ascii="宋体" w:hAnsi="宋体" w:eastAsia="宋体" w:cs="宋体"/>
          <w:b w:val="0"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highlight w:val="none"/>
        </w:rPr>
        <w:t>13、质</w:t>
      </w:r>
      <w:r>
        <w:rPr>
          <w:rFonts w:hint="eastAsia" w:ascii="宋体" w:hAnsi="宋体" w:eastAsia="宋体" w:cs="宋体"/>
          <w:b/>
          <w:bCs w:val="0"/>
          <w:color w:val="auto"/>
          <w:highlight w:val="none"/>
          <w:lang w:val="en-US" w:eastAsia="zh-CN"/>
        </w:rPr>
        <w:t>量</w:t>
      </w:r>
      <w:r>
        <w:rPr>
          <w:rFonts w:hint="eastAsia" w:ascii="宋体" w:hAnsi="宋体" w:eastAsia="宋体" w:cs="宋体"/>
          <w:b/>
          <w:bCs w:val="0"/>
          <w:color w:val="auto"/>
          <w:highlight w:val="none"/>
        </w:rPr>
        <w:t>保修范用和保修期</w:t>
      </w:r>
      <w:r>
        <w:rPr>
          <w:rFonts w:hint="eastAsia" w:ascii="宋体" w:hAnsi="宋体" w:eastAsia="宋体" w:cs="宋体"/>
          <w:b/>
          <w:bCs w:val="0"/>
          <w:color w:val="auto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highlight w:val="none"/>
          <w:lang w:eastAsia="zh-CN"/>
        </w:rPr>
        <w:t>(1)、成交供应商对其所提供的设备、软件及配件的供应、</w:t>
      </w:r>
      <w:r>
        <w:rPr>
          <w:rFonts w:hint="eastAsia" w:ascii="宋体" w:hAnsi="宋体" w:eastAsia="宋体" w:cs="宋体"/>
          <w:b/>
          <w:bCs w:val="0"/>
          <w:color w:val="auto"/>
          <w:highlight w:val="none"/>
          <w:lang w:eastAsia="zh-CN"/>
        </w:rPr>
        <w:t>提供</w:t>
      </w:r>
      <w:r>
        <w:rPr>
          <w:rFonts w:hint="eastAsia" w:ascii="宋体" w:hAnsi="宋体" w:eastAsia="宋体" w:cs="宋体"/>
          <w:b/>
          <w:bCs w:val="0"/>
          <w:color w:val="auto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  <w:color w:val="auto"/>
          <w:highlight w:val="none"/>
          <w:lang w:eastAsia="zh-CN"/>
        </w:rPr>
        <w:t>年质保服务</w:t>
      </w:r>
      <w:r>
        <w:rPr>
          <w:rFonts w:hint="eastAsia" w:ascii="宋体" w:hAnsi="宋体" w:eastAsia="宋体" w:cs="宋体"/>
          <w:b w:val="0"/>
          <w:bCs/>
          <w:color w:val="auto"/>
          <w:highlight w:val="none"/>
          <w:lang w:eastAsia="zh-CN"/>
        </w:rPr>
        <w:t>,并提供技术咨询等服务。质保期内应无偿</w:t>
      </w:r>
      <w:r>
        <w:rPr>
          <w:rFonts w:hint="eastAsia" w:hAnsi="宋体" w:cs="宋体"/>
          <w:b w:val="0"/>
          <w:bCs/>
          <w:color w:val="auto"/>
          <w:highlight w:val="none"/>
          <w:lang w:val="en-US" w:eastAsia="zh-CN"/>
        </w:rPr>
        <w:t>负担</w:t>
      </w:r>
      <w:r>
        <w:rPr>
          <w:rFonts w:hint="eastAsia" w:ascii="宋体" w:hAnsi="宋体" w:eastAsia="宋体" w:cs="宋体"/>
          <w:b w:val="0"/>
          <w:bCs/>
          <w:color w:val="auto"/>
          <w:highlight w:val="none"/>
          <w:lang w:eastAsia="zh-CN"/>
        </w:rPr>
        <w:t>维修和替换等工作。超出质保期只收取维修所需原设备、材料成本费用。(2)、服务响应时限:7*24小时服务,提供售后服务电话。(3)、派专人对学校提供售后服务,并</w:t>
      </w:r>
      <w:r>
        <w:rPr>
          <w:rFonts w:hint="eastAsia" w:hAnsi="宋体" w:cs="宋体"/>
          <w:b w:val="0"/>
          <w:bCs/>
          <w:color w:val="auto"/>
          <w:highlight w:val="none"/>
          <w:lang w:val="en-US" w:eastAsia="zh-CN"/>
        </w:rPr>
        <w:t>定期在考试前</w:t>
      </w:r>
      <w:r>
        <w:rPr>
          <w:rFonts w:hint="eastAsia" w:ascii="宋体" w:hAnsi="宋体" w:eastAsia="宋体" w:cs="宋体"/>
          <w:b w:val="0"/>
          <w:bCs/>
          <w:color w:val="auto"/>
          <w:highlight w:val="none"/>
          <w:lang w:eastAsia="zh-CN"/>
        </w:rPr>
        <w:t>对所提供的设备设施使用情况等进行</w:t>
      </w:r>
      <w:r>
        <w:rPr>
          <w:rFonts w:hint="eastAsia" w:ascii="宋体" w:hAnsi="宋体" w:eastAsia="宋体" w:cs="宋体"/>
          <w:b w:val="0"/>
          <w:bCs/>
          <w:color w:val="auto"/>
          <w:highlight w:val="none"/>
          <w:lang w:val="en-US" w:eastAsia="zh-CN"/>
        </w:rPr>
        <w:t>维护、</w:t>
      </w:r>
      <w:r>
        <w:rPr>
          <w:rFonts w:hint="eastAsia" w:ascii="宋体" w:hAnsi="宋体" w:eastAsia="宋体" w:cs="宋体"/>
          <w:b w:val="0"/>
          <w:bCs/>
          <w:color w:val="auto"/>
          <w:highlight w:val="none"/>
          <w:lang w:eastAsia="zh-CN"/>
        </w:rPr>
        <w:t>回访。(4)、维修工作时间不大于24小时,更换工作时间不大于72小时。(</w:t>
      </w:r>
      <w:r>
        <w:rPr>
          <w:rFonts w:hint="eastAsia" w:ascii="宋体" w:hAnsi="宋体" w:eastAsia="宋体" w:cs="宋体"/>
          <w:b w:val="0"/>
          <w:bCs/>
          <w:color w:val="auto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color w:val="auto"/>
          <w:highlight w:val="none"/>
          <w:lang w:eastAsia="zh-CN"/>
        </w:rPr>
        <w:t>)、若成交供应商未按照合同规定的售后服务要求执行,使用单位有权自行选择第三方进行维护和修理,所产生的费用由</w:t>
      </w:r>
      <w:r>
        <w:rPr>
          <w:rFonts w:hint="eastAsia" w:hAnsi="宋体" w:cs="宋体"/>
          <w:b w:val="0"/>
          <w:bCs/>
          <w:color w:val="auto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b w:val="0"/>
          <w:bCs/>
          <w:color w:val="auto"/>
          <w:highlight w:val="none"/>
          <w:lang w:eastAsia="zh-CN"/>
        </w:rPr>
        <w:t>单位承</w:t>
      </w:r>
      <w:r>
        <w:rPr>
          <w:rFonts w:hint="eastAsia" w:ascii="宋体" w:hAnsi="宋体" w:eastAsia="宋体" w:cs="宋体"/>
          <w:b w:val="0"/>
          <w:bCs/>
          <w:color w:val="auto"/>
          <w:highlight w:val="none"/>
          <w:lang w:val="en-US" w:eastAsia="zh-CN"/>
        </w:rPr>
        <w:t>担。</w:t>
      </w:r>
    </w:p>
    <w:p w14:paraId="799AF14F">
      <w:pPr>
        <w:spacing w:line="360" w:lineRule="auto"/>
        <w:ind w:firstLine="498" w:firstLineChars="200"/>
        <w:rPr>
          <w:rFonts w:hint="eastAsia" w:ascii="宋体" w:hAnsi="宋体" w:eastAsia="宋体" w:cs="宋体"/>
          <w:b/>
          <w:bCs/>
          <w:color w:val="auto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Cs w:val="24"/>
          <w:highlight w:val="none"/>
        </w:rPr>
        <w:t>七、验收交付标准和方法:</w:t>
      </w:r>
    </w:p>
    <w:p w14:paraId="1C23D94D">
      <w:pPr>
        <w:pStyle w:val="4"/>
        <w:ind w:firstLine="744" w:firstLineChars="300"/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(1)、设备到达使用单位指定地点后,在开箱时必须完好,无破损,配置与装箱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lang w:val="en-US" w:eastAsia="zh-CN"/>
        </w:rPr>
        <w:t>清单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相符,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lang w:val="en-US" w:eastAsia="zh-CN"/>
        </w:rPr>
        <w:t>数量、质量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及性能不低于合同要求。使用单位和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共同签署到货验收单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未签收到货验收单的货物不得擅自开箱安装。拆箱后,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应对其全部产品、要件、配件、产品说明书，保修卡，合格证,登记册作为验收文档之一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lang w:eastAsia="zh-CN"/>
        </w:rPr>
        <w:t>，成交供应商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应负责在项目验收时将采购的全部有关产品说明书、技术文件、资料、及安装、验收报告等文档汇集成册交付使用单位。</w:t>
      </w:r>
    </w:p>
    <w:p w14:paraId="21F98003">
      <w:pPr>
        <w:pStyle w:val="4"/>
        <w:ind w:firstLine="744" w:firstLineChars="300"/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</w:pPr>
      <w:bookmarkStart w:id="10" w:name="_GoBack"/>
      <w:bookmarkEnd w:id="10"/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(2)、安装调试完成,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进行自检并形成自检报告,出现的问题限期整改。自检最终通过后,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提出验收申请，使用单位组织相关人员进行最终验收。</w:t>
      </w:r>
    </w:p>
    <w:p w14:paraId="6F198235">
      <w:pPr>
        <w:pStyle w:val="4"/>
        <w:ind w:firstLine="744" w:firstLineChars="300"/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(3)、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lang w:val="en-US" w:eastAsia="zh-CN"/>
        </w:rPr>
        <w:t>采购方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接到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lang w:val="en-US" w:eastAsia="zh-CN"/>
        </w:rPr>
        <w:t>供货方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的验收通知后,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lang w:val="en-US" w:eastAsia="zh-CN"/>
        </w:rPr>
        <w:t>采购方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验收组应对其设备的原包装、产品合格证、使用说明书、装箱单等随机文件及保修手续和配置安装、测试、运行等逐项进行验收,其中一项不合格不能验收,视为不合格。</w:t>
      </w:r>
    </w:p>
    <w:p w14:paraId="3C6761EC">
      <w:pPr>
        <w:pStyle w:val="4"/>
        <w:ind w:firstLine="744" w:firstLineChars="300"/>
        <w:rPr>
          <w:rFonts w:hint="eastAsia" w:ascii="宋体" w:hAnsi="宋体" w:eastAsia="宋体" w:cs="宋体"/>
          <w:color w:val="auto"/>
          <w:spacing w:val="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 xml:space="preserve"> (4)、设备自通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lang w:val="en-US" w:eastAsia="zh-CN"/>
        </w:rPr>
        <w:t>过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验收之日起进入质保期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lang w:eastAsia="zh-CN"/>
        </w:rPr>
        <w:t>。</w:t>
      </w:r>
    </w:p>
    <w:p w14:paraId="73BC8537">
      <w:pPr>
        <w:pStyle w:val="4"/>
        <w:ind w:firstLine="723" w:firstLineChars="300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</w:rPr>
        <w:t>八、违约责任</w:t>
      </w:r>
      <w:bookmarkEnd w:id="4"/>
      <w:bookmarkEnd w:id="5"/>
    </w:p>
    <w:p w14:paraId="2D5AB80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（一）按《</w:t>
      </w:r>
      <w:r>
        <w:rPr>
          <w:rFonts w:hint="eastAsia" w:ascii="宋体" w:hAnsi="宋体" w:eastAsia="宋体" w:cs="宋体"/>
          <w:bCs/>
          <w:color w:val="auto"/>
          <w:highlight w:val="none"/>
          <w:lang w:val="zh-CN"/>
        </w:rPr>
        <w:t>中华人民共和国</w:t>
      </w:r>
      <w:r>
        <w:rPr>
          <w:rFonts w:hint="eastAsia" w:ascii="宋体" w:hAnsi="宋体" w:eastAsia="宋体" w:cs="宋体"/>
          <w:bCs/>
          <w:color w:val="auto"/>
          <w:highlight w:val="none"/>
        </w:rPr>
        <w:t>民法典》中的相关条款执行。</w:t>
      </w:r>
    </w:p>
    <w:p w14:paraId="7ABE944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（二）未按合同要求提供服务或服务质量不能满足本次采购要求，采购人会同监督机构、采购代理机构有权终止合同和对</w:t>
      </w:r>
      <w:r>
        <w:rPr>
          <w:rFonts w:hint="eastAsia" w:ascii="宋体" w:hAnsi="宋体" w:eastAsia="宋体" w:cs="宋体"/>
          <w:bCs/>
          <w:color w:val="auto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bCs/>
          <w:color w:val="auto"/>
          <w:highlight w:val="none"/>
        </w:rPr>
        <w:t>违约行为进行追究，同时按政府采购法的有关规定进行相应的处罚。</w:t>
      </w:r>
    </w:p>
    <w:p w14:paraId="0247F30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（一）设备到达甲方指定地点后，组织现场开箱请点验货。所到设备数量必须与合同一致，甲方和乙方共同签署到货验收单。未签收到货验收单的货物不得擅自开箱安装。</w:t>
      </w:r>
    </w:p>
    <w:p w14:paraId="0D3AB21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（二）乙方保证合同所有设备是全新的（包括零部件），其规格参数及配置不低于（符合）本项目采购文件的要求。</w:t>
      </w:r>
    </w:p>
    <w:p w14:paraId="4B50C66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（三）安装完成，乙方进行自测并形成自测报告，出现的问题限期整改。自检最终通过后，乙方提出验收申请，由甲方依照合同内容及项目完成情况进行验收。</w:t>
      </w:r>
    </w:p>
    <w:p w14:paraId="2DEFE83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（四）设备采购从通过最终验收之日起进入保修期。</w:t>
      </w:r>
    </w:p>
    <w:p w14:paraId="3C4410F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（五）验收依据：</w:t>
      </w:r>
    </w:p>
    <w:p w14:paraId="2AA8294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1.本合同及附加文本；</w:t>
      </w:r>
    </w:p>
    <w:p w14:paraId="72B0C31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2.磋商文件、成交供应商的磋商响应文件及澄清函；</w:t>
      </w:r>
    </w:p>
    <w:p w14:paraId="2ED5D0D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3.国家相应的标准、规范。</w:t>
      </w:r>
    </w:p>
    <w:p w14:paraId="485C85C2">
      <w:pPr>
        <w:pStyle w:val="4"/>
        <w:ind w:firstLine="482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</w:rPr>
      </w:pPr>
      <w:bookmarkStart w:id="6" w:name="_Toc11251"/>
      <w:bookmarkStart w:id="7" w:name="_Toc12051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</w:rPr>
        <w:t>九、合同争议解决的方式</w:t>
      </w:r>
      <w:bookmarkEnd w:id="6"/>
      <w:bookmarkEnd w:id="7"/>
    </w:p>
    <w:p w14:paraId="4F83CD0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本合同在履行过程中发生的争议，由甲、乙双方当事人协商解决，协商不成的按下列第（二）种方式解决：</w:t>
      </w:r>
    </w:p>
    <w:p w14:paraId="1CC1790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（一）提交当地仲裁委员会仲裁；</w:t>
      </w:r>
    </w:p>
    <w:p w14:paraId="1EC41A9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（二）依法向甲方所在地人民法院起诉。</w:t>
      </w:r>
    </w:p>
    <w:p w14:paraId="08E3F702">
      <w:pPr>
        <w:pStyle w:val="4"/>
        <w:ind w:firstLine="0" w:firstLineChars="0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</w:rPr>
      </w:pPr>
      <w:bookmarkStart w:id="8" w:name="_Toc18561"/>
      <w:bookmarkStart w:id="9" w:name="_Toc31089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0"/>
          <w:highlight w:val="none"/>
        </w:rPr>
        <w:t>十、合同生效</w:t>
      </w:r>
      <w:bookmarkEnd w:id="8"/>
      <w:bookmarkEnd w:id="9"/>
    </w:p>
    <w:p w14:paraId="4C4CA9B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（一）本合同须经甲、乙双方的法定代表人（授权代理人）在合同书上签字并加盖本单位公章后正式生效。</w:t>
      </w:r>
    </w:p>
    <w:p w14:paraId="61DB61F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（二）合同生效后，甲、乙双方须严格执行本合同条款的规定，全面履行合同，违者按《</w:t>
      </w:r>
      <w:r>
        <w:rPr>
          <w:rFonts w:hint="eastAsia" w:ascii="宋体" w:hAnsi="宋体" w:eastAsia="宋体" w:cs="宋体"/>
          <w:bCs/>
          <w:color w:val="auto"/>
          <w:highlight w:val="none"/>
          <w:lang w:val="zh-CN"/>
        </w:rPr>
        <w:t>中华人民共和国</w:t>
      </w:r>
      <w:r>
        <w:rPr>
          <w:rFonts w:hint="eastAsia" w:ascii="宋体" w:hAnsi="宋体" w:eastAsia="宋体" w:cs="宋体"/>
          <w:bCs/>
          <w:color w:val="auto"/>
          <w:highlight w:val="none"/>
        </w:rPr>
        <w:t>民法典》的有关规定承担相应责任。</w:t>
      </w:r>
    </w:p>
    <w:p w14:paraId="66374FA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（三）本合同一式   份，甲乙双方各执    份。</w:t>
      </w:r>
    </w:p>
    <w:p w14:paraId="1A6227B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（四）本合同如有未尽事宜，甲、乙双方协商解决。</w:t>
      </w:r>
    </w:p>
    <w:p w14:paraId="22BD721D">
      <w:pPr>
        <w:tabs>
          <w:tab w:val="left" w:pos="480"/>
        </w:tabs>
        <w:spacing w:line="360" w:lineRule="auto"/>
        <w:ind w:firstLine="723" w:firstLineChars="300"/>
        <w:rPr>
          <w:rFonts w:hint="eastAsia" w:ascii="宋体" w:hAnsi="宋体" w:eastAsia="宋体" w:cs="宋体"/>
          <w:b/>
          <w:color w:val="auto"/>
          <w:highlight w:val="none"/>
        </w:rPr>
      </w:pPr>
      <w:r>
        <w:rPr>
          <w:rFonts w:hint="eastAsia" w:ascii="宋体" w:hAnsi="宋体" w:eastAsia="宋体" w:cs="宋体"/>
          <w:b/>
          <w:color w:val="auto"/>
          <w:highlight w:val="none"/>
        </w:rPr>
        <w:t>甲  方（公章）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              </w:t>
      </w:r>
      <w:r>
        <w:rPr>
          <w:rFonts w:hint="eastAsia" w:ascii="宋体" w:hAnsi="宋体" w:eastAsia="宋体" w:cs="宋体"/>
          <w:b/>
          <w:color w:val="auto"/>
          <w:highlight w:val="none"/>
        </w:rPr>
        <w:t xml:space="preserve">乙  方（公章）           </w:t>
      </w:r>
    </w:p>
    <w:p w14:paraId="0B3D6938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6E1AAA46">
      <w:pPr>
        <w:tabs>
          <w:tab w:val="left" w:pos="480"/>
        </w:tabs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单位名称：                    单位名称：              </w:t>
      </w:r>
    </w:p>
    <w:p w14:paraId="35F61828">
      <w:pPr>
        <w:tabs>
          <w:tab w:val="left" w:pos="480"/>
        </w:tabs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地    址：                    地    址：              </w:t>
      </w:r>
    </w:p>
    <w:p w14:paraId="3E12762B">
      <w:pPr>
        <w:tabs>
          <w:tab w:val="left" w:pos="480"/>
        </w:tabs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代 理 人：                    代 理 人：             </w:t>
      </w:r>
    </w:p>
    <w:p w14:paraId="5CB3C547">
      <w:pPr>
        <w:tabs>
          <w:tab w:val="left" w:pos="480"/>
        </w:tabs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联系电话：                    联系电话：               </w:t>
      </w:r>
    </w:p>
    <w:p w14:paraId="27B7F7C7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                                    帐    号：</w:t>
      </w:r>
    </w:p>
    <w:p w14:paraId="10AB839B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                                    开户银行： </w:t>
      </w:r>
    </w:p>
    <w:p w14:paraId="08899905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4265C59D">
      <w:pPr>
        <w:tabs>
          <w:tab w:val="left" w:pos="480"/>
          <w:tab w:val="left" w:pos="3261"/>
        </w:tabs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签订日期：                    签订日期：   </w:t>
      </w:r>
    </w:p>
    <w:p w14:paraId="7385AC91">
      <w:pPr>
        <w:tabs>
          <w:tab w:val="left" w:pos="480"/>
          <w:tab w:val="left" w:pos="3261"/>
        </w:tabs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highlight w:val="none"/>
        </w:rPr>
      </w:pPr>
    </w:p>
    <w:p w14:paraId="6E20018E">
      <w:pPr>
        <w:rPr>
          <w:rFonts w:hint="eastAsia" w:ascii="宋体" w:hAnsi="宋体" w:eastAsia="宋体" w:cs="宋体"/>
        </w:rPr>
      </w:pPr>
    </w:p>
    <w:p w14:paraId="231B276E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6"/>
    <w:multiLevelType w:val="multilevel"/>
    <w:tmpl w:val="0000000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141A88"/>
    <w:rsid w:val="2D760823"/>
    <w:rsid w:val="3A6D5A66"/>
    <w:rsid w:val="3AC6362F"/>
    <w:rsid w:val="44A11CD9"/>
    <w:rsid w:val="4A1E617D"/>
    <w:rsid w:val="6029273B"/>
    <w:rsid w:val="608A7097"/>
    <w:rsid w:val="747F3D06"/>
    <w:rsid w:val="76B1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宋体" w:hAnsi="宋体" w:eastAsia="宋体" w:cs="宋体"/>
      <w:b/>
      <w:bCs/>
      <w:sz w:val="27"/>
      <w:szCs w:val="27"/>
      <w:lang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520" w:lineRule="exact"/>
      <w:ind w:firstLine="420" w:firstLineChars="200"/>
      <w:jc w:val="both"/>
    </w:pPr>
    <w:rPr>
      <w:rFonts w:ascii="Times New Roman" w:hAnsi="Times New Roman" w:eastAsia="仿宋"/>
      <w:kern w:val="2"/>
      <w:sz w:val="24"/>
      <w:szCs w:val="24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Plain Text"/>
    <w:basedOn w:val="1"/>
    <w:next w:val="1"/>
    <w:qFormat/>
    <w:uiPriority w:val="0"/>
    <w:rPr>
      <w:rFonts w:hAnsi="Courier New"/>
      <w:kern w:val="2"/>
      <w:sz w:val="21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2622</Words>
  <Characters>2677</Characters>
  <Lines>0</Lines>
  <Paragraphs>0</Paragraphs>
  <TotalTime>2</TotalTime>
  <ScaleCrop>false</ScaleCrop>
  <LinksUpToDate>false</LinksUpToDate>
  <CharactersWithSpaces>3179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2025-05-19T00:34:00Z</dcterms:created>
  <dc:creator>Administrator</dc:creator>
  <cp:lastModifiedBy>听说</cp:lastModifiedBy>
  <dcterms:modified xsi:type="dcterms:W3CDTF">2025-06-12T01:18:03Z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74344A31EDB9466382C43A6C6D4ABFEF_12</vt:lpwstr>
  </property>
  <property fmtid="{D5CDD505-2E9C-101B-9397-08002B2CF9AE}" pid="4" name="KSOTemplateDocerSaveRecord">
    <vt:lpwstr>eyJoZGlkIjoiODI2MzNiMmYyODg2NjAzMmI2ZTA2M2VlOGFmYjgyNTgiLCJ1c2VySWQiOiIyMzk1NjAwNDMifQ==</vt:lpwstr>
  </property>
</Properties>
</file>