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版本号：ZBZB-2025-263620250618001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采购经颅磁治疗仪和多参数生物反馈仪</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ZBZB-2025-2636</w:t>
      </w:r>
      <w:r>
        <w:br/>
      </w:r>
      <w:r>
        <w:br/>
      </w:r>
      <w:r>
        <w:br/>
      </w:r>
    </w:p>
    <w:p>
      <w:pPr>
        <w:pStyle w:val="null3"/>
        <w:jc w:val="center"/>
        <w:outlineLvl w:val="2"/>
      </w:pPr>
      <w:r>
        <w:rPr>
          <w:rFonts w:ascii="仿宋_GB2312" w:hAnsi="仿宋_GB2312" w:cs="仿宋_GB2312" w:eastAsia="仿宋_GB2312"/>
          <w:sz w:val="28"/>
          <w:b/>
        </w:rPr>
        <w:t>西安市临潼区妇幼保健计划生育服务中心</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西安市临潼区妇幼保健计划生育服务中心</w:t>
      </w:r>
      <w:r>
        <w:rPr>
          <w:rFonts w:ascii="仿宋_GB2312" w:hAnsi="仿宋_GB2312" w:cs="仿宋_GB2312" w:eastAsia="仿宋_GB2312"/>
        </w:rPr>
        <w:t>委托，拟对</w:t>
      </w:r>
      <w:r>
        <w:rPr>
          <w:rFonts w:ascii="仿宋_GB2312" w:hAnsi="仿宋_GB2312" w:cs="仿宋_GB2312" w:eastAsia="仿宋_GB2312"/>
        </w:rPr>
        <w:t>采购经颅磁治疗仪和多参数生物反馈仪</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采购经颅磁治疗仪和多参数生物反馈仪</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采购经颅磁治疗仪和多参数生物反馈仪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采购包1（采购经颅磁治疗仪和多参数生物反馈仪）：属于专门面向中小企业采购。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1、营业执照：企业法人具有有效的营业执照（具备统一社会信用代码）；事业法人应具有有效的事业单位法人证；其他组织应具有合法证明文件；自然人应提供有效的自然人身份证明。并进行电子签章。</w:t>
      </w:r>
    </w:p>
    <w:p>
      <w:pPr>
        <w:pStyle w:val="null3"/>
      </w:pPr>
      <w:r>
        <w:rPr>
          <w:rFonts w:ascii="仿宋_GB2312" w:hAnsi="仿宋_GB2312" w:cs="仿宋_GB2312" w:eastAsia="仿宋_GB2312"/>
        </w:rPr>
        <w:t>2、资质要求：供应商为制造商的需提供《医疗器械生产许可证》及所投产品的《医疗器械注册证》；供应商为代理商的需提供《医疗器械经营许可证》和制造商的《医疗器械生产许可证》及所投产品的《医疗器械注册证》。</w:t>
      </w:r>
    </w:p>
    <w:p>
      <w:pPr>
        <w:pStyle w:val="null3"/>
      </w:pPr>
      <w:r>
        <w:rPr>
          <w:rFonts w:ascii="仿宋_GB2312" w:hAnsi="仿宋_GB2312" w:cs="仿宋_GB2312" w:eastAsia="仿宋_GB2312"/>
        </w:rPr>
        <w:t>3、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p>
      <w:pPr>
        <w:pStyle w:val="null3"/>
      </w:pPr>
      <w:r>
        <w:rPr>
          <w:rFonts w:ascii="仿宋_GB2312" w:hAnsi="仿宋_GB2312" w:cs="仿宋_GB2312" w:eastAsia="仿宋_GB2312"/>
        </w:rPr>
        <w:t>4、财务状况报告：提供2024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息）。并进行电子签章。</w:t>
      </w:r>
    </w:p>
    <w:p>
      <w:pPr>
        <w:pStyle w:val="null3"/>
      </w:pPr>
      <w:r>
        <w:rPr>
          <w:rFonts w:ascii="仿宋_GB2312" w:hAnsi="仿宋_GB2312" w:cs="仿宋_GB2312" w:eastAsia="仿宋_GB2312"/>
        </w:rPr>
        <w:t>5、税收缴纳证明：提供2024年12月1日至投标截止日已缴纳任意一个月纳税证明或完税证明，依法免税的单位应提供相关证明材料；并进行电子签章。</w:t>
      </w:r>
    </w:p>
    <w:p>
      <w:pPr>
        <w:pStyle w:val="null3"/>
      </w:pPr>
      <w:r>
        <w:rPr>
          <w:rFonts w:ascii="仿宋_GB2312" w:hAnsi="仿宋_GB2312" w:cs="仿宋_GB2312" w:eastAsia="仿宋_GB2312"/>
        </w:rPr>
        <w:t>6、社会保障资金缴纳证明：提供2024年12月1日至投标截止日任意一个月的社会保障资金缴存单据或社保机构开具的社会保险参保缴费情况证明，依法不需要缴纳社会保障资金的单位应提供相关证明材料；并进行电子签章。</w:t>
      </w:r>
    </w:p>
    <w:p>
      <w:pPr>
        <w:pStyle w:val="null3"/>
      </w:pPr>
      <w:r>
        <w:rPr>
          <w:rFonts w:ascii="仿宋_GB2312" w:hAnsi="仿宋_GB2312" w:cs="仿宋_GB2312" w:eastAsia="仿宋_GB2312"/>
        </w:rPr>
        <w:t>7、投标人应具有履行合同所必需的设备和专业技术能力：提供具备履行合同所必需的设备和专业技术能力的证明材料承诺；并进行电子签章。</w:t>
      </w:r>
    </w:p>
    <w:p>
      <w:pPr>
        <w:pStyle w:val="null3"/>
      </w:pPr>
      <w:r>
        <w:rPr>
          <w:rFonts w:ascii="仿宋_GB2312" w:hAnsi="仿宋_GB2312" w:cs="仿宋_GB2312" w:eastAsia="仿宋_GB2312"/>
        </w:rPr>
        <w:t>8、无重大违法记录的书面声明：参加政府采购活动前3年内在经营活动中没有重大违法记录的书面声明；并进行电子签章。</w:t>
      </w:r>
    </w:p>
    <w:p>
      <w:pPr>
        <w:pStyle w:val="null3"/>
      </w:pPr>
      <w:r>
        <w:rPr>
          <w:rFonts w:ascii="仿宋_GB2312" w:hAnsi="仿宋_GB2312" w:cs="仿宋_GB2312" w:eastAsia="仿宋_GB2312"/>
        </w:rPr>
        <w:t>9、信用中国查询：供应商不得为“信用中国”网站（www.creditchi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p>
      <w:pPr>
        <w:pStyle w:val="null3"/>
      </w:pPr>
      <w:r>
        <w:rPr>
          <w:rFonts w:ascii="仿宋_GB2312" w:hAnsi="仿宋_GB2312" w:cs="仿宋_GB2312" w:eastAsia="仿宋_GB2312"/>
        </w:rPr>
        <w:t>10、控股关系：单位负责人为同一人或者存在直接控股、管理关系的不同单位，不得参加同一合同项下的政府采购活动；并进行电子签章。</w:t>
      </w:r>
    </w:p>
    <w:p>
      <w:pPr>
        <w:pStyle w:val="null3"/>
      </w:pPr>
      <w:r>
        <w:rPr>
          <w:rFonts w:ascii="仿宋_GB2312" w:hAnsi="仿宋_GB2312" w:cs="仿宋_GB2312" w:eastAsia="仿宋_GB2312"/>
        </w:rPr>
        <w:t>11、本项目专门面向中小企业采购：本项目专门面向中小企业采购，供应商须为中小企业，并提供声明函；并进行电子签章。</w:t>
      </w:r>
    </w:p>
    <w:p>
      <w:pPr>
        <w:pStyle w:val="null3"/>
      </w:pPr>
      <w:r>
        <w:rPr>
          <w:rFonts w:ascii="仿宋_GB2312" w:hAnsi="仿宋_GB2312" w:cs="仿宋_GB2312" w:eastAsia="仿宋_GB2312"/>
        </w:rPr>
        <w:t>12、非联合体声明：本项目不接受联合体投标；并进行电子签章。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临潼区西关正街99号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029-83851009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经协商由中标供应商按国家发展和改革委员发改价格【2011】534号文规定取费标准向采购代理机构支付招标代理服务费（包含“招标代理费、会务费（如有）”）；代理服务费由中标供应商在领取成交通知书前，向陕西正邦招标有限责任公司支付。如本项目各包服务费不足伍仟元则供应商按伍仟元支付服务费；名称：陕西正邦招标有限责任公司 开户行：平安银行股西安分行营业部/平安银行西安分行 账号：30205380001887 备注：请注明费用信息“ZBZB-2025-2636招标服务费”。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西安市临潼区妇幼保健计划生育服务中心</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西安市临潼区妇幼保健计划生育服务中心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联系电话：029-85578186-829</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采购经颅磁治疗仪和多参数生物反馈仪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一：注册证适应范围要求：用于</w:t>
            </w:r>
            <w:r>
              <w:rPr>
                <w:rFonts w:ascii="仿宋_GB2312" w:hAnsi="仿宋_GB2312" w:cs="仿宋_GB2312" w:eastAsia="仿宋_GB2312"/>
                <w:sz w:val="20"/>
              </w:rPr>
              <w:t>人体中枢神经和外周神经刺激，用于神经电生理检查</w:t>
            </w:r>
            <w:r>
              <w:rPr>
                <w:rFonts w:ascii="仿宋_GB2312" w:hAnsi="仿宋_GB2312" w:cs="仿宋_GB2312" w:eastAsia="仿宋_GB2312"/>
                <w:sz w:val="20"/>
              </w:rPr>
              <w:t>。配合药物，用于心境低落、焦虑、失眠及性症状的辅助治疗。</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硬件要求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整机需通过</w:t>
            </w:r>
            <w:r>
              <w:rPr>
                <w:rFonts w:ascii="仿宋_GB2312" w:hAnsi="仿宋_GB2312" w:cs="仿宋_GB2312" w:eastAsia="仿宋_GB2312"/>
                <w:sz w:val="20"/>
              </w:rPr>
              <w:t>YY/T 0994-2015</w:t>
            </w:r>
            <w:r>
              <w:rPr>
                <w:rFonts w:ascii="仿宋_GB2312" w:hAnsi="仿宋_GB2312" w:cs="仿宋_GB2312" w:eastAsia="仿宋_GB2312"/>
                <w:sz w:val="20"/>
              </w:rPr>
              <w:t>磁刺激设备行业标准（需提供证明材料）；</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冷却系统要求：风冷冷却技术，安全、无漏液风险、无需耗材和后期维护。</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▲标配儿童专用小圆和大圆两个刺激线圈，</w:t>
            </w:r>
            <w:r>
              <w:rPr>
                <w:rFonts w:ascii="仿宋_GB2312" w:hAnsi="仿宋_GB2312" w:cs="仿宋_GB2312" w:eastAsia="仿宋_GB2312"/>
                <w:sz w:val="20"/>
              </w:rPr>
              <w:t>根据临床需求</w:t>
            </w:r>
            <w:r>
              <w:rPr>
                <w:rFonts w:ascii="仿宋_GB2312" w:hAnsi="仿宋_GB2312" w:cs="仿宋_GB2312" w:eastAsia="仿宋_GB2312"/>
                <w:sz w:val="20"/>
              </w:rPr>
              <w:t>，两个刺激线圈</w:t>
            </w:r>
            <w:r>
              <w:rPr>
                <w:rFonts w:ascii="仿宋_GB2312" w:hAnsi="仿宋_GB2312" w:cs="仿宋_GB2312" w:eastAsia="仿宋_GB2312"/>
                <w:sz w:val="20"/>
              </w:rPr>
              <w:t>可</w:t>
            </w:r>
            <w:r>
              <w:rPr>
                <w:rFonts w:ascii="仿宋_GB2312" w:hAnsi="仿宋_GB2312" w:cs="仿宋_GB2312" w:eastAsia="仿宋_GB2312"/>
                <w:sz w:val="20"/>
              </w:rPr>
              <w:t>在</w:t>
            </w:r>
            <w:r>
              <w:rPr>
                <w:rFonts w:ascii="仿宋_GB2312" w:hAnsi="仿宋_GB2312" w:cs="仿宋_GB2312" w:eastAsia="仿宋_GB2312"/>
                <w:sz w:val="20"/>
              </w:rPr>
              <w:t>30</w:t>
            </w:r>
            <w:r>
              <w:rPr>
                <w:rFonts w:ascii="仿宋_GB2312" w:hAnsi="仿宋_GB2312" w:cs="仿宋_GB2312" w:eastAsia="仿宋_GB2312"/>
                <w:sz w:val="20"/>
              </w:rPr>
              <w:t>秒</w:t>
            </w:r>
            <w:r>
              <w:rPr>
                <w:rFonts w:ascii="仿宋_GB2312" w:hAnsi="仿宋_GB2312" w:cs="仿宋_GB2312" w:eastAsia="仿宋_GB2312"/>
                <w:sz w:val="20"/>
              </w:rPr>
              <w:t>内快速切换</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▲标配运动诱发电位监测模块：双通道，均可测量阈值，也可用于在治疗中进行电生理安全监测。无线通讯，减少束缚，便于临床操作；</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一体机通过</w:t>
            </w:r>
            <w:r>
              <w:rPr>
                <w:rFonts w:ascii="仿宋_GB2312" w:hAnsi="仿宋_GB2312" w:cs="仿宋_GB2312" w:eastAsia="仿宋_GB2312"/>
                <w:sz w:val="20"/>
              </w:rPr>
              <w:t>CE</w:t>
            </w:r>
            <w:r>
              <w:rPr>
                <w:rFonts w:ascii="仿宋_GB2312" w:hAnsi="仿宋_GB2312" w:cs="仿宋_GB2312" w:eastAsia="仿宋_GB2312"/>
                <w:sz w:val="20"/>
              </w:rPr>
              <w:t>电磁兼容性（</w:t>
            </w:r>
            <w:r>
              <w:rPr>
                <w:rFonts w:ascii="仿宋_GB2312" w:hAnsi="仿宋_GB2312" w:cs="仿宋_GB2312" w:eastAsia="仿宋_GB2312"/>
                <w:sz w:val="20"/>
              </w:rPr>
              <w:t>EMC</w:t>
            </w:r>
            <w:r>
              <w:rPr>
                <w:rFonts w:ascii="仿宋_GB2312" w:hAnsi="仿宋_GB2312" w:cs="仿宋_GB2312" w:eastAsia="仿宋_GB2312"/>
                <w:sz w:val="20"/>
              </w:rPr>
              <w:t>）认证，更安全；</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▲最大磁感应强度</w:t>
            </w:r>
            <w:r>
              <w:rPr>
                <w:rFonts w:ascii="仿宋_GB2312" w:hAnsi="仿宋_GB2312" w:cs="仿宋_GB2312" w:eastAsia="仿宋_GB2312"/>
                <w:sz w:val="20"/>
              </w:rPr>
              <w:t>≤</w:t>
            </w:r>
            <w:r>
              <w:rPr>
                <w:rFonts w:ascii="仿宋_GB2312" w:hAnsi="仿宋_GB2312" w:cs="仿宋_GB2312" w:eastAsia="仿宋_GB2312"/>
                <w:sz w:val="20"/>
              </w:rPr>
              <w:t>6T</w:t>
            </w:r>
            <w:r>
              <w:rPr>
                <w:rFonts w:ascii="仿宋_GB2312" w:hAnsi="仿宋_GB2312" w:cs="仿宋_GB2312" w:eastAsia="仿宋_GB2312"/>
                <w:sz w:val="20"/>
              </w:rPr>
              <w:t>，允差 ±</w:t>
            </w:r>
            <w:r>
              <w:rPr>
                <w:rFonts w:ascii="仿宋_GB2312" w:hAnsi="仿宋_GB2312" w:cs="仿宋_GB2312" w:eastAsia="仿宋_GB2312"/>
                <w:sz w:val="20"/>
              </w:rPr>
              <w:t>20%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输出脉冲重复频率：</w:t>
            </w:r>
            <w:r>
              <w:rPr>
                <w:rFonts w:ascii="仿宋_GB2312" w:hAnsi="仿宋_GB2312" w:cs="仿宋_GB2312" w:eastAsia="仿宋_GB2312"/>
                <w:sz w:val="20"/>
              </w:rPr>
              <w:t>≤</w:t>
            </w:r>
            <w:r>
              <w:rPr>
                <w:rFonts w:ascii="仿宋_GB2312" w:hAnsi="仿宋_GB2312" w:cs="仿宋_GB2312" w:eastAsia="仿宋_GB2312"/>
                <w:sz w:val="20"/>
              </w:rPr>
              <w:t>0. 01 Hz</w:t>
            </w:r>
            <w:r>
              <w:rPr>
                <w:rFonts w:ascii="仿宋_GB2312" w:hAnsi="仿宋_GB2312" w:cs="仿宋_GB2312" w:eastAsia="仿宋_GB2312"/>
                <w:sz w:val="20"/>
              </w:rPr>
              <w:t>～</w:t>
            </w:r>
            <w:r>
              <w:rPr>
                <w:rFonts w:ascii="仿宋_GB2312" w:hAnsi="仿宋_GB2312" w:cs="仿宋_GB2312" w:eastAsia="仿宋_GB2312"/>
                <w:sz w:val="20"/>
              </w:rPr>
              <w:t>60Hz</w:t>
            </w:r>
            <w:r>
              <w:rPr>
                <w:rFonts w:ascii="仿宋_GB2312" w:hAnsi="仿宋_GB2312" w:cs="仿宋_GB2312" w:eastAsia="仿宋_GB2312"/>
                <w:sz w:val="20"/>
              </w:rPr>
              <w:t>之间可调，允差不超过±</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脉冲上升时间：</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0μs</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0μs</w:t>
            </w:r>
            <w:r>
              <w:rPr>
                <w:rFonts w:ascii="仿宋_GB2312" w:hAnsi="仿宋_GB2312" w:cs="仿宋_GB2312" w:eastAsia="仿宋_GB2312"/>
                <w:sz w:val="20"/>
              </w:rPr>
              <w:t>，脉冲持续时间：</w:t>
            </w:r>
            <w:r>
              <w:rPr>
                <w:rFonts w:ascii="仿宋_GB2312" w:hAnsi="仿宋_GB2312" w:cs="仿宋_GB2312" w:eastAsia="仿宋_GB2312"/>
                <w:sz w:val="20"/>
              </w:rPr>
              <w:t>≤340μs</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20μs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磁感应强度最大变化率范围：</w:t>
            </w:r>
            <w:r>
              <w:rPr>
                <w:rFonts w:ascii="仿宋_GB2312" w:hAnsi="仿宋_GB2312" w:cs="仿宋_GB2312" w:eastAsia="仿宋_GB2312"/>
                <w:sz w:val="20"/>
              </w:rPr>
              <w:t>≤</w:t>
            </w:r>
            <w:r>
              <w:rPr>
                <w:rFonts w:ascii="仿宋_GB2312" w:hAnsi="仿宋_GB2312" w:cs="仿宋_GB2312" w:eastAsia="仿宋_GB2312"/>
                <w:sz w:val="20"/>
              </w:rPr>
              <w:t>40kT/s</w:t>
            </w:r>
            <w:r>
              <w:rPr>
                <w:rFonts w:ascii="仿宋_GB2312" w:hAnsi="仿宋_GB2312" w:cs="仿宋_GB2312" w:eastAsia="仿宋_GB2312"/>
                <w:sz w:val="20"/>
              </w:rPr>
              <w:t>～</w:t>
            </w:r>
            <w:r>
              <w:rPr>
                <w:rFonts w:ascii="仿宋_GB2312" w:hAnsi="仿宋_GB2312" w:cs="仿宋_GB2312" w:eastAsia="仿宋_GB2312"/>
                <w:sz w:val="20"/>
              </w:rPr>
              <w:t>80</w:t>
            </w:r>
            <w:r>
              <w:rPr>
                <w:rFonts w:ascii="仿宋_GB2312" w:hAnsi="仿宋_GB2312" w:cs="仿宋_GB2312" w:eastAsia="仿宋_GB2312"/>
                <w:sz w:val="20"/>
              </w:rPr>
              <w:t>k</w:t>
            </w:r>
            <w:r>
              <w:rPr>
                <w:rFonts w:ascii="仿宋_GB2312" w:hAnsi="仿宋_GB2312" w:cs="仿宋_GB2312" w:eastAsia="仿宋_GB2312"/>
                <w:sz w:val="20"/>
              </w:rPr>
              <w:t>T/s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（二）运动诱发电位监测模块技术要求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通道数：</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通道；</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触发</w:t>
            </w:r>
            <w:r>
              <w:rPr>
                <w:rFonts w:ascii="仿宋_GB2312" w:hAnsi="仿宋_GB2312" w:cs="仿宋_GB2312" w:eastAsia="仿宋_GB2312"/>
                <w:sz w:val="20"/>
              </w:rPr>
              <w:t>同步方式：</w:t>
            </w:r>
            <w:r>
              <w:rPr>
                <w:rFonts w:ascii="仿宋_GB2312" w:hAnsi="仿宋_GB2312" w:cs="仿宋_GB2312" w:eastAsia="仿宋_GB2312"/>
                <w:sz w:val="20"/>
              </w:rPr>
              <w:t>磁感应</w:t>
            </w:r>
            <w:r>
              <w:rPr>
                <w:rFonts w:ascii="仿宋_GB2312" w:hAnsi="仿宋_GB2312" w:cs="仿宋_GB2312" w:eastAsia="仿宋_GB2312"/>
                <w:sz w:val="20"/>
              </w:rPr>
              <w:t>触发</w:t>
            </w:r>
            <w:r>
              <w:rPr>
                <w:rFonts w:ascii="仿宋_GB2312" w:hAnsi="仿宋_GB2312" w:cs="仿宋_GB2312" w:eastAsia="仿宋_GB2312"/>
                <w:sz w:val="20"/>
              </w:rPr>
              <w:t>，</w:t>
            </w:r>
            <w:r>
              <w:rPr>
                <w:rFonts w:ascii="仿宋_GB2312" w:hAnsi="仿宋_GB2312" w:cs="仿宋_GB2312" w:eastAsia="仿宋_GB2312"/>
                <w:sz w:val="20"/>
              </w:rPr>
              <w:t>触发同步时间</w:t>
            </w:r>
            <w:r>
              <w:rPr>
                <w:rFonts w:ascii="仿宋_GB2312" w:hAnsi="仿宋_GB2312" w:cs="仿宋_GB2312" w:eastAsia="仿宋_GB2312"/>
                <w:sz w:val="20"/>
              </w:rPr>
              <w:t>≤100μs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▲数据传输方式：无线传输</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1000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最</w:t>
            </w:r>
            <w:r>
              <w:rPr>
                <w:rFonts w:ascii="仿宋_GB2312" w:hAnsi="仿宋_GB2312" w:cs="仿宋_GB2312" w:eastAsia="仿宋_GB2312"/>
                <w:sz w:val="20"/>
              </w:rPr>
              <w:t>小</w:t>
            </w: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频率范围：</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Hz</w:t>
            </w:r>
            <w:r>
              <w:rPr>
                <w:rFonts w:ascii="仿宋_GB2312" w:hAnsi="仿宋_GB2312" w:cs="仿宋_GB2312" w:eastAsia="仿宋_GB2312"/>
                <w:sz w:val="20"/>
              </w:rPr>
              <w:t>～</w:t>
            </w:r>
            <w:r>
              <w:rPr>
                <w:rFonts w:ascii="仿宋_GB2312" w:hAnsi="仿宋_GB2312" w:cs="仿宋_GB2312" w:eastAsia="仿宋_GB2312"/>
                <w:sz w:val="20"/>
              </w:rPr>
              <w:t>500Hz</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（三）软件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可以实现单脉冲刺激、重复脉冲刺激和模式化刺激（含</w:t>
            </w:r>
            <w:r>
              <w:rPr>
                <w:rFonts w:ascii="仿宋_GB2312" w:hAnsi="仿宋_GB2312" w:cs="仿宋_GB2312" w:eastAsia="仿宋_GB2312"/>
                <w:sz w:val="20"/>
              </w:rPr>
              <w:t>TBS</w:t>
            </w:r>
            <w:r>
              <w:rPr>
                <w:rFonts w:ascii="仿宋_GB2312" w:hAnsi="仿宋_GB2312" w:cs="仿宋_GB2312" w:eastAsia="仿宋_GB2312"/>
                <w:sz w:val="20"/>
              </w:rPr>
              <w:t>模式）等多种刺激模式 ，≥</w:t>
            </w:r>
            <w:r>
              <w:rPr>
                <w:rFonts w:ascii="仿宋_GB2312" w:hAnsi="仿宋_GB2312" w:cs="仿宋_GB2312" w:eastAsia="仿宋_GB2312"/>
                <w:sz w:val="20"/>
              </w:rPr>
              <w:t>3</w:t>
            </w:r>
            <w:r>
              <w:rPr>
                <w:rFonts w:ascii="仿宋_GB2312" w:hAnsi="仿宋_GB2312" w:cs="仿宋_GB2312" w:eastAsia="仿宋_GB2312"/>
                <w:sz w:val="20"/>
              </w:rPr>
              <w:t>种模式；</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要求内置儿童专用治疗方案库，多种临床方案供医生选择；</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▲要求治疗界面能够实时采集运动诱发电位，并提供图像和声音报警功能，以进行治疗过程中电生理安全监测；</w:t>
            </w:r>
          </w:p>
          <w:p>
            <w:pPr>
              <w:pStyle w:val="null3"/>
              <w:jc w:val="both"/>
            </w:pPr>
            <w:r>
              <w:rPr>
                <w:rFonts w:ascii="仿宋_GB2312" w:hAnsi="仿宋_GB2312" w:cs="仿宋_GB2312" w:eastAsia="仿宋_GB2312"/>
                <w:sz w:val="20"/>
              </w:rPr>
              <w:t>二、技术服务能力要求</w:t>
            </w:r>
          </w:p>
          <w:p>
            <w:pPr>
              <w:pStyle w:val="null3"/>
              <w:jc w:val="both"/>
            </w:pPr>
            <w:r>
              <w:rPr>
                <w:rFonts w:ascii="仿宋_GB2312" w:hAnsi="仿宋_GB2312" w:cs="仿宋_GB2312" w:eastAsia="仿宋_GB2312"/>
                <w:sz w:val="20"/>
              </w:rPr>
              <w:t xml:space="preserve">1. </w:t>
            </w:r>
            <w:r>
              <w:rPr>
                <w:rFonts w:ascii="仿宋_GB2312" w:hAnsi="仿宋_GB2312" w:cs="仿宋_GB2312" w:eastAsia="仿宋_GB2312"/>
                <w:sz w:val="20"/>
              </w:rPr>
              <w:t>工作日</w:t>
            </w:r>
            <w:r>
              <w:rPr>
                <w:rFonts w:ascii="仿宋_GB2312" w:hAnsi="仿宋_GB2312" w:cs="仿宋_GB2312" w:eastAsia="仿宋_GB2312"/>
                <w:sz w:val="20"/>
              </w:rPr>
              <w:t>8</w:t>
            </w:r>
            <w:r>
              <w:rPr>
                <w:rFonts w:ascii="仿宋_GB2312" w:hAnsi="仿宋_GB2312" w:cs="仿宋_GB2312" w:eastAsia="仿宋_GB2312"/>
                <w:sz w:val="20"/>
              </w:rPr>
              <w:t>小时免费客服电话服务，</w:t>
            </w:r>
            <w:r>
              <w:rPr>
                <w:rFonts w:ascii="仿宋_GB2312" w:hAnsi="仿宋_GB2312" w:cs="仿宋_GB2312" w:eastAsia="仿宋_GB2312"/>
                <w:sz w:val="20"/>
              </w:rPr>
              <w:t>2</w:t>
            </w:r>
            <w:r>
              <w:rPr>
                <w:rFonts w:ascii="仿宋_GB2312" w:hAnsi="仿宋_GB2312" w:cs="仿宋_GB2312" w:eastAsia="仿宋_GB2312"/>
                <w:sz w:val="20"/>
              </w:rPr>
              <w:t>小时到达现场。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20" w:after="120"/>
              <w:jc w:val="left"/>
            </w:pPr>
            <w:r>
              <w:rPr>
                <w:rFonts w:ascii="仿宋_GB2312" w:hAnsi="仿宋_GB2312" w:cs="仿宋_GB2312" w:eastAsia="仿宋_GB2312"/>
                <w:sz w:val="20"/>
              </w:rPr>
              <w:t>一</w:t>
            </w:r>
            <w:r>
              <w:rPr>
                <w:rFonts w:ascii="仿宋_GB2312" w:hAnsi="仿宋_GB2312" w:cs="仿宋_GB2312" w:eastAsia="仿宋_GB2312"/>
                <w:sz w:val="20"/>
              </w:rPr>
              <w:t>. 注册证要求范围：适用于儿童多动症、学习困难、抽动障碍、情绪障碍等心理行为疾病的辅助治疗；</w:t>
            </w:r>
          </w:p>
          <w:p>
            <w:pPr>
              <w:pStyle w:val="null3"/>
              <w:spacing w:before="120" w:after="120"/>
              <w:jc w:val="left"/>
            </w:pPr>
            <w:r>
              <w:rPr>
                <w:rFonts w:ascii="仿宋_GB2312" w:hAnsi="仿宋_GB2312" w:cs="仿宋_GB2312" w:eastAsia="仿宋_GB2312"/>
                <w:sz w:val="20"/>
              </w:rPr>
              <w:t>二</w:t>
            </w:r>
            <w:r>
              <w:rPr>
                <w:rFonts w:ascii="仿宋_GB2312" w:hAnsi="仿宋_GB2312" w:cs="仿宋_GB2312" w:eastAsia="仿宋_GB2312"/>
                <w:sz w:val="20"/>
              </w:rPr>
              <w:t>. 软件组成要求；</w:t>
            </w:r>
          </w:p>
          <w:p>
            <w:pPr>
              <w:pStyle w:val="null3"/>
              <w:spacing w:before="120" w:after="12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设备主要由信号采集器、生物反馈仪软件组成；</w:t>
            </w:r>
          </w:p>
          <w:p>
            <w:pPr>
              <w:pStyle w:val="null3"/>
              <w:spacing w:before="120" w:after="12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信号采集器应包含表面肌电传感器、重复性脉搏血氧饱和度探头、脑电传感器三部分，符合多参数生物反馈仪治疗内涵，而非单一参数的生物反馈治疗；</w:t>
            </w:r>
          </w:p>
          <w:p>
            <w:pPr>
              <w:pStyle w:val="null3"/>
              <w:spacing w:before="120" w:after="12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符合国家食品药品监督管理总局发布的</w:t>
            </w:r>
            <w:r>
              <w:rPr>
                <w:rFonts w:ascii="仿宋_GB2312" w:hAnsi="仿宋_GB2312" w:cs="仿宋_GB2312" w:eastAsia="仿宋_GB2312"/>
                <w:sz w:val="20"/>
              </w:rPr>
              <w:t>YY0903-2013《脑电生物反馈仪》；YY/T1095-2015《肌电生物反馈仪》标准，符合临床安全有效治疗需求；</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设备可联合评估端与多个治疗终端，实现患者档案多端同步；</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设备的评估、治疗可以实现流程化管理；诊疗信息直观呈现。（需提供证明材料）；</w:t>
            </w:r>
          </w:p>
          <w:p>
            <w:pPr>
              <w:pStyle w:val="null3"/>
              <w:spacing w:before="120" w:after="120"/>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提供综合评估平台，用于儿童心理问题与注意力问题的辅助诊断；</w:t>
            </w:r>
          </w:p>
          <w:p>
            <w:pPr>
              <w:pStyle w:val="null3"/>
              <w:spacing w:before="120" w:after="120"/>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评估平台至少包括视听整合连续测试</w:t>
            </w:r>
            <w:r>
              <w:rPr>
                <w:rFonts w:ascii="仿宋_GB2312" w:hAnsi="仿宋_GB2312" w:cs="仿宋_GB2312" w:eastAsia="仿宋_GB2312"/>
                <w:sz w:val="20"/>
              </w:rPr>
              <w:t>IVA-CPT及常用儿童心理健康量表。（需提供证明材料）；</w:t>
            </w:r>
          </w:p>
          <w:p>
            <w:pPr>
              <w:pStyle w:val="null3"/>
              <w:spacing w:before="120" w:after="12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与患者接触的材料原发性刺激反应极轻微，无致敏性，细胞毒性分级为</w:t>
            </w:r>
            <w:r>
              <w:rPr>
                <w:rFonts w:ascii="仿宋_GB2312" w:hAnsi="仿宋_GB2312" w:cs="仿宋_GB2312" w:eastAsia="仿宋_GB2312"/>
                <w:sz w:val="20"/>
              </w:rPr>
              <w:t>0级、无细胞毒性作用。该材料必须进行生物相容性的试验或评价；</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为保证患者在临床治疗过程中安全可靠，舒适无束缚提高依从性</w:t>
            </w:r>
            <w:r>
              <w:rPr>
                <w:rFonts w:ascii="仿宋_GB2312" w:hAnsi="仿宋_GB2312" w:cs="仿宋_GB2312" w:eastAsia="仿宋_GB2312"/>
                <w:sz w:val="20"/>
              </w:rPr>
              <w:t>,传感器需为无线传输；</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可以实时采集脑电、肌电等生理信号；</w:t>
            </w:r>
          </w:p>
          <w:p>
            <w:pPr>
              <w:pStyle w:val="null3"/>
              <w:spacing w:before="120" w:after="120"/>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治疗终端采用触控一体机承载软件系统，无需使用鼠标即可操作，提高患者治疗效果；</w:t>
            </w:r>
          </w:p>
          <w:p>
            <w:pPr>
              <w:pStyle w:val="null3"/>
              <w:spacing w:before="120" w:after="120"/>
              <w:jc w:val="left"/>
            </w:pPr>
            <w:r>
              <w:rPr>
                <w:rFonts w:ascii="仿宋_GB2312" w:hAnsi="仿宋_GB2312" w:cs="仿宋_GB2312" w:eastAsia="仿宋_GB2312"/>
                <w:sz w:val="20"/>
              </w:rPr>
              <w:t>三：硬件要求：</w:t>
            </w:r>
          </w:p>
          <w:p>
            <w:pPr>
              <w:pStyle w:val="null3"/>
              <w:spacing w:before="120" w:after="12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液晶显示屏</w:t>
            </w:r>
            <w:r>
              <w:rPr>
                <w:rFonts w:ascii="仿宋_GB2312" w:hAnsi="仿宋_GB2312" w:cs="仿宋_GB2312" w:eastAsia="仿宋_GB2312"/>
                <w:sz w:val="20"/>
              </w:rPr>
              <w:t>≥</w:t>
            </w:r>
            <w:r>
              <w:rPr>
                <w:rFonts w:ascii="仿宋_GB2312" w:hAnsi="仿宋_GB2312" w:cs="仿宋_GB2312" w:eastAsia="仿宋_GB2312"/>
                <w:sz w:val="20"/>
              </w:rPr>
              <w:t>21</w:t>
            </w:r>
            <w:r>
              <w:rPr>
                <w:rFonts w:ascii="仿宋_GB2312" w:hAnsi="仿宋_GB2312" w:cs="仿宋_GB2312" w:eastAsia="仿宋_GB2312"/>
                <w:sz w:val="20"/>
              </w:rPr>
              <w:t>寸，</w:t>
            </w:r>
            <w:r>
              <w:rPr>
                <w:rFonts w:ascii="仿宋_GB2312" w:hAnsi="仿宋_GB2312" w:cs="仿宋_GB2312" w:eastAsia="仿宋_GB2312"/>
                <w:sz w:val="20"/>
              </w:rPr>
              <w:t>2台；</w:t>
            </w:r>
          </w:p>
          <w:p>
            <w:pPr>
              <w:pStyle w:val="null3"/>
              <w:spacing w:before="120" w:after="12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信号采集器</w:t>
            </w:r>
            <w:r>
              <w:rPr>
                <w:rFonts w:ascii="仿宋_GB2312" w:hAnsi="仿宋_GB2312" w:cs="仿宋_GB2312" w:eastAsia="仿宋_GB2312"/>
                <w:sz w:val="20"/>
              </w:rPr>
              <w:t>≥4个；</w:t>
            </w:r>
          </w:p>
          <w:p>
            <w:pPr>
              <w:pStyle w:val="null3"/>
              <w:spacing w:before="120" w:after="12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生物反馈仪软件</w:t>
            </w:r>
            <w:r>
              <w:rPr>
                <w:rFonts w:ascii="仿宋_GB2312" w:hAnsi="仿宋_GB2312" w:cs="仿宋_GB2312" w:eastAsia="仿宋_GB2312"/>
                <w:sz w:val="20"/>
              </w:rPr>
              <w:t>≥4套；</w:t>
            </w:r>
          </w:p>
          <w:p>
            <w:pPr>
              <w:pStyle w:val="null3"/>
              <w:spacing w:before="120" w:after="12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心率传感器</w:t>
            </w:r>
            <w:r>
              <w:rPr>
                <w:rFonts w:ascii="仿宋_GB2312" w:hAnsi="仿宋_GB2312" w:cs="仿宋_GB2312" w:eastAsia="仿宋_GB2312"/>
                <w:sz w:val="20"/>
              </w:rPr>
              <w:t>≥8个；</w:t>
            </w:r>
          </w:p>
          <w:p>
            <w:pPr>
              <w:pStyle w:val="null3"/>
              <w:spacing w:before="120" w:after="120"/>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触控一体机</w:t>
            </w:r>
            <w:r>
              <w:rPr>
                <w:rFonts w:ascii="仿宋_GB2312" w:hAnsi="仿宋_GB2312" w:cs="仿宋_GB2312" w:eastAsia="仿宋_GB2312"/>
                <w:sz w:val="20"/>
              </w:rPr>
              <w:t>≥4台；</w:t>
            </w:r>
          </w:p>
          <w:p>
            <w:pPr>
              <w:pStyle w:val="null3"/>
              <w:spacing w:before="120" w:after="120"/>
              <w:jc w:val="left"/>
            </w:pPr>
            <w:r>
              <w:rPr>
                <w:rFonts w:ascii="仿宋_GB2312" w:hAnsi="仿宋_GB2312" w:cs="仿宋_GB2312" w:eastAsia="仿宋_GB2312"/>
                <w:sz w:val="20"/>
              </w:rPr>
              <w:t>6．电脑有限耳机≥4个；</w:t>
            </w:r>
          </w:p>
          <w:p>
            <w:pPr>
              <w:pStyle w:val="null3"/>
              <w:spacing w:before="120" w:after="120"/>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配备激光打印机</w:t>
            </w:r>
            <w:r>
              <w:rPr>
                <w:rFonts w:ascii="仿宋_GB2312" w:hAnsi="仿宋_GB2312" w:cs="仿宋_GB2312" w:eastAsia="仿宋_GB2312"/>
                <w:sz w:val="20"/>
              </w:rPr>
              <w:t>1台；</w:t>
            </w:r>
          </w:p>
          <w:p>
            <w:pPr>
              <w:pStyle w:val="null3"/>
              <w:spacing w:before="120" w:after="12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充电支架组件</w:t>
            </w:r>
            <w:r>
              <w:rPr>
                <w:rFonts w:ascii="仿宋_GB2312" w:hAnsi="仿宋_GB2312" w:cs="仿宋_GB2312" w:eastAsia="仿宋_GB2312"/>
                <w:sz w:val="20"/>
              </w:rPr>
              <w:t>≥4套；</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AD采样位数：≥24bit；</w:t>
            </w:r>
          </w:p>
          <w:p>
            <w:pPr>
              <w:pStyle w:val="null3"/>
              <w:jc w:val="both"/>
            </w:pPr>
            <w:r>
              <w:rPr>
                <w:rFonts w:ascii="仿宋_GB2312" w:hAnsi="仿宋_GB2312" w:cs="仿宋_GB2312" w:eastAsia="仿宋_GB2312"/>
                <w:sz w:val="20"/>
              </w:rPr>
              <w:t>AD采样率：≥2000Hz。（需提供证明材料）；</w:t>
            </w:r>
          </w:p>
          <w:p>
            <w:pPr>
              <w:pStyle w:val="null3"/>
              <w:spacing w:before="120" w:after="120"/>
              <w:jc w:val="left"/>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脑电信号共模抑制比：各通道</w:t>
            </w:r>
            <w:r>
              <w:rPr>
                <w:rFonts w:ascii="仿宋_GB2312" w:hAnsi="仿宋_GB2312" w:cs="仿宋_GB2312" w:eastAsia="仿宋_GB2312"/>
                <w:sz w:val="20"/>
              </w:rPr>
              <w:t>≥100dB。；</w:t>
            </w:r>
          </w:p>
          <w:p>
            <w:pPr>
              <w:pStyle w:val="null3"/>
              <w:spacing w:before="120" w:after="120"/>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．噪声电平：</w:t>
            </w:r>
            <w:r>
              <w:rPr>
                <w:rFonts w:ascii="仿宋_GB2312" w:hAnsi="仿宋_GB2312" w:cs="仿宋_GB2312" w:eastAsia="仿宋_GB2312"/>
                <w:sz w:val="20"/>
              </w:rPr>
              <w:t>≤2μV。；</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信号采集具备状态指示灯，可随患者身心状态呈现不同颜色信号，符合生物反馈内涵</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签订合同后30个日历日内交付。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（一）验收：（1）现场验收：设备及其备附件到达采购人指定地点后，采购人根据合同要求，在成交供应商和采购人双方同时在场的情况下，进行外观验收，确认产地、规格、型号和数量。 （2）安装调试：成交供应商应配合采购人的工期要求，负责在现场对设备进行安装、调试和试运行，直至验收合格。成交供应商应提供全部安装、调试过程中所需的材料、设施设备、人工等。 （3）成交供应商应向采购人提交项目实施过程中的所有资料，以便采购人日后管理和维护。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（1）从验收合格之日起开始计算，整机保修时间≥1年； （2）出具售后服务承诺书，报修后及时修理，不超过24小时；（3）质保期内凡本项目所涉及的产品在正常使用中出现的故障，均由成交供应商负责提供免费检测维修、更换，更换的零部件应保证自更换之日起提供相同的质量保证期； （4）具有完整的售后服务响应体系：1小时内响应，2小时内到达现场，专业的技术服务售后服务人员（提供人员资质证明）；（5）保修期内反复维修仍不能排除故障的，由供货商换货； （6）质量保证期过后，硬件更换仅收取成本费用。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1.供应商在投标时提供投标产品的宣传彩页（企业官方印刷，含产品真实彩色图片）； 2.提供投标产品标识内容（生产厂家、注册证号、型号规格、标准号、产品编号或系列号）； 3.合同总价包括：设备供应价、运杂费（含保险）、安装调试费、培训费、及其它相关费用。 4.培训要求：供应商应提供现场技术培训，保证使用人员正确操作设备； 5.交付需提供速查卡、保修卡、验收单、货品清单、合格证、说明书； 6.温馨提示：为顺利推进政府采购电子化交易平台应用工作，供应商需要在线提交所有通过电子化交易平台实施的政府采购项目的响应文件，同时线下提交纸质响应文件正本壹份、副本贰份。 纸质响应文件正副本分别胶装，标明供应商名称密封递交，递交截止时间同在线递交电子响应文件截止时间一致。 若电子响应文件与纸质响应文件不一致的，以电子响应文件为准；若正本和副本不符，以正本为准。 线下递交文件时间：开标截止时间后两个工作日之内。线下递交文件地点：西安市雁塔区朱雀大街南段69号长丰园三区5号楼9层。 纸质响应文件可邮寄，开标后两个工作日内，以签收时间为准。（联系人：杨工；联系电话：029-85578186-829；邮寄地址：西安市雁塔区朱雀大街南段69号长丰园三区5号楼9层。）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企业法人具有有效的营业执照（具备统一社会信用代码）；事业法人应具有有效的事业单位法人证；其他组织应具有合法证明文件；自然人应提供有效的自然人身份证明。并进行电子签章。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供应商为制造商的需提供《医疗器械生产许可证》及所投产品的《医疗器械注册证》；供应商为代理商的需提供《医疗器械经营许可证》和制造商的《医疗器械生产许可证》及所投产品的《医疗器械注册证》。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法定代表人（负责人）授权委托书身份证明/法定代表人（负责人）授权委托书</w:t>
            </w:r>
          </w:p>
        </w:tc>
        <w:tc>
          <w:tcPr>
            <w:tcW w:type="dxa" w:w="3322"/>
          </w:tcPr>
          <w:p>
            <w:pPr>
              <w:pStyle w:val="null3"/>
            </w:pPr>
            <w:r>
              <w:rPr>
                <w:rFonts w:ascii="仿宋_GB2312" w:hAnsi="仿宋_GB2312" w:cs="仿宋_GB2312" w:eastAsia="仿宋_GB2312"/>
              </w:rPr>
              <w:t>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息）。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提供2024年12月1日至投标截止日已缴纳任意一个月纳税证明或完税证明，依法免税的单位应提供相关证明材料；并进行电子签章。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提供2024年12月1日至投标截止日任意一个月的社会保障资金缴存单据或社保机构开具的社会保险参保缴费情况证明，依法不需要缴纳社会保障资金的单位应提供相关证明材料；并进行电子签章。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投标人应具有履行合同所必需的设备和专业技术能力</w:t>
            </w:r>
          </w:p>
        </w:tc>
        <w:tc>
          <w:tcPr>
            <w:tcW w:type="dxa" w:w="3322"/>
          </w:tcPr>
          <w:p>
            <w:pPr>
              <w:pStyle w:val="null3"/>
            </w:pPr>
            <w:r>
              <w:rPr>
                <w:rFonts w:ascii="仿宋_GB2312" w:hAnsi="仿宋_GB2312" w:cs="仿宋_GB2312" w:eastAsia="仿宋_GB2312"/>
              </w:rPr>
              <w:t>提供具备履行合同所必需的设备和专业技术能力的证明材料承诺；并进行电子签章。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信用中国查询</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本项目专门面向中小企业采购，供应商须为中小企业，并提供声明函；并进行电子签章。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本项目不接受联合体投标；并进行电子签章。</w:t>
            </w:r>
          </w:p>
        </w:tc>
        <w:tc>
          <w:tcPr>
            <w:tcW w:type="dxa" w:w="1661"/>
          </w:tcPr>
          <w:p>
            <w:pPr>
              <w:pStyle w:val="null3"/>
            </w:pPr>
            <w:r>
              <w:rPr>
                <w:rFonts w:ascii="仿宋_GB2312" w:hAnsi="仿宋_GB2312" w:cs="仿宋_GB2312" w:eastAsia="仿宋_GB2312"/>
              </w:rPr>
              <w:t>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供应商应当加盖投标人（法定名称）电子印章</w:t>
            </w:r>
          </w:p>
        </w:tc>
        <w:tc>
          <w:tcPr>
            <w:tcW w:type="dxa" w:w="1661"/>
          </w:tcPr>
          <w:p>
            <w:pPr>
              <w:pStyle w:val="null3"/>
            </w:pPr>
            <w:r>
              <w:rPr>
                <w:rFonts w:ascii="仿宋_GB2312" w:hAnsi="仿宋_GB2312" w:cs="仿宋_GB2312" w:eastAsia="仿宋_GB2312"/>
              </w:rPr>
              <w:t>开标一览表 产品技术参数表 技术要求（货物）.docx 投标函 中小企业声明函 残疾人福利性单位声明函 商务应答表 标的清单 投标文件封面 分项报价.docx 相关资格证明材料.docx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供应商必须满足招标文件的商务要求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投标报价是否唯一有效的或投标报价是否超过 采购预算</w:t>
            </w:r>
          </w:p>
        </w:tc>
        <w:tc>
          <w:tcPr>
            <w:tcW w:type="dxa" w:w="1661"/>
          </w:tcPr>
          <w:p>
            <w:pPr>
              <w:pStyle w:val="null3"/>
            </w:pPr>
            <w:r>
              <w:rPr>
                <w:rFonts w:ascii="仿宋_GB2312" w:hAnsi="仿宋_GB2312" w:cs="仿宋_GB2312" w:eastAsia="仿宋_GB2312"/>
              </w:rPr>
              <w:t>开标一览表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1、技术参数按各供应商参数优异程度得分，证明材料完全可以支撑所用设备参数性能的计20-29分。 2、证明材料基本可以支撑设备参数性能的计10-19分。 3、证明材料只能支撑部分设备参数性能的计1-9分。（其中参数每负偏离一项扣1分，扣完为止；） 备注：1、提供证明材料（不限于检验报告、产品彩页、厂商资质、官网功能截图、加盖授权厂家公章的技术参数确认函等），予以证明参数的技术响应性，若有提供虚假参数及材料应标的，经查实将按照有关法律规定进行严肃处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认定为政府采购节能产品或者政府采购环境标志产品的得1分，最多得2分。（强制要求采购节能产品的除外）注：投标产品属于节能环保政府采购品目清单内产品的，提供国家确定的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所投设备的技术先进性、可靠性、安全性高，稳定性好，功能完善、货物与部件的制造技术、生产工艺达到行业内高水平、高质量标准，得5-7分； 所投设备的在同类中技术成熟度一般，设备安全性、可靠性、稳定性一般，部件的制造技术、工艺等方面一般的，得3-4分； 所投设备在同类中技术先进性、可靠性、安全性、稳定性差，货物及部件的制造技术、生产工艺等方面差的，得1-2分； 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提供产品的测试、安装调试、验收的具体实施方案： 实施方案详细具体，阐述全面的、可操作性强的，得6-9分。 实施方案较详细,阐述一般,可操作性一般的,得3-5分。 实施方案内容不明确，可操作性差的，1-2分。 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合法供货证明</w:t>
            </w:r>
          </w:p>
        </w:tc>
        <w:tc>
          <w:tcPr>
            <w:tcW w:type="dxa" w:w="2492"/>
          </w:tcPr>
          <w:p>
            <w:pPr>
              <w:pStyle w:val="null3"/>
            </w:pPr>
            <w:r>
              <w:rPr>
                <w:rFonts w:ascii="仿宋_GB2312" w:hAnsi="仿宋_GB2312" w:cs="仿宋_GB2312" w:eastAsia="仿宋_GB2312"/>
              </w:rPr>
              <w:t>所投产品设备进货渠道正规，有合法有效的供货协议（不限于销售协议、代理协议、原厂授权等），确保供应的设备无假货、水货、翻新货且无产权纠纷的，资料齐全得5分；资料有缺失得3分；未提供的得0分。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供应商提供2022年至今同类的业绩（业绩以完整合同复印件为准）。每提供1份类似业绩合同得1分，不重复计分，满分3分。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（1）提供相关售后服务方案（包括但不限于响应时间承诺、服务保障力度、质保期、维护保养、相关技术支持等）： 方案科学合理，内容全面，详细具体，可行性高的，得4-6分； 方案内容较全面，可行性一般的，得2-4分； 方案内容不明确、可行性差的，得0-2分； （2）提供售后服务质保期每增加一年的，得2分，最高4分。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提供培训方案，包括内容、人员、对象、地点等，保证采购人能够安全、正常、熟练的操作: 培训方案详细具体,内容全面,切实可行的,得3-5分。 培训方案较明确,内容一般,可行一般的,得1-3分。 培训方案不明确,可行性差的,得1分。 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技术要求（货物）.docx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 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详见附件：技术要求（货物）.docx</w:t>
      </w:r>
    </w:p>
    <w:p>
      <w:pPr>
        <w:pStyle w:val="null3"/>
        <w:ind w:firstLine="960"/>
      </w:pPr>
      <w:r>
        <w:rPr>
          <w:rFonts w:ascii="仿宋_GB2312" w:hAnsi="仿宋_GB2312" w:cs="仿宋_GB2312" w:eastAsia="仿宋_GB2312"/>
        </w:rPr>
        <w:t>详见附件：分项报价.docx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