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版本号：JZZB-2025-22620250619002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实施儿保中心改造提升</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JZZB-2025-226</w:t>
      </w:r>
      <w:r>
        <w:br/>
      </w:r>
      <w:r>
        <w:br/>
      </w:r>
      <w:r>
        <w:br/>
      </w:r>
    </w:p>
    <w:p>
      <w:pPr>
        <w:pStyle w:val="null3"/>
        <w:jc w:val="center"/>
        <w:outlineLvl w:val="2"/>
      </w:pPr>
      <w:r>
        <w:rPr>
          <w:rFonts w:ascii="仿宋_GB2312" w:hAnsi="仿宋_GB2312" w:cs="仿宋_GB2312" w:eastAsia="仿宋_GB2312"/>
          <w:sz w:val="28"/>
          <w:b/>
        </w:rPr>
        <w:t>西安市临潼区妇幼保健计划生育服务中心</w:t>
      </w:r>
    </w:p>
    <w:p>
      <w:pPr>
        <w:pStyle w:val="null3"/>
        <w:jc w:val="center"/>
        <w:outlineLvl w:val="2"/>
      </w:pPr>
      <w:r>
        <w:rPr>
          <w:rFonts w:ascii="仿宋_GB2312" w:hAnsi="仿宋_GB2312" w:cs="仿宋_GB2312" w:eastAsia="仿宋_GB2312"/>
          <w:sz w:val="28"/>
          <w:b/>
        </w:rPr>
        <w:t>陕西建政项目管理有限公司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陕西建政项目管理有限公司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西安市临潼区妇幼保健计划生育服务中心</w:t>
      </w:r>
      <w:r>
        <w:rPr>
          <w:rFonts w:ascii="仿宋_GB2312" w:hAnsi="仿宋_GB2312" w:cs="仿宋_GB2312" w:eastAsia="仿宋_GB2312"/>
        </w:rPr>
        <w:t>委托，拟对</w:t>
      </w:r>
      <w:r>
        <w:rPr>
          <w:rFonts w:ascii="仿宋_GB2312" w:hAnsi="仿宋_GB2312" w:cs="仿宋_GB2312" w:eastAsia="仿宋_GB2312"/>
        </w:rPr>
        <w:t>实施儿保中心改造提升</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JZZB-2025-226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实施儿保中心改造提升</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西安市临潼区妇幼保健计划生育服务中心实施儿保中心改造提升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采购包1（实施儿保中心改造提升）：属于专门面向中小企业采购。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财务状况报告：提供2023年度或2024年度经审计的完整的财务审计报告(成立时间至提交投标文件截止时间不足一年的可提供成立后任意时段的资产负债表)，或其开标前六个月内基本存款账户开户银行出具的资信证明。</w:t>
      </w:r>
    </w:p>
    <w:p>
      <w:pPr>
        <w:pStyle w:val="null3"/>
      </w:pPr>
      <w:r>
        <w:rPr>
          <w:rFonts w:ascii="仿宋_GB2312" w:hAnsi="仿宋_GB2312" w:cs="仿宋_GB2312" w:eastAsia="仿宋_GB2312"/>
        </w:rPr>
        <w:t>2、营业执照：具有独立承担民事责任能力的法人、其他组织或自然人，并出具合法有效的营业执照或事业单位法人证书等国家规定的相关证明，自然人参与的提供其身份证明。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3、税收缴纳证明：提供2024年6月至今已缴纳的至少三个月的纳税证明或完税证明，依法免税的单位应提供相关证明材料。</w:t>
      </w:r>
    </w:p>
    <w:p>
      <w:pPr>
        <w:pStyle w:val="null3"/>
      </w:pPr>
      <w:r>
        <w:rPr>
          <w:rFonts w:ascii="仿宋_GB2312" w:hAnsi="仿宋_GB2312" w:cs="仿宋_GB2312" w:eastAsia="仿宋_GB2312"/>
        </w:rPr>
        <w:t>4、社会保障资金缴纳证明：提供2024年6月至今任意三个月的社会保障资金缴存单据或社保机构开具的社会保险参保缴费情况证明，依法不需要缴纳社会保障资金的单位应提供相关证明材料。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6、控股管理关系：提供直接控股和管理关系清单。若与其他供应商存在单位负责人为同一人或者存在直接控股、管理关系的，则投标无效。</w:t>
      </w:r>
    </w:p>
    <w:p>
      <w:pPr>
        <w:pStyle w:val="null3"/>
      </w:pPr>
      <w:r>
        <w:rPr>
          <w:rFonts w:ascii="仿宋_GB2312" w:hAnsi="仿宋_GB2312" w:cs="仿宋_GB2312" w:eastAsia="仿宋_GB2312"/>
        </w:rPr>
        <w:t>7、承诺函：提供具有履行合同所必需的设备和专业技术能力的承诺函。</w:t>
      </w:r>
    </w:p>
    <w:p>
      <w:pPr>
        <w:pStyle w:val="null3"/>
      </w:pPr>
      <w:r>
        <w:rPr>
          <w:rFonts w:ascii="仿宋_GB2312" w:hAnsi="仿宋_GB2312" w:cs="仿宋_GB2312" w:eastAsia="仿宋_GB2312"/>
        </w:rPr>
        <w:t>8、供应商资质要求：供应商须具备建设行政主管部门颁发的建筑施工总承包三级以上（含三级）资质或建筑装修装饰工程专业承包二级(及以上)，并具备有效的安全生产许可证。</w:t>
      </w:r>
    </w:p>
    <w:p>
      <w:pPr>
        <w:pStyle w:val="null3"/>
      </w:pPr>
      <w:r>
        <w:rPr>
          <w:rFonts w:ascii="仿宋_GB2312" w:hAnsi="仿宋_GB2312" w:cs="仿宋_GB2312" w:eastAsia="仿宋_GB2312"/>
        </w:rPr>
        <w:t>9、拟派项目经理资质要求：拟派项目经理具备建筑工程专业二级及以上注册建造师执业资格且在本单位注册，具有有效的安全生产考核合格证，且未担任其他在建工程项目的项目经理（提供无在建承诺书）</w:t>
      </w:r>
    </w:p>
    <w:p>
      <w:pPr>
        <w:pStyle w:val="null3"/>
      </w:pPr>
      <w:r>
        <w:rPr>
          <w:rFonts w:ascii="仿宋_GB2312" w:hAnsi="仿宋_GB2312" w:cs="仿宋_GB2312" w:eastAsia="仿宋_GB2312"/>
        </w:rPr>
        <w:t>10、本项目专门面向中小企业采购：本项目专门面向中小企业采购，供应商须为中小微企业，并提供声明函</w:t>
      </w:r>
    </w:p>
    <w:p>
      <w:pPr>
        <w:pStyle w:val="null3"/>
      </w:pPr>
      <w:r>
        <w:rPr>
          <w:rFonts w:ascii="仿宋_GB2312" w:hAnsi="仿宋_GB2312" w:cs="仿宋_GB2312" w:eastAsia="仿宋_GB2312"/>
        </w:rPr>
        <w:t>11、非联合体声明：本项目不接受联合体投标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西安市临潼区妇幼保健计划生育服务中心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临潼区西关正街99号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邢老师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02983851009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陕西建政项目管理有限公司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陕西省西安市雁塔区陕西省西安市雁塔区农林巷1号蓝山国际公寓508室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18229073368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服务费参照国家发展和改革委员会办公厅发改办价格【2003】857号文的规定，经协商由成交供应商按国家发展和改革委员发改价格【2011】534号文规定取费标准向采购代理机构支付招标代理服务费（包含“招标代理费、会务费（如有）”）；代理服务费由成交单位在领取成交通知书前，向陕西建政项目管理有限公司支付。如本项目各包服务费不足伍仟元则供应商按伍仟元支付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西安市临潼区妇幼保健计划生育服务中心</w:t>
      </w:r>
      <w:r>
        <w:rPr>
          <w:rFonts w:ascii="仿宋_GB2312" w:hAnsi="仿宋_GB2312" w:cs="仿宋_GB2312" w:eastAsia="仿宋_GB2312"/>
        </w:rPr>
        <w:t>和</w:t>
      </w:r>
      <w:r>
        <w:rPr>
          <w:rFonts w:ascii="仿宋_GB2312" w:hAnsi="仿宋_GB2312" w:cs="仿宋_GB2312" w:eastAsia="仿宋_GB2312"/>
        </w:rPr>
        <w:t>陕西建政项目管理有限公司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西安市临潼区妇幼保健计划生育服务中心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陕西建政项目管理有限公司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西安市临潼区妇幼保健计划生育服务中心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陕西建政项目管理有限公司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陕西建政项目管理有限公司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陕西建政项目管理有限公司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陕西建政项目管理有限公司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联系电话：18229073368</w:t>
      </w:r>
    </w:p>
    <w:p>
      <w:pPr>
        <w:pStyle w:val="null3"/>
      </w:pPr>
      <w:r>
        <w:rPr>
          <w:rFonts w:ascii="仿宋_GB2312" w:hAnsi="仿宋_GB2312" w:cs="仿宋_GB2312" w:eastAsia="仿宋_GB2312"/>
        </w:rPr>
        <w:t>地址：陕西省西安市雁塔区农林巷1号蓝山国际公寓508室</w:t>
      </w:r>
    </w:p>
    <w:p>
      <w:pPr>
        <w:pStyle w:val="null3"/>
      </w:pPr>
      <w:r>
        <w:rPr>
          <w:rFonts w:ascii="仿宋_GB2312" w:hAnsi="仿宋_GB2312" w:cs="仿宋_GB2312" w:eastAsia="仿宋_GB2312"/>
        </w:rPr>
        <w:t>邮编：710021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899,430.81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1项</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一、工程概况</w:t>
            </w:r>
            <w:r>
              <w:br/>
            </w:r>
            <w:r>
              <w:rPr>
                <w:rFonts w:ascii="仿宋_GB2312" w:hAnsi="仿宋_GB2312" w:cs="仿宋_GB2312" w:eastAsia="仿宋_GB2312"/>
              </w:rPr>
              <w:t xml:space="preserve"> 本工程为临潼区妇幼保健计划生育服务中心儿童保健部装修项目，建设地点：临潼。</w:t>
            </w:r>
            <w:r>
              <w:br/>
            </w:r>
            <w:r>
              <w:rPr>
                <w:rFonts w:ascii="仿宋_GB2312" w:hAnsi="仿宋_GB2312" w:cs="仿宋_GB2312" w:eastAsia="仿宋_GB2312"/>
              </w:rPr>
              <w:t xml:space="preserve"> 二、编制范围</w:t>
            </w:r>
            <w:r>
              <w:br/>
            </w:r>
            <w:r>
              <w:rPr>
                <w:rFonts w:ascii="仿宋_GB2312" w:hAnsi="仿宋_GB2312" w:cs="仿宋_GB2312" w:eastAsia="仿宋_GB2312"/>
              </w:rPr>
              <w:t xml:space="preserve"> 本次编制内容包含临潼区妇幼保健计划生育服务中心儿童保健部装修项目装饰、安装等工程。</w:t>
            </w:r>
            <w:r>
              <w:br/>
            </w:r>
            <w:r>
              <w:rPr>
                <w:rFonts w:ascii="仿宋_GB2312" w:hAnsi="仿宋_GB2312" w:cs="仿宋_GB2312" w:eastAsia="仿宋_GB2312"/>
              </w:rPr>
              <w:t xml:space="preserve"> 三、编制依据</w:t>
            </w:r>
            <w:r>
              <w:br/>
            </w:r>
            <w:r>
              <w:rPr>
                <w:rFonts w:ascii="仿宋_GB2312" w:hAnsi="仿宋_GB2312" w:cs="仿宋_GB2312" w:eastAsia="仿宋_GB2312"/>
              </w:rPr>
              <w:t xml:space="preserve"> 1、《建设工程工程量清单计价规范》（GB50500-2013）；</w:t>
            </w:r>
            <w:r>
              <w:br/>
            </w:r>
            <w:r>
              <w:rPr>
                <w:rFonts w:ascii="仿宋_GB2312" w:hAnsi="仿宋_GB2312" w:cs="仿宋_GB2312" w:eastAsia="仿宋_GB2312"/>
              </w:rPr>
              <w:t xml:space="preserve"> 2、《房屋建筑与装饰工程工程量计算规范》（GB50854-2013）、《通用安装工程工程量清单计算规范》（GB50856-2013）、及相应配套的取费定额、综合解释、政府相关文件；</w:t>
            </w:r>
            <w:r>
              <w:br/>
            </w:r>
            <w:r>
              <w:rPr>
                <w:rFonts w:ascii="仿宋_GB2312" w:hAnsi="仿宋_GB2312" w:cs="仿宋_GB2312" w:eastAsia="仿宋_GB2312"/>
              </w:rPr>
              <w:t xml:space="preserve"> 3、委托方提供的图纸等相关资料；</w:t>
            </w:r>
            <w:r>
              <w:br/>
            </w:r>
            <w:r>
              <w:rPr>
                <w:rFonts w:ascii="仿宋_GB2312" w:hAnsi="仿宋_GB2312" w:cs="仿宋_GB2312" w:eastAsia="仿宋_GB2312"/>
              </w:rPr>
              <w:t xml:space="preserve"> 4、国家现行法规、标准图集、施工规范及技术资料；</w:t>
            </w:r>
            <w:r>
              <w:br/>
            </w:r>
            <w:r>
              <w:rPr>
                <w:rFonts w:ascii="仿宋_GB2312" w:hAnsi="仿宋_GB2312" w:cs="仿宋_GB2312" w:eastAsia="仿宋_GB2312"/>
              </w:rPr>
              <w:t xml:space="preserve"> 5、陕西省现行的工程造价相关文件，与建设项目相关的标准、规定等技术资料；</w:t>
            </w:r>
            <w:r>
              <w:br/>
            </w:r>
            <w:r>
              <w:rPr>
                <w:rFonts w:ascii="仿宋_GB2312" w:hAnsi="仿宋_GB2312" w:cs="仿宋_GB2312" w:eastAsia="仿宋_GB2312"/>
              </w:rPr>
              <w:t xml:space="preserve"> 6、其它相关资料。</w:t>
            </w:r>
            <w:r>
              <w:br/>
            </w:r>
            <w:r>
              <w:rPr>
                <w:rFonts w:ascii="仿宋_GB2312" w:hAnsi="仿宋_GB2312" w:cs="仿宋_GB2312" w:eastAsia="仿宋_GB2312"/>
              </w:rPr>
              <w:t xml:space="preserve"> 四、其他说明</w:t>
            </w:r>
            <w:r>
              <w:br/>
            </w:r>
            <w:r>
              <w:rPr>
                <w:rFonts w:ascii="仿宋_GB2312" w:hAnsi="仿宋_GB2312" w:cs="仿宋_GB2312" w:eastAsia="仿宋_GB2312"/>
              </w:rPr>
              <w:t xml:space="preserve"> 1、本工程中如涉及的土方工程相关清单量，均不考虑虚实方换算系数，均由投标人在投标报价中综合考虑，结算时不再增加虚实方换算有关费用；涉及土方均按现场土方平衡考虑；</w:t>
            </w:r>
            <w:r>
              <w:br/>
            </w:r>
            <w:r>
              <w:rPr>
                <w:rFonts w:ascii="仿宋_GB2312" w:hAnsi="仿宋_GB2312" w:cs="仿宋_GB2312" w:eastAsia="仿宋_GB2312"/>
              </w:rPr>
              <w:t xml:space="preserve"> 2、发包人提供材料和工程设备，本控制价按《建设工程工程量清单计价规范》（GB50500-2013）要求编制，投标人投标时,甲供材料单价应按《建设工程工程量清单计价规范》（GB50500-2013）要求计入相应项目的综合单价中，签约后，发包人按合同约定扣除甲供材料款，不予支付；</w:t>
            </w:r>
            <w:r>
              <w:br/>
            </w:r>
            <w:r>
              <w:rPr>
                <w:rFonts w:ascii="仿宋_GB2312" w:hAnsi="仿宋_GB2312" w:cs="仿宋_GB2312" w:eastAsia="仿宋_GB2312"/>
              </w:rPr>
              <w:t xml:space="preserve"> 3、投标单位应遵循国家和地方的相关质量、安全规范、规程、规定施工，计量规范与计价规范仅作为本工程预算的编制参考，不能作为现场施工的依据。如计量规范、计价规范与国家现行相关技术规范相冲突，以国家技术规范和相关行业管理部门规定为准；</w:t>
            </w:r>
            <w:r>
              <w:br/>
            </w:r>
            <w:r>
              <w:rPr>
                <w:rFonts w:ascii="仿宋_GB2312" w:hAnsi="仿宋_GB2312" w:cs="仿宋_GB2312" w:eastAsia="仿宋_GB2312"/>
              </w:rPr>
              <w:t xml:space="preserve"> 4、分部分项工程量清单中对工程项目项目特征及具体做法只做重点描述，详细情况见施工图设计、技术说明及相关标准图集，组价时应结合投标人现场踏勘情况，包括完成所有工序工作内容的全部费用；</w:t>
            </w:r>
            <w:r>
              <w:br/>
            </w:r>
            <w:r>
              <w:rPr>
                <w:rFonts w:ascii="仿宋_GB2312" w:hAnsi="仿宋_GB2312" w:cs="仿宋_GB2312" w:eastAsia="仿宋_GB2312"/>
              </w:rPr>
              <w:t xml:space="preserve"> 5、对于设计图纸有明显漏标、错画、错标注的，本控制价已按常规做法计入；</w:t>
            </w:r>
            <w:r>
              <w:br/>
            </w:r>
            <w:r>
              <w:rPr>
                <w:rFonts w:ascii="仿宋_GB2312" w:hAnsi="仿宋_GB2312" w:cs="仿宋_GB2312" w:eastAsia="仿宋_GB2312"/>
              </w:rPr>
              <w:t xml:space="preserve"> 6、本项目中未尽详述之处，均按施工图纸、国家现行施工验收规范及有关标准执行。</w:t>
            </w:r>
          </w:p>
          <w:p>
            <w:pPr>
              <w:pStyle w:val="null3"/>
            </w:pPr>
            <w:r>
              <w:rPr>
                <w:rFonts w:ascii="仿宋_GB2312" w:hAnsi="仿宋_GB2312" w:cs="仿宋_GB2312" w:eastAsia="仿宋_GB2312"/>
              </w:rPr>
              <w:t>四、工程量清单：另附</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达到现行“合格”标准，符合国家、行业、地方规定以及磋商文件规定的质量和安全标准要求。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商务要求： 1、工期：两个月。 2、质保期：验收合格之日起一年。 3、合同签订后付20%，按工程进度付款，验收合格后半年内付尾款，留5%质保金。</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供应商需要在线提交所有通过电子化交易平台实施的政府采购项目的投标文件，同时，线下提交纸质投标文件正本壹份、副本贰份、电子版壹份，纸质投标文件正副本分别胶装，标明供应商名称密封递交，开标结束后两个工作日递交至指定地点，线下递交文件地点：西安市雁塔区朱雀大街南段69号。 温馨提示 各供应商：在此我们特别善意地提醒您注意！ 1.请您仔细地阅读招标文件并正确理解招标文件中各项具体要求。 2.请您严格按照招标文件载明的投标文件格式要求编制投标文件。 3.根据《西安市财政局关于促进政府采购公平竞争优化营商环境的通知》（市财函〔2021) 431 号）规定：供应商若不参与项目投标，应在递交投标文件截止前1个工作日内以书面形式，签字盖章后发送邮箱819262815@qq.com）告知采购代理机构。否则，采购代理机构可以向财政部门反映情况并提供相应的佐证。供应商一年内出现累计三次该情形，将被监管部门记录为失信行为。本项目要求供应商需在投标文件递交截止之日前提交投标承诺函，确认是否参与该项目投标活动，未按照要求提交投标承诺函参与该项目投标活动的供应商，将作为不良行为记录，被列入企业诚信黑名单。 4.请您按照《陕西省财政厅关于政府采购供应商注册登记有关事项的通知》中的要求，通过陕西省政府采购网（http://www.ccgp-shaanxi.gov.cn/）注册登记加入陕西省政府采购供应商库，并接受财政部门的监督管理。 谨记上述提示，将有助您顺利地参加投标。若有什么需要帮助，请您与我们的工作人员联系，我们将竭诚为您服务。</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提供2023年度或2024年度经审计的完整的财务审计报告(成立时间至提交投标文件截止时间不足一年的可提供成立后任意时段的资产负债表)，或其开标前六个月内基本存款账户开户银行出具的资信证明。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提供2024年6月至今已缴纳的至少三个月的纳税证明或完税证明，依法免税的单位应提供相关证明材料。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提供2024年6月至今任意三个月的社会保障资金缴存单据或社保机构开具的社会保险参保缴费情况证明，依法不需要缴纳社会保障资金的单位应提供相关证明材料。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供应商须具备建设行政主管部门颁发的建筑施工总承包三级以上（含三级）资质或建筑装修装饰工程专业承包二级(及以上)，并具备有效的安全生产许可证。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拟派项目经理资质要求</w:t>
            </w:r>
          </w:p>
        </w:tc>
        <w:tc>
          <w:tcPr>
            <w:tcW w:type="dxa" w:w="3322"/>
          </w:tcPr>
          <w:p>
            <w:pPr>
              <w:pStyle w:val="null3"/>
            </w:pPr>
            <w:r>
              <w:rPr>
                <w:rFonts w:ascii="仿宋_GB2312" w:hAnsi="仿宋_GB2312" w:cs="仿宋_GB2312" w:eastAsia="仿宋_GB2312"/>
              </w:rPr>
              <w:t>拟派项目经理具备建筑工程专业二级及以上注册建造师执业资格且在本单位注册，具有有效的安全生产考核合格证，且未担任其他在建工程项目的项目经理（提供无在建承诺书）</w:t>
            </w:r>
          </w:p>
        </w:tc>
        <w:tc>
          <w:tcPr>
            <w:tcW w:type="dxa" w:w="1661"/>
          </w:tcPr>
          <w:p>
            <w:pPr>
              <w:pStyle w:val="null3"/>
            </w:pPr>
            <w:r>
              <w:rPr>
                <w:rFonts w:ascii="仿宋_GB2312" w:hAnsi="仿宋_GB2312" w:cs="仿宋_GB2312" w:eastAsia="仿宋_GB2312"/>
              </w:rPr>
              <w:t>供应商应提交的相关资格证明材料 主要人员简历表</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本项目专门面向中小企业采购，供应商须为中小微企业，并提供声明函</w:t>
            </w:r>
          </w:p>
        </w:tc>
        <w:tc>
          <w:tcPr>
            <w:tcW w:type="dxa" w:w="1661"/>
          </w:tcPr>
          <w:p>
            <w:pPr>
              <w:pStyle w:val="null3"/>
            </w:pPr>
            <w:r>
              <w:rPr>
                <w:rFonts w:ascii="仿宋_GB2312" w:hAnsi="仿宋_GB2312" w:cs="仿宋_GB2312" w:eastAsia="仿宋_GB2312"/>
              </w:rPr>
              <w:t>中小企业声明函 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应符合磋商文件的格式要求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文件格式</w:t>
            </w:r>
          </w:p>
        </w:tc>
        <w:tc>
          <w:tcPr>
            <w:tcW w:type="dxa" w:w="3322"/>
          </w:tcPr>
          <w:p>
            <w:pPr>
              <w:pStyle w:val="null3"/>
            </w:pPr>
            <w:r>
              <w:rPr>
                <w:rFonts w:ascii="仿宋_GB2312" w:hAnsi="仿宋_GB2312" w:cs="仿宋_GB2312" w:eastAsia="仿宋_GB2312"/>
              </w:rPr>
              <w:t>应符合磋商文件的格式要求，可以扩充</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法人授权委托书.docx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磋商报价不超过最高限价</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报价函 技术服务合同条款及其他商务要求应答表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已标价清单</w:t>
            </w:r>
          </w:p>
        </w:tc>
        <w:tc>
          <w:tcPr>
            <w:tcW w:type="dxa" w:w="3322"/>
          </w:tcPr>
          <w:p>
            <w:pPr>
              <w:pStyle w:val="null3"/>
            </w:pPr>
            <w:r>
              <w:rPr>
                <w:rFonts w:ascii="仿宋_GB2312" w:hAnsi="仿宋_GB2312" w:cs="仿宋_GB2312" w:eastAsia="仿宋_GB2312"/>
              </w:rPr>
              <w:t>应符合磋商文件给出的工程量清单范围和数量</w:t>
            </w:r>
          </w:p>
        </w:tc>
        <w:tc>
          <w:tcPr>
            <w:tcW w:type="dxa" w:w="1661"/>
          </w:tcPr>
          <w:p>
            <w:pPr>
              <w:pStyle w:val="null3"/>
            </w:pPr>
            <w:r>
              <w:rPr>
                <w:rFonts w:ascii="仿宋_GB2312" w:hAnsi="仿宋_GB2312" w:cs="仿宋_GB2312" w:eastAsia="仿宋_GB2312"/>
              </w:rPr>
              <w:t>已标价工程量清单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施工方案及技术措施</w:t>
            </w:r>
          </w:p>
        </w:tc>
        <w:tc>
          <w:tcPr>
            <w:tcW w:type="dxa" w:w="2492"/>
          </w:tcPr>
          <w:p>
            <w:pPr>
              <w:pStyle w:val="null3"/>
            </w:pPr>
            <w:r>
              <w:rPr>
                <w:rFonts w:ascii="仿宋_GB2312" w:hAnsi="仿宋_GB2312" w:cs="仿宋_GB2312" w:eastAsia="仿宋_GB2312"/>
              </w:rPr>
              <w:t>方案合理、技术措施得当计7.1-10分；方案基本合理、技术措施一般计3.1-7分；合理性较差技术措施不得当得 0-3分；未提供不得分 。</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质量管理体系完善，技术组织措施 合理、可行计4.1-6分；质量管理体系较完善、技术组织措施一般，不够明确计2.1-4分；质量管理体系较为可行、针对性不强、内容简单计0-2分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安全管理体系健全，保证措施合理 、可行计4.1-6分；安全管理体系较健全，保障措施一般计2.1-4分；安全管理体系较为可行、针对性不强、内容简单计0-2分；未提供不得分。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文明施工、环境保护措施、施工现场扬尘污染 防治措施</w:t>
            </w:r>
          </w:p>
        </w:tc>
        <w:tc>
          <w:tcPr>
            <w:tcW w:type="dxa" w:w="2492"/>
          </w:tcPr>
          <w:p>
            <w:pPr>
              <w:pStyle w:val="null3"/>
            </w:pPr>
            <w:r>
              <w:rPr>
                <w:rFonts w:ascii="仿宋_GB2312" w:hAnsi="仿宋_GB2312" w:cs="仿宋_GB2312" w:eastAsia="仿宋_GB2312"/>
              </w:rPr>
              <w:t>各项措施合理、保障有力计4.1-6分；各项措施较健全，针对性一般计2.1-4分；各项措施较为可行、针对性不强、内容简单计0-2分；未提供不得分。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施工进度计划及保证措施</w:t>
            </w:r>
          </w:p>
        </w:tc>
        <w:tc>
          <w:tcPr>
            <w:tcW w:type="dxa" w:w="2492"/>
          </w:tcPr>
          <w:p>
            <w:pPr>
              <w:pStyle w:val="null3"/>
            </w:pPr>
            <w:r>
              <w:rPr>
                <w:rFonts w:ascii="仿宋_GB2312" w:hAnsi="仿宋_GB2312" w:cs="仿宋_GB2312" w:eastAsia="仿宋_GB2312"/>
              </w:rPr>
              <w:t>具有明确的施工进度表，进度计划合理、保证措施有力计4.1-6分；施工进度计划较清晰、措施一般计2.1-4分 ；施工进度计划不清晰、措施简单 计0-2分；未提供不得分。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施工现场机械配备和材料投入计划合理，符合施工实际需求计4.1-6分； 施工机械配备和材料投入计划一般 ，基本符合施工实际需求的计2.1-4分 ；机械、设备安排简单计0-2分；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项目组织管理机构 项目组织管理机构人员配置齐全（ 项目经理、技术负责人、施工人员 等），各专业配备合理、分工及岗位职责清晰计4.1-6分；人员配置充足 ，分工基本明确，职责不够清晰计2.1-4分；人员数量较少，经验不足，证明材料不够详尽计0-2分；未提供不得分。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项目实施过程中周边关系协调方案和保证措施合理</w:t>
            </w:r>
          </w:p>
        </w:tc>
        <w:tc>
          <w:tcPr>
            <w:tcW w:type="dxa" w:w="2492"/>
          </w:tcPr>
          <w:p>
            <w:pPr>
              <w:pStyle w:val="null3"/>
            </w:pPr>
            <w:r>
              <w:rPr>
                <w:rFonts w:ascii="仿宋_GB2312" w:hAnsi="仿宋_GB2312" w:cs="仿宋_GB2312" w:eastAsia="仿宋_GB2312"/>
              </w:rPr>
              <w:t>项目实施过程中周边关系协调方案 和保证措施合理，可行性高计4.1-6分 ；方案一般、措施不完备计2.1-4分； 可行性、合理性较差得0-2分；未提供不得分。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降低工程造价、缩短施工周期的合理化建议</w:t>
            </w:r>
          </w:p>
        </w:tc>
        <w:tc>
          <w:tcPr>
            <w:tcW w:type="dxa" w:w="2492"/>
          </w:tcPr>
          <w:p>
            <w:pPr>
              <w:pStyle w:val="null3"/>
            </w:pPr>
            <w:r>
              <w:rPr>
                <w:rFonts w:ascii="仿宋_GB2312" w:hAnsi="仿宋_GB2312" w:cs="仿宋_GB2312" w:eastAsia="仿宋_GB2312"/>
              </w:rPr>
              <w:t>各项建议合理、可行，方法得当计4.1-6分；合理化建议可行性一般、方法较少计2.1-4分；可行性、合理性较 差得0-2分；未提供不得分。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突发事件的应急措施和解决方案</w:t>
            </w:r>
          </w:p>
        </w:tc>
        <w:tc>
          <w:tcPr>
            <w:tcW w:type="dxa" w:w="2492"/>
          </w:tcPr>
          <w:p>
            <w:pPr>
              <w:pStyle w:val="null3"/>
            </w:pPr>
            <w:r>
              <w:rPr>
                <w:rFonts w:ascii="仿宋_GB2312" w:hAnsi="仿宋_GB2312" w:cs="仿宋_GB2312" w:eastAsia="仿宋_GB2312"/>
              </w:rPr>
              <w:t>突发事件的应急措施和解决方案， 详细合理计3.1-6分；较详细得1.1-3分；较差得0-1分；未提供不得分。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提供供应商2021年10月至磋商截止日期前类似项目业绩，每提供1个得2分，满分6分 (以合同协议书 或中标（成交）通知书内容为准)。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 供应商的价格为磋商基准价，其价格分为满分。其他供应商的价格分 统一按照下列公式计算： 磋商报价得分=（磋商基准价/最后磋商报价 ）×30 注：磋商基准价即实质性响应竞争性磋商文件要求的供应商的 最低磋商报价。大于最高限价的磋 商报价在评审过程中报价按无效磋商处理。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详见附件：法人授权委托书.docx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