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842235">
      <w:pPr>
        <w:spacing w:line="360" w:lineRule="auto"/>
        <w:jc w:val="center"/>
        <w:rPr>
          <w:rFonts w:hint="eastAsia" w:ascii="宋体" w:hAnsi="宋体" w:cs="宋体"/>
          <w:b/>
          <w:color w:val="000000"/>
          <w:sz w:val="52"/>
          <w:szCs w:val="52"/>
          <w:u w:val="none"/>
        </w:rPr>
      </w:pPr>
    </w:p>
    <w:p w14:paraId="2C6D3A4F">
      <w:pPr>
        <w:spacing w:line="360" w:lineRule="auto"/>
        <w:jc w:val="center"/>
        <w:rPr>
          <w:rFonts w:hint="eastAsia" w:ascii="宋体" w:hAnsi="宋体" w:cs="宋体"/>
          <w:b/>
          <w:color w:val="000000"/>
          <w:sz w:val="52"/>
          <w:szCs w:val="52"/>
          <w:u w:val="none"/>
        </w:rPr>
      </w:pPr>
    </w:p>
    <w:p w14:paraId="7C4C30E4">
      <w:pPr>
        <w:spacing w:line="360" w:lineRule="auto"/>
        <w:jc w:val="center"/>
        <w:rPr>
          <w:rFonts w:hint="eastAsia" w:ascii="宋体" w:hAnsi="宋体" w:cs="宋体"/>
          <w:b/>
          <w:color w:val="000000"/>
          <w:sz w:val="52"/>
          <w:szCs w:val="52"/>
          <w:u w:val="none"/>
        </w:rPr>
      </w:pPr>
      <w:r>
        <w:rPr>
          <w:rFonts w:hint="eastAsia" w:ascii="宋体" w:hAnsi="宋体" w:cs="宋体"/>
          <w:b/>
          <w:color w:val="000000"/>
          <w:sz w:val="52"/>
          <w:szCs w:val="52"/>
          <w:u w:val="none"/>
        </w:rPr>
        <w:t>陕西省建设工程施工合同</w:t>
      </w:r>
    </w:p>
    <w:p w14:paraId="51AAE872">
      <w:pPr>
        <w:spacing w:line="360" w:lineRule="auto"/>
        <w:jc w:val="center"/>
        <w:rPr>
          <w:rFonts w:hint="eastAsia" w:ascii="宋体" w:hAnsi="宋体" w:cs="宋体"/>
          <w:b/>
          <w:color w:val="000000"/>
          <w:sz w:val="52"/>
          <w:szCs w:val="52"/>
          <w:u w:val="none"/>
        </w:rPr>
      </w:pPr>
    </w:p>
    <w:p w14:paraId="7BBFC0FA">
      <w:pPr>
        <w:spacing w:line="360" w:lineRule="auto"/>
        <w:jc w:val="center"/>
        <w:rPr>
          <w:rFonts w:hint="eastAsia" w:ascii="宋体" w:hAnsi="宋体" w:cs="宋体"/>
          <w:b/>
          <w:color w:val="000000"/>
          <w:sz w:val="44"/>
          <w:szCs w:val="44"/>
          <w:u w:val="none"/>
        </w:rPr>
      </w:pPr>
    </w:p>
    <w:p w14:paraId="24178DBE">
      <w:pPr>
        <w:spacing w:line="360" w:lineRule="auto"/>
        <w:rPr>
          <w:rFonts w:hint="eastAsia" w:ascii="宋体" w:hAnsi="宋体" w:cs="宋体"/>
          <w:b/>
          <w:color w:val="000000"/>
          <w:sz w:val="44"/>
          <w:szCs w:val="44"/>
        </w:rPr>
      </w:pPr>
    </w:p>
    <w:p w14:paraId="7B4DD28B">
      <w:pPr>
        <w:spacing w:line="360" w:lineRule="auto"/>
        <w:rPr>
          <w:rFonts w:hint="eastAsia" w:ascii="宋体" w:hAnsi="宋体" w:cs="宋体"/>
          <w:b/>
          <w:color w:val="000000"/>
          <w:sz w:val="44"/>
          <w:szCs w:val="44"/>
        </w:rPr>
      </w:pPr>
    </w:p>
    <w:p w14:paraId="151238CD">
      <w:pPr>
        <w:spacing w:line="360" w:lineRule="auto"/>
        <w:rPr>
          <w:rFonts w:hint="eastAsia" w:ascii="宋体" w:hAnsi="宋体" w:cs="宋体"/>
          <w:b/>
          <w:color w:val="000000"/>
          <w:sz w:val="44"/>
          <w:szCs w:val="44"/>
        </w:rPr>
      </w:pPr>
    </w:p>
    <w:p w14:paraId="295A155F">
      <w:pPr>
        <w:spacing w:line="360" w:lineRule="auto"/>
        <w:rPr>
          <w:rFonts w:hint="eastAsia" w:ascii="宋体" w:hAnsi="宋体" w:cs="宋体"/>
          <w:b/>
          <w:color w:val="000000"/>
          <w:sz w:val="44"/>
          <w:szCs w:val="44"/>
        </w:rPr>
      </w:pPr>
    </w:p>
    <w:p w14:paraId="723C74CA">
      <w:pPr>
        <w:pStyle w:val="2"/>
        <w:rPr>
          <w:rFonts w:hint="eastAsia" w:ascii="宋体" w:hAnsi="宋体" w:cs="宋体"/>
          <w:b/>
          <w:color w:val="000000"/>
          <w:sz w:val="44"/>
          <w:szCs w:val="44"/>
        </w:rPr>
      </w:pPr>
    </w:p>
    <w:p w14:paraId="2DA17CFF">
      <w:pPr>
        <w:pStyle w:val="2"/>
        <w:rPr>
          <w:rFonts w:hint="eastAsia" w:ascii="宋体" w:hAnsi="宋体" w:cs="宋体"/>
          <w:b/>
          <w:color w:val="000000"/>
          <w:sz w:val="44"/>
          <w:szCs w:val="44"/>
        </w:rPr>
      </w:pPr>
    </w:p>
    <w:p w14:paraId="53A270DF">
      <w:pPr>
        <w:rPr>
          <w:rFonts w:hint="eastAsia"/>
        </w:rPr>
      </w:pPr>
    </w:p>
    <w:p w14:paraId="1FC98D56">
      <w:pPr>
        <w:spacing w:line="360" w:lineRule="auto"/>
        <w:rPr>
          <w:rFonts w:hint="eastAsia" w:ascii="宋体" w:hAnsi="宋体" w:cs="宋体"/>
          <w:b/>
          <w:color w:val="000000"/>
          <w:sz w:val="32"/>
          <w:szCs w:val="44"/>
          <w:u w:val="none"/>
        </w:rPr>
      </w:pPr>
    </w:p>
    <w:p w14:paraId="41151960">
      <w:pPr>
        <w:spacing w:line="360" w:lineRule="auto"/>
        <w:jc w:val="center"/>
        <w:rPr>
          <w:rFonts w:hint="eastAsia" w:ascii="宋体" w:hAnsi="宋体" w:cs="宋体"/>
          <w:b/>
          <w:color w:val="000000"/>
          <w:sz w:val="32"/>
          <w:szCs w:val="44"/>
          <w:u w:val="none"/>
        </w:rPr>
      </w:pPr>
      <w:r>
        <w:rPr>
          <w:rFonts w:hint="eastAsia" w:ascii="宋体" w:hAnsi="宋体" w:cs="宋体"/>
          <w:b/>
          <w:color w:val="000000"/>
          <w:sz w:val="32"/>
          <w:szCs w:val="44"/>
          <w:u w:val="none"/>
        </w:rPr>
        <w:t>陕  西  省  建  设 厅</w:t>
      </w:r>
    </w:p>
    <w:p w14:paraId="57D86839">
      <w:pPr>
        <w:spacing w:line="360" w:lineRule="auto"/>
        <w:rPr>
          <w:rFonts w:hint="eastAsia" w:ascii="宋体" w:hAnsi="宋体" w:cs="宋体"/>
          <w:b/>
          <w:color w:val="000000"/>
          <w:sz w:val="32"/>
          <w:szCs w:val="44"/>
          <w:u w:val="none"/>
        </w:rPr>
      </w:pPr>
      <w:r>
        <w:rPr>
          <w:rFonts w:hint="eastAsia" w:ascii="宋体" w:hAnsi="宋体" w:cs="宋体"/>
          <w:b/>
          <w:color w:val="000000"/>
          <w:sz w:val="32"/>
          <w:szCs w:val="44"/>
          <w:u w:val="none"/>
        </w:rPr>
        <w:t xml:space="preserve">                                         制定</w:t>
      </w:r>
    </w:p>
    <w:p w14:paraId="1ADF058B">
      <w:pPr>
        <w:spacing w:line="360" w:lineRule="auto"/>
        <w:jc w:val="center"/>
        <w:rPr>
          <w:rFonts w:hint="eastAsia" w:ascii="宋体" w:hAnsi="宋体" w:cs="宋体"/>
          <w:b/>
          <w:color w:val="000000"/>
          <w:sz w:val="32"/>
          <w:szCs w:val="44"/>
          <w:u w:val="none"/>
        </w:rPr>
      </w:pPr>
      <w:r>
        <w:rPr>
          <w:rFonts w:hint="eastAsia" w:ascii="宋体" w:hAnsi="宋体" w:cs="宋体"/>
          <w:b/>
          <w:color w:val="000000"/>
          <w:sz w:val="32"/>
          <w:szCs w:val="44"/>
          <w:u w:val="none"/>
        </w:rPr>
        <w:t xml:space="preserve">陕西省工商行政管理局 </w:t>
      </w:r>
    </w:p>
    <w:p w14:paraId="3F2C4422">
      <w:pPr>
        <w:spacing w:line="360" w:lineRule="auto"/>
        <w:jc w:val="center"/>
        <w:rPr>
          <w:rFonts w:hint="eastAsia" w:ascii="宋体" w:hAnsi="宋体" w:cs="宋体"/>
          <w:b/>
          <w:color w:val="000000"/>
          <w:sz w:val="32"/>
          <w:szCs w:val="44"/>
          <w:u w:val="none"/>
        </w:rPr>
      </w:pPr>
    </w:p>
    <w:p w14:paraId="701E963D">
      <w:pPr>
        <w:spacing w:line="360" w:lineRule="auto"/>
        <w:jc w:val="center"/>
        <w:rPr>
          <w:rFonts w:hint="eastAsia" w:ascii="宋体" w:hAnsi="宋体" w:cs="宋体"/>
          <w:b/>
          <w:color w:val="000000"/>
          <w:sz w:val="32"/>
          <w:szCs w:val="44"/>
          <w:u w:val="none"/>
        </w:rPr>
      </w:pPr>
      <w:r>
        <w:rPr>
          <w:rFonts w:hint="eastAsia" w:ascii="宋体" w:hAnsi="宋体" w:cs="宋体"/>
          <w:b/>
          <w:color w:val="000000"/>
          <w:sz w:val="32"/>
          <w:szCs w:val="44"/>
          <w:u w:val="none"/>
        </w:rPr>
        <w:t>二0</w:t>
      </w:r>
      <w:r>
        <w:rPr>
          <w:rFonts w:hint="eastAsia" w:ascii="宋体" w:hAnsi="宋体" w:cs="宋体"/>
          <w:b/>
          <w:color w:val="000000"/>
          <w:sz w:val="32"/>
          <w:szCs w:val="44"/>
          <w:u w:val="none"/>
          <w:lang w:eastAsia="zh-CN"/>
        </w:rPr>
        <w:t>二</w:t>
      </w:r>
      <w:r>
        <w:rPr>
          <w:rFonts w:hint="eastAsia" w:ascii="宋体" w:hAnsi="宋体" w:cs="宋体"/>
          <w:b/>
          <w:color w:val="000000"/>
          <w:sz w:val="32"/>
          <w:szCs w:val="44"/>
          <w:u w:val="none"/>
          <w:lang w:val="en-US" w:eastAsia="zh-CN"/>
        </w:rPr>
        <w:t>五</w:t>
      </w:r>
      <w:r>
        <w:rPr>
          <w:rFonts w:hint="eastAsia" w:ascii="宋体" w:hAnsi="宋体" w:cs="宋体"/>
          <w:b/>
          <w:color w:val="000000"/>
          <w:sz w:val="32"/>
          <w:szCs w:val="44"/>
          <w:u w:val="none"/>
        </w:rPr>
        <w:t xml:space="preserve">年 </w:t>
      </w:r>
      <w:bookmarkStart w:id="12" w:name="_GoBack"/>
      <w:bookmarkEnd w:id="12"/>
      <w:r>
        <w:rPr>
          <w:rFonts w:hint="eastAsia" w:ascii="宋体" w:hAnsi="宋体" w:cs="宋体"/>
          <w:b/>
          <w:color w:val="000000"/>
          <w:sz w:val="32"/>
          <w:szCs w:val="44"/>
          <w:u w:val="none"/>
        </w:rPr>
        <w:t xml:space="preserve"> 月   日</w:t>
      </w:r>
    </w:p>
    <w:p w14:paraId="3AF730D5">
      <w:pPr>
        <w:spacing w:line="480" w:lineRule="auto"/>
        <w:jc w:val="center"/>
        <w:rPr>
          <w:rFonts w:hint="eastAsia" w:ascii="宋体" w:hAnsi="宋体" w:cs="宋体"/>
          <w:b/>
          <w:bCs/>
          <w:color w:val="000000"/>
          <w:sz w:val="44"/>
          <w:szCs w:val="44"/>
          <w:u w:val="none"/>
        </w:rPr>
        <w:sectPr>
          <w:footerReference r:id="rId3" w:type="default"/>
          <w:pgSz w:w="11906" w:h="16838"/>
          <w:pgMar w:top="1440" w:right="1800" w:bottom="1440" w:left="1800" w:header="851" w:footer="992" w:gutter="0"/>
          <w:pgNumType w:fmt="decimal"/>
          <w:cols w:space="425" w:num="1"/>
          <w:docGrid w:type="lines" w:linePitch="312" w:charSpace="0"/>
        </w:sectPr>
      </w:pPr>
    </w:p>
    <w:p w14:paraId="34C2BCEA">
      <w:pPr>
        <w:spacing w:line="480" w:lineRule="auto"/>
        <w:jc w:val="center"/>
        <w:rPr>
          <w:rFonts w:hint="eastAsia" w:ascii="宋体" w:hAnsi="宋体" w:cs="宋体"/>
          <w:b/>
          <w:bCs/>
          <w:color w:val="000000"/>
          <w:u w:val="none"/>
        </w:rPr>
      </w:pPr>
      <w:r>
        <w:rPr>
          <w:rFonts w:hint="eastAsia" w:ascii="宋体" w:hAnsi="宋体" w:cs="宋体"/>
          <w:b/>
          <w:bCs/>
          <w:color w:val="000000"/>
          <w:sz w:val="44"/>
          <w:szCs w:val="44"/>
          <w:u w:val="none"/>
        </w:rPr>
        <w:t>目   录</w:t>
      </w:r>
    </w:p>
    <w:p w14:paraId="28319F1D">
      <w:pPr>
        <w:widowControl/>
        <w:spacing w:line="720" w:lineRule="auto"/>
        <w:ind w:firstLine="562" w:firstLineChars="200"/>
        <w:rPr>
          <w:rFonts w:hint="eastAsia" w:ascii="宋体" w:hAnsi="宋体" w:cs="宋体"/>
          <w:b/>
          <w:color w:val="000000"/>
          <w:sz w:val="28"/>
          <w:szCs w:val="28"/>
          <w:u w:val="none"/>
        </w:rPr>
      </w:pPr>
      <w:r>
        <w:rPr>
          <w:rFonts w:hint="eastAsia" w:ascii="宋体" w:hAnsi="宋体" w:cs="宋体"/>
          <w:b/>
          <w:color w:val="000000"/>
          <w:sz w:val="28"/>
          <w:szCs w:val="28"/>
          <w:u w:val="none"/>
        </w:rPr>
        <w:t>第一部分   协议书………………………………………………</w:t>
      </w:r>
    </w:p>
    <w:p w14:paraId="57416797">
      <w:pPr>
        <w:widowControl/>
        <w:spacing w:line="720" w:lineRule="auto"/>
        <w:ind w:firstLine="562" w:firstLineChars="200"/>
        <w:rPr>
          <w:rFonts w:hint="eastAsia" w:ascii="宋体" w:hAnsi="宋体" w:eastAsia="宋体" w:cs="宋体"/>
          <w:b/>
          <w:color w:val="000000"/>
          <w:sz w:val="28"/>
          <w:szCs w:val="28"/>
          <w:u w:val="none"/>
          <w:lang w:val="en-US" w:eastAsia="zh-CN"/>
        </w:rPr>
      </w:pPr>
      <w:r>
        <w:rPr>
          <w:rFonts w:hint="eastAsia" w:ascii="宋体" w:hAnsi="宋体" w:cs="宋体"/>
          <w:b/>
          <w:color w:val="000000"/>
          <w:sz w:val="28"/>
          <w:szCs w:val="28"/>
          <w:u w:val="none"/>
        </w:rPr>
        <w:t>第二部分   通用条款……………………………………………</w:t>
      </w:r>
    </w:p>
    <w:p w14:paraId="65B9EFD7">
      <w:pPr>
        <w:widowControl/>
        <w:spacing w:line="720" w:lineRule="auto"/>
        <w:ind w:left="568" w:leftChars="232" w:hanging="11" w:hangingChars="4"/>
        <w:rPr>
          <w:rFonts w:hint="eastAsia" w:ascii="宋体" w:hAnsi="宋体" w:cs="宋体"/>
          <w:b/>
          <w:color w:val="000000"/>
          <w:sz w:val="28"/>
          <w:szCs w:val="28"/>
          <w:u w:val="none"/>
          <w:lang w:val="en-US" w:eastAsia="zh-CN"/>
        </w:rPr>
      </w:pPr>
      <w:r>
        <w:rPr>
          <w:rFonts w:hint="eastAsia" w:ascii="宋体" w:hAnsi="宋体" w:cs="宋体"/>
          <w:b/>
          <w:color w:val="000000"/>
          <w:sz w:val="28"/>
          <w:szCs w:val="28"/>
          <w:u w:val="none"/>
        </w:rPr>
        <w:t>第三部分   专用条款…………………………………………</w:t>
      </w:r>
      <w:r>
        <w:rPr>
          <w:rFonts w:hint="eastAsia" w:ascii="宋体" w:hAnsi="宋体" w:cs="宋体"/>
          <w:b/>
          <w:color w:val="000000"/>
          <w:sz w:val="28"/>
          <w:u w:val="none"/>
        </w:rPr>
        <w:t>…</w:t>
      </w:r>
      <w:r>
        <w:rPr>
          <w:rFonts w:hint="eastAsia" w:ascii="宋体" w:hAnsi="宋体" w:cs="宋体"/>
          <w:b/>
          <w:color w:val="000000"/>
          <w:sz w:val="28"/>
          <w:szCs w:val="28"/>
          <w:u w:val="none"/>
          <w:lang w:val="en-US" w:eastAsia="zh-CN"/>
        </w:rPr>
        <w:t xml:space="preserve"> </w:t>
      </w:r>
    </w:p>
    <w:p w14:paraId="290FF19A">
      <w:pPr>
        <w:widowControl/>
        <w:spacing w:line="720" w:lineRule="auto"/>
        <w:ind w:firstLine="562" w:firstLineChars="200"/>
        <w:rPr>
          <w:rFonts w:hint="eastAsia" w:ascii="宋体" w:hAnsi="宋体" w:cs="宋体"/>
          <w:color w:val="000000"/>
          <w:sz w:val="44"/>
          <w:szCs w:val="44"/>
          <w:u w:val="none"/>
        </w:rPr>
      </w:pPr>
      <w:r>
        <w:rPr>
          <w:rFonts w:hint="eastAsia" w:ascii="宋体" w:hAnsi="宋体" w:cs="宋体"/>
          <w:b/>
          <w:color w:val="000000"/>
          <w:sz w:val="28"/>
          <w:szCs w:val="28"/>
          <w:u w:val="none"/>
        </w:rPr>
        <w:t xml:space="preserve">附件1 </w:t>
      </w:r>
      <w:r>
        <w:rPr>
          <w:rFonts w:hint="eastAsia" w:ascii="宋体" w:hAnsi="宋体" w:cs="宋体"/>
          <w:b/>
          <w:color w:val="000000"/>
          <w:sz w:val="28"/>
          <w:szCs w:val="28"/>
          <w:u w:val="none"/>
          <w:lang w:val="en-US" w:eastAsia="zh-CN"/>
        </w:rPr>
        <w:t xml:space="preserve"> </w:t>
      </w:r>
      <w:r>
        <w:rPr>
          <w:rFonts w:hint="eastAsia" w:ascii="宋体" w:hAnsi="宋体" w:cs="宋体"/>
          <w:b/>
          <w:color w:val="000000"/>
          <w:sz w:val="28"/>
          <w:szCs w:val="28"/>
          <w:u w:val="none"/>
        </w:rPr>
        <w:t>工程质量保修书 …………………………</w:t>
      </w:r>
      <w:r>
        <w:rPr>
          <w:rFonts w:hint="eastAsia" w:ascii="宋体" w:hAnsi="宋体" w:cs="宋体"/>
          <w:b/>
          <w:color w:val="000000"/>
          <w:sz w:val="28"/>
          <w:u w:val="none"/>
        </w:rPr>
        <w:t>…</w:t>
      </w:r>
      <w:r>
        <w:rPr>
          <w:rFonts w:hint="eastAsia" w:ascii="宋体" w:hAnsi="宋体" w:cs="宋体"/>
          <w:b/>
          <w:color w:val="000000"/>
          <w:sz w:val="28"/>
          <w:szCs w:val="28"/>
          <w:u w:val="none"/>
        </w:rPr>
        <w:t>…………</w:t>
      </w:r>
    </w:p>
    <w:p w14:paraId="438B6305">
      <w:pPr>
        <w:spacing w:line="480" w:lineRule="auto"/>
        <w:jc w:val="center"/>
        <w:rPr>
          <w:rFonts w:hint="eastAsia" w:ascii="宋体" w:hAnsi="宋体" w:cs="宋体"/>
          <w:color w:val="000000"/>
        </w:rPr>
      </w:pPr>
    </w:p>
    <w:p w14:paraId="6E713ED7">
      <w:pPr>
        <w:spacing w:line="480" w:lineRule="auto"/>
        <w:jc w:val="center"/>
        <w:rPr>
          <w:rFonts w:hint="eastAsia" w:ascii="宋体" w:hAnsi="宋体" w:cs="宋体"/>
          <w:color w:val="000000"/>
        </w:rPr>
      </w:pPr>
    </w:p>
    <w:p w14:paraId="092B6DB8">
      <w:pPr>
        <w:spacing w:line="480" w:lineRule="auto"/>
        <w:jc w:val="center"/>
        <w:rPr>
          <w:rFonts w:hint="eastAsia" w:ascii="宋体" w:hAnsi="宋体" w:cs="宋体"/>
          <w:color w:val="000000"/>
        </w:rPr>
      </w:pPr>
    </w:p>
    <w:p w14:paraId="24D3F0D1">
      <w:pPr>
        <w:spacing w:line="480" w:lineRule="auto"/>
        <w:jc w:val="center"/>
        <w:rPr>
          <w:rFonts w:hint="eastAsia" w:ascii="宋体" w:hAnsi="宋体" w:cs="宋体"/>
          <w:color w:val="000000"/>
        </w:rPr>
      </w:pPr>
    </w:p>
    <w:p w14:paraId="203B985A">
      <w:pPr>
        <w:spacing w:line="480" w:lineRule="auto"/>
        <w:rPr>
          <w:rFonts w:hint="eastAsia" w:ascii="宋体" w:hAnsi="宋体" w:cs="宋体"/>
          <w:color w:val="000000"/>
        </w:rPr>
      </w:pPr>
    </w:p>
    <w:p w14:paraId="0D14EC91">
      <w:pPr>
        <w:rPr>
          <w:rFonts w:hint="eastAsia" w:ascii="宋体" w:hAnsi="宋体" w:cs="宋体"/>
          <w:b/>
          <w:color w:val="000000"/>
          <w:sz w:val="32"/>
          <w:szCs w:val="32"/>
          <w:u w:val="none"/>
        </w:rPr>
      </w:pPr>
    </w:p>
    <w:p w14:paraId="2EA02964">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outlineLvl w:val="9"/>
        <w:rPr>
          <w:rFonts w:hint="eastAsia" w:ascii="宋体" w:hAnsi="宋体" w:cs="宋体"/>
          <w:b/>
          <w:color w:val="000000"/>
          <w:sz w:val="21"/>
          <w:szCs w:val="21"/>
          <w:u w:val="none"/>
        </w:rPr>
      </w:pPr>
      <w:r>
        <w:rPr>
          <w:rFonts w:hint="eastAsia" w:ascii="宋体" w:hAnsi="宋体" w:cs="宋体"/>
          <w:b/>
          <w:color w:val="000000"/>
          <w:sz w:val="32"/>
          <w:szCs w:val="32"/>
          <w:u w:val="none"/>
        </w:rPr>
        <w:br w:type="page"/>
      </w:r>
      <w:r>
        <w:rPr>
          <w:rFonts w:hint="eastAsia" w:ascii="宋体" w:hAnsi="宋体" w:cs="宋体"/>
          <w:b/>
          <w:color w:val="000000"/>
          <w:sz w:val="21"/>
          <w:szCs w:val="21"/>
          <w:u w:val="none"/>
        </w:rPr>
        <w:t>第一部分    协议书</w:t>
      </w:r>
    </w:p>
    <w:p w14:paraId="3B3CE4B0">
      <w:pPr>
        <w:spacing w:line="360" w:lineRule="auto"/>
        <w:rPr>
          <w:rFonts w:hint="eastAsia" w:ascii="宋体" w:hAnsi="宋体" w:cs="宋体"/>
          <w:b/>
          <w:color w:val="000000"/>
          <w:sz w:val="21"/>
          <w:szCs w:val="21"/>
          <w:u w:val="none"/>
        </w:rPr>
      </w:pPr>
      <w:r>
        <w:rPr>
          <w:rFonts w:hint="eastAsia" w:ascii="宋体" w:hAnsi="宋体" w:cs="宋体"/>
          <w:b/>
          <w:color w:val="000000"/>
          <w:sz w:val="21"/>
          <w:szCs w:val="21"/>
          <w:u w:val="none"/>
        </w:rPr>
        <w:t>发包人（全称）：</w:t>
      </w:r>
      <w:r>
        <w:rPr>
          <w:rFonts w:hint="eastAsia" w:ascii="宋体" w:hAnsi="宋体" w:cs="宋体"/>
          <w:b/>
          <w:color w:val="000000"/>
          <w:sz w:val="21"/>
          <w:szCs w:val="21"/>
        </w:rPr>
        <w:t xml:space="preserve"> </w:t>
      </w:r>
      <w:r>
        <w:rPr>
          <w:rFonts w:hint="eastAsia" w:ascii="宋体" w:hAnsi="宋体" w:eastAsia="宋体" w:cs="宋体"/>
          <w:b/>
          <w:color w:val="000000"/>
          <w:sz w:val="21"/>
          <w:szCs w:val="21"/>
          <w:lang w:val="en-US" w:eastAsia="zh-CN"/>
        </w:rPr>
        <w:t xml:space="preserve"> </w:t>
      </w:r>
      <w:r>
        <w:rPr>
          <w:rFonts w:hint="eastAsia" w:ascii="宋体" w:hAnsi="宋体" w:cs="宋体"/>
          <w:b/>
          <w:color w:val="000000"/>
          <w:sz w:val="21"/>
          <w:szCs w:val="21"/>
          <w:lang w:val="en-US" w:eastAsia="zh-CN"/>
        </w:rPr>
        <w:t xml:space="preserve"> </w:t>
      </w:r>
      <w:r>
        <w:rPr>
          <w:rFonts w:hint="eastAsia" w:ascii="宋体" w:hAnsi="宋体" w:eastAsia="宋体" w:cs="宋体"/>
          <w:b/>
          <w:color w:val="000000"/>
          <w:sz w:val="21"/>
          <w:szCs w:val="21"/>
          <w:lang w:val="en-US" w:eastAsia="zh-CN"/>
        </w:rPr>
        <w:t xml:space="preserve">   </w:t>
      </w:r>
      <w:r>
        <w:rPr>
          <w:rFonts w:hint="eastAsia" w:ascii="宋体" w:hAnsi="宋体" w:cs="宋体"/>
          <w:b/>
          <w:color w:val="000000"/>
          <w:sz w:val="21"/>
          <w:szCs w:val="21"/>
          <w:lang w:val="en-US" w:eastAsia="zh-CN"/>
        </w:rPr>
        <w:t xml:space="preserve">  </w:t>
      </w:r>
      <w:r>
        <w:rPr>
          <w:rFonts w:hint="eastAsia" w:ascii="宋体" w:hAnsi="宋体" w:cs="宋体"/>
          <w:b/>
          <w:color w:val="000000"/>
          <w:sz w:val="21"/>
          <w:szCs w:val="21"/>
          <w:u w:val="none"/>
        </w:rPr>
        <w:t xml:space="preserve">                   </w:t>
      </w:r>
    </w:p>
    <w:p w14:paraId="29055AB9">
      <w:pPr>
        <w:spacing w:line="360" w:lineRule="auto"/>
        <w:jc w:val="left"/>
        <w:rPr>
          <w:rFonts w:eastAsia="仿宋_GB2312"/>
          <w:b/>
          <w:color w:val="000000"/>
          <w:sz w:val="21"/>
          <w:szCs w:val="21"/>
          <w:u w:val="none"/>
        </w:rPr>
      </w:pPr>
      <w:r>
        <w:rPr>
          <w:rFonts w:hint="eastAsia" w:ascii="宋体" w:hAnsi="宋体" w:cs="宋体"/>
          <w:b/>
          <w:color w:val="000000"/>
          <w:sz w:val="21"/>
          <w:szCs w:val="21"/>
          <w:u w:val="none"/>
        </w:rPr>
        <w:t>承包人（全称）：</w:t>
      </w:r>
      <w:r>
        <w:rPr>
          <w:rFonts w:hint="eastAsia" w:ascii="宋体" w:hAnsi="宋体" w:cs="宋体"/>
          <w:b/>
          <w:color w:val="000000"/>
          <w:sz w:val="21"/>
          <w:szCs w:val="21"/>
        </w:rPr>
        <w:t xml:space="preserve"> </w:t>
      </w:r>
      <w:r>
        <w:rPr>
          <w:rFonts w:hint="eastAsia" w:ascii="宋体" w:hAnsi="宋体" w:cs="宋体"/>
          <w:b/>
          <w:color w:val="000000"/>
          <w:sz w:val="21"/>
          <w:szCs w:val="21"/>
          <w:lang w:val="en-US" w:eastAsia="zh-CN"/>
        </w:rPr>
        <w:t xml:space="preserve">   </w:t>
      </w:r>
      <w:r>
        <w:rPr>
          <w:rFonts w:hint="eastAsia" w:ascii="宋体" w:hAnsi="宋体" w:cs="宋体"/>
          <w:b/>
          <w:color w:val="000000"/>
          <w:sz w:val="21"/>
          <w:szCs w:val="21"/>
        </w:rPr>
        <w:t xml:space="preserve">  </w:t>
      </w:r>
      <w:r>
        <w:rPr>
          <w:rFonts w:hint="eastAsia" w:ascii="宋体" w:hAnsi="宋体" w:cs="宋体"/>
          <w:b/>
          <w:color w:val="000000"/>
          <w:sz w:val="21"/>
          <w:szCs w:val="21"/>
          <w:lang w:val="en-US" w:eastAsia="zh-CN"/>
        </w:rPr>
        <w:t xml:space="preserve">    </w:t>
      </w:r>
      <w:r>
        <w:rPr>
          <w:rFonts w:eastAsia="仿宋_GB2312"/>
          <w:b/>
          <w:color w:val="000000"/>
          <w:sz w:val="21"/>
          <w:szCs w:val="21"/>
          <w:u w:val="none"/>
        </w:rPr>
        <w:t xml:space="preserve">    </w:t>
      </w:r>
      <w:r>
        <w:rPr>
          <w:rFonts w:hint="eastAsia" w:eastAsia="仿宋_GB2312"/>
          <w:b/>
          <w:color w:val="000000"/>
          <w:sz w:val="21"/>
          <w:szCs w:val="21"/>
          <w:u w:val="none"/>
        </w:rPr>
        <w:t xml:space="preserve"> </w:t>
      </w:r>
      <w:r>
        <w:rPr>
          <w:rFonts w:eastAsia="仿宋_GB2312"/>
          <w:b/>
          <w:color w:val="000000"/>
          <w:sz w:val="21"/>
          <w:szCs w:val="21"/>
          <w:u w:val="none"/>
        </w:rPr>
        <w:t xml:space="preserve">   </w:t>
      </w:r>
      <w:r>
        <w:rPr>
          <w:rFonts w:hint="eastAsia" w:eastAsia="仿宋_GB2312"/>
          <w:b/>
          <w:color w:val="000000"/>
          <w:sz w:val="21"/>
          <w:szCs w:val="21"/>
          <w:u w:val="none"/>
        </w:rPr>
        <w:t xml:space="preserve"> </w:t>
      </w:r>
      <w:r>
        <w:rPr>
          <w:rFonts w:eastAsia="仿宋_GB2312"/>
          <w:b/>
          <w:color w:val="000000"/>
          <w:sz w:val="21"/>
          <w:szCs w:val="21"/>
          <w:u w:val="none"/>
        </w:rPr>
        <w:t xml:space="preserve"> </w:t>
      </w:r>
      <w:r>
        <w:rPr>
          <w:rFonts w:hint="eastAsia" w:eastAsia="仿宋_GB2312"/>
          <w:b/>
          <w:color w:val="000000"/>
          <w:sz w:val="21"/>
          <w:szCs w:val="21"/>
          <w:u w:val="none"/>
        </w:rPr>
        <w:t xml:space="preserve">  </w:t>
      </w:r>
      <w:r>
        <w:rPr>
          <w:rFonts w:eastAsia="仿宋_GB2312"/>
          <w:b/>
          <w:color w:val="000000"/>
          <w:sz w:val="21"/>
          <w:szCs w:val="21"/>
          <w:u w:val="none"/>
        </w:rPr>
        <w:t></w:t>
      </w:r>
      <w:r>
        <w:rPr>
          <w:rFonts w:hint="eastAsia" w:eastAsia="仿宋_GB2312"/>
          <w:b/>
          <w:color w:val="000000"/>
          <w:sz w:val="21"/>
          <w:szCs w:val="21"/>
          <w:u w:val="none"/>
        </w:rPr>
        <w:t xml:space="preserve"> </w:t>
      </w:r>
    </w:p>
    <w:p w14:paraId="57EB55CA">
      <w:pPr>
        <w:spacing w:line="360" w:lineRule="auto"/>
        <w:ind w:firstLine="420" w:firstLineChars="200"/>
        <w:jc w:val="left"/>
        <w:rPr>
          <w:rFonts w:hint="eastAsia" w:ascii="宋体" w:hAnsi="宋体" w:eastAsia="宋体" w:cs="宋体"/>
          <w:color w:val="000000"/>
          <w:sz w:val="21"/>
          <w:szCs w:val="21"/>
          <w:u w:val="none"/>
        </w:rPr>
      </w:pPr>
      <w:r>
        <w:rPr>
          <w:rFonts w:hint="eastAsia" w:ascii="宋体" w:hAnsi="宋体" w:cs="宋体"/>
          <w:color w:val="000000"/>
          <w:sz w:val="21"/>
          <w:szCs w:val="21"/>
          <w:u w:val="none"/>
        </w:rPr>
        <w:t>根据《中华人民共和国</w:t>
      </w:r>
      <w:r>
        <w:rPr>
          <w:rFonts w:hint="eastAsia" w:ascii="宋体" w:hAnsi="宋体" w:cs="宋体"/>
          <w:color w:val="000000"/>
          <w:sz w:val="21"/>
          <w:szCs w:val="21"/>
          <w:u w:val="none"/>
          <w:lang w:val="en-US" w:eastAsia="zh-CN"/>
        </w:rPr>
        <w:t>民法典</w:t>
      </w:r>
      <w:r>
        <w:rPr>
          <w:rFonts w:hint="eastAsia" w:ascii="宋体" w:hAnsi="宋体" w:cs="宋体"/>
          <w:color w:val="000000"/>
          <w:sz w:val="21"/>
          <w:szCs w:val="21"/>
          <w:u w:val="none"/>
        </w:rPr>
        <w:t>》、《中华人民共和国建筑法》及有关法律规定，遵循平等、自愿、公平和诚实信用的原则，双方就</w:t>
      </w:r>
      <w:r>
        <w:rPr>
          <w:rFonts w:hint="eastAsia" w:ascii="宋体" w:hAnsi="宋体" w:cs="宋体"/>
          <w:color w:val="000000"/>
          <w:sz w:val="21"/>
          <w:szCs w:val="21"/>
          <w:u w:val="single"/>
          <w:lang w:val="en-US" w:eastAsia="zh-CN"/>
        </w:rPr>
        <w:t xml:space="preserve">          </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none"/>
        </w:rPr>
        <w:t>施工及有关事项协商一致，共同达成如下协议：</w:t>
      </w:r>
    </w:p>
    <w:p w14:paraId="4CD58D33">
      <w:pPr>
        <w:pStyle w:val="3"/>
        <w:keepNext/>
        <w:keepLines/>
        <w:pageBreakBefore w:val="0"/>
        <w:widowControl w:val="0"/>
        <w:kinsoku/>
        <w:wordWrap/>
        <w:overflowPunct/>
        <w:topLinePunct w:val="0"/>
        <w:autoSpaceDE/>
        <w:autoSpaceDN/>
        <w:bidi w:val="0"/>
        <w:adjustRightInd/>
        <w:snapToGrid/>
        <w:spacing w:before="0" w:beforeLines="0" w:after="0" w:afterLines="0" w:line="500" w:lineRule="exact"/>
        <w:jc w:val="left"/>
        <w:textAlignment w:val="auto"/>
        <w:outlineLvl w:val="3"/>
        <w:rPr>
          <w:rFonts w:hint="eastAsia" w:ascii="宋体" w:hAnsi="宋体" w:eastAsia="宋体" w:cs="宋体"/>
          <w:bCs w:val="0"/>
          <w:color w:val="000000"/>
          <w:sz w:val="21"/>
          <w:szCs w:val="21"/>
          <w:u w:val="none"/>
        </w:rPr>
      </w:pPr>
      <w:r>
        <w:rPr>
          <w:rFonts w:ascii="Times New Roman" w:hAnsi="Times New Roman"/>
          <w:bCs w:val="0"/>
          <w:color w:val="000000"/>
          <w:sz w:val="21"/>
          <w:szCs w:val="21"/>
          <w:u w:val="none"/>
        </w:rPr>
        <w:t xml:space="preserve">   </w:t>
      </w:r>
      <w:bookmarkStart w:id="0" w:name="_Toc351203481"/>
      <w:r>
        <w:rPr>
          <w:rFonts w:hint="eastAsia" w:ascii="宋体" w:hAnsi="宋体" w:eastAsia="宋体" w:cs="宋体"/>
          <w:bCs w:val="0"/>
          <w:color w:val="000000"/>
          <w:sz w:val="21"/>
          <w:szCs w:val="21"/>
          <w:u w:val="none"/>
        </w:rPr>
        <w:t>一、工程概况</w:t>
      </w:r>
      <w:bookmarkEnd w:id="0"/>
    </w:p>
    <w:p w14:paraId="52BC9411">
      <w:pPr>
        <w:pageBreakBefore w:val="0"/>
        <w:widowControl w:val="0"/>
        <w:kinsoku/>
        <w:wordWrap/>
        <w:overflowPunct/>
        <w:topLinePunct w:val="0"/>
        <w:bidi w:val="0"/>
        <w:snapToGrid/>
        <w:spacing w:line="500" w:lineRule="exact"/>
        <w:ind w:firstLine="480"/>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1.工程名称：</w:t>
      </w:r>
      <w:r>
        <w:rPr>
          <w:rFonts w:hint="eastAsia" w:ascii="宋体" w:hAnsi="宋体" w:cs="宋体"/>
          <w:color w:val="000000"/>
          <w:sz w:val="21"/>
          <w:szCs w:val="21"/>
          <w:u w:val="single"/>
          <w:lang w:val="en-US" w:eastAsia="zh-CN"/>
        </w:rPr>
        <w:t xml:space="preserve">               </w:t>
      </w:r>
      <w:r>
        <w:rPr>
          <w:rFonts w:hint="eastAsia" w:ascii="宋体" w:hAnsi="宋体" w:cs="宋体"/>
          <w:bCs/>
          <w:color w:val="000000"/>
          <w:sz w:val="21"/>
          <w:szCs w:val="21"/>
          <w:u w:val="none"/>
        </w:rPr>
        <w:t xml:space="preserve">   </w:t>
      </w:r>
    </w:p>
    <w:p w14:paraId="795E940D">
      <w:pPr>
        <w:pStyle w:val="8"/>
        <w:keepNext w:val="0"/>
        <w:keepLines w:val="0"/>
        <w:pageBreakBefore w:val="0"/>
        <w:widowControl/>
        <w:suppressLineNumbers w:val="0"/>
        <w:pBdr>
          <w:bottom w:val="none" w:color="auto" w:sz="0" w:space="0"/>
        </w:pBdr>
        <w:kinsoku/>
        <w:wordWrap/>
        <w:overflowPunct/>
        <w:topLinePunct w:val="0"/>
        <w:autoSpaceDE/>
        <w:autoSpaceDN/>
        <w:bidi w:val="0"/>
        <w:adjustRightInd/>
        <w:snapToGrid/>
        <w:spacing w:before="0" w:beforeLines="0" w:beforeAutospacing="0" w:after="0" w:afterLines="0" w:afterAutospacing="0" w:line="470" w:lineRule="exact"/>
        <w:ind w:left="0" w:right="0" w:firstLine="420" w:firstLineChars="200"/>
        <w:jc w:val="both"/>
        <w:textAlignment w:val="auto"/>
        <w:outlineLvl w:val="9"/>
        <w:rPr>
          <w:rFonts w:hint="default" w:ascii="宋体" w:hAnsi="宋体" w:cs="宋体"/>
          <w:color w:val="000000"/>
          <w:kern w:val="2"/>
          <w:sz w:val="21"/>
          <w:szCs w:val="21"/>
          <w:u w:val="single"/>
          <w:lang w:val="en-US" w:eastAsia="zh-CN" w:bidi="ar-SA"/>
        </w:rPr>
      </w:pPr>
      <w:r>
        <w:rPr>
          <w:rFonts w:hint="eastAsia" w:ascii="宋体" w:hAnsi="宋体" w:cs="宋体"/>
          <w:bCs/>
          <w:color w:val="000000"/>
          <w:sz w:val="21"/>
          <w:szCs w:val="21"/>
          <w:u w:val="none"/>
        </w:rPr>
        <w:t>2.工程地点：</w:t>
      </w:r>
      <w:r>
        <w:rPr>
          <w:rFonts w:hint="eastAsia" w:cs="宋体"/>
          <w:color w:val="000000"/>
          <w:sz w:val="21"/>
          <w:szCs w:val="21"/>
          <w:u w:val="single"/>
          <w:lang w:val="en-US" w:eastAsia="zh-CN"/>
        </w:rPr>
        <w:t xml:space="preserve">               </w:t>
      </w:r>
    </w:p>
    <w:p w14:paraId="5BE41156">
      <w:pPr>
        <w:pageBreakBefore w:val="0"/>
        <w:widowControl w:val="0"/>
        <w:kinsoku/>
        <w:wordWrap/>
        <w:overflowPunct/>
        <w:topLinePunct w:val="0"/>
        <w:bidi w:val="0"/>
        <w:snapToGrid/>
        <w:spacing w:line="500" w:lineRule="exact"/>
        <w:textAlignment w:val="auto"/>
        <w:rPr>
          <w:rFonts w:hint="default" w:ascii="宋体" w:hAnsi="宋体" w:cs="宋体"/>
          <w:color w:val="000000"/>
          <w:kern w:val="2"/>
          <w:sz w:val="21"/>
          <w:szCs w:val="21"/>
          <w:u w:val="single"/>
          <w:lang w:val="en-US" w:eastAsia="zh-CN" w:bidi="ar-SA"/>
        </w:rPr>
      </w:pPr>
      <w:r>
        <w:rPr>
          <w:rFonts w:hint="eastAsia" w:ascii="宋体" w:hAnsi="宋体" w:cs="宋体"/>
          <w:bCs/>
          <w:color w:val="000000"/>
          <w:sz w:val="21"/>
          <w:szCs w:val="21"/>
          <w:u w:val="none"/>
        </w:rPr>
        <w:t xml:space="preserve">    3.工程立项批准文号：</w:t>
      </w:r>
      <w:r>
        <w:rPr>
          <w:rFonts w:hint="eastAsia" w:ascii="宋体" w:hAnsi="宋体" w:cs="宋体"/>
          <w:color w:val="000000"/>
          <w:kern w:val="2"/>
          <w:sz w:val="21"/>
          <w:szCs w:val="21"/>
          <w:u w:val="single"/>
          <w:lang w:val="en-US" w:eastAsia="zh-CN" w:bidi="ar-SA"/>
        </w:rPr>
        <w:t xml:space="preserve">            </w:t>
      </w:r>
    </w:p>
    <w:p w14:paraId="65649A9A">
      <w:pPr>
        <w:pageBreakBefore w:val="0"/>
        <w:widowControl w:val="0"/>
        <w:kinsoku/>
        <w:wordWrap/>
        <w:overflowPunct/>
        <w:topLinePunct w:val="0"/>
        <w:bidi w:val="0"/>
        <w:snapToGrid/>
        <w:spacing w:line="500" w:lineRule="exact"/>
        <w:ind w:firstLine="411" w:firstLineChars="196"/>
        <w:textAlignment w:val="auto"/>
        <w:rPr>
          <w:rFonts w:hint="default" w:ascii="宋体" w:hAnsi="宋体" w:cs="宋体"/>
          <w:bCs/>
          <w:color w:val="000000"/>
          <w:sz w:val="21"/>
          <w:szCs w:val="21"/>
          <w:u w:val="none"/>
          <w:lang w:val="en-US"/>
        </w:rPr>
      </w:pPr>
      <w:r>
        <w:rPr>
          <w:rFonts w:hint="eastAsia" w:ascii="宋体" w:hAnsi="宋体" w:cs="宋体"/>
          <w:bCs/>
          <w:color w:val="000000"/>
          <w:sz w:val="21"/>
          <w:szCs w:val="21"/>
          <w:u w:val="none"/>
        </w:rPr>
        <w:t>4.资金来源：</w:t>
      </w:r>
      <w:r>
        <w:rPr>
          <w:rFonts w:hint="eastAsia" w:ascii="宋体" w:hAnsi="宋体" w:cs="宋体"/>
          <w:bCs/>
          <w:color w:val="000000"/>
          <w:sz w:val="21"/>
          <w:szCs w:val="21"/>
          <w:u w:val="single"/>
          <w:lang w:val="en-US" w:eastAsia="zh-CN"/>
        </w:rPr>
        <w:t xml:space="preserve">              </w:t>
      </w:r>
    </w:p>
    <w:p w14:paraId="74D54F21">
      <w:pPr>
        <w:pStyle w:val="8"/>
        <w:keepNext w:val="0"/>
        <w:keepLines w:val="0"/>
        <w:pageBreakBefore w:val="0"/>
        <w:widowControl/>
        <w:suppressLineNumbers w:val="0"/>
        <w:pBdr>
          <w:bottom w:val="none" w:color="auto" w:sz="0" w:space="0"/>
        </w:pBdr>
        <w:kinsoku/>
        <w:wordWrap/>
        <w:overflowPunct/>
        <w:topLinePunct w:val="0"/>
        <w:autoSpaceDE/>
        <w:autoSpaceDN/>
        <w:bidi w:val="0"/>
        <w:adjustRightInd/>
        <w:snapToGrid/>
        <w:spacing w:before="0" w:beforeLines="0" w:beforeAutospacing="0" w:after="0" w:afterLines="0" w:afterAutospacing="0" w:line="520" w:lineRule="exact"/>
        <w:ind w:right="0"/>
        <w:jc w:val="both"/>
        <w:textAlignment w:val="auto"/>
        <w:outlineLvl w:val="9"/>
        <w:rPr>
          <w:rFonts w:hint="eastAsia" w:ascii="宋体" w:hAnsi="宋体" w:cs="宋体"/>
          <w:bCs/>
          <w:color w:val="000000"/>
          <w:kern w:val="2"/>
          <w:sz w:val="21"/>
          <w:szCs w:val="21"/>
          <w:u w:val="single"/>
          <w:lang w:val="en-US" w:eastAsia="zh-CN" w:bidi="ar-SA"/>
        </w:rPr>
      </w:pPr>
      <w:r>
        <w:rPr>
          <w:rFonts w:hint="eastAsia" w:ascii="宋体" w:hAnsi="宋体" w:cs="宋体"/>
          <w:bCs/>
          <w:color w:val="000000"/>
          <w:sz w:val="21"/>
          <w:szCs w:val="21"/>
          <w:u w:val="none"/>
        </w:rPr>
        <w:t xml:space="preserve">    5.工程内容：</w:t>
      </w:r>
      <w:r>
        <w:rPr>
          <w:rFonts w:hint="eastAsia" w:ascii="宋体" w:hAnsi="宋体" w:cs="宋体"/>
          <w:bCs/>
          <w:color w:val="000000"/>
          <w:kern w:val="2"/>
          <w:sz w:val="21"/>
          <w:szCs w:val="21"/>
          <w:u w:val="single"/>
          <w:lang w:val="en-US" w:eastAsia="zh-CN" w:bidi="ar-SA"/>
        </w:rPr>
        <w:t>详见工程量清单。</w:t>
      </w:r>
    </w:p>
    <w:p w14:paraId="38205C7B">
      <w:pPr>
        <w:pageBreakBefore w:val="0"/>
        <w:widowControl w:val="0"/>
        <w:kinsoku/>
        <w:wordWrap/>
        <w:overflowPunct/>
        <w:topLinePunct w:val="0"/>
        <w:bidi w:val="0"/>
        <w:snapToGrid/>
        <w:spacing w:line="500" w:lineRule="exact"/>
        <w:ind w:firstLine="411" w:firstLineChars="196"/>
        <w:textAlignment w:val="auto"/>
        <w:rPr>
          <w:rFonts w:hint="eastAsia" w:ascii="宋体" w:hAnsi="宋体" w:cs="宋体"/>
          <w:bCs/>
          <w:color w:val="000000"/>
          <w:sz w:val="21"/>
          <w:szCs w:val="21"/>
          <w:u w:val="none"/>
        </w:rPr>
      </w:pPr>
      <w:r>
        <w:rPr>
          <w:rFonts w:hint="eastAsia" w:ascii="宋体" w:hAnsi="宋体" w:cs="宋体"/>
          <w:color w:val="000000"/>
          <w:sz w:val="21"/>
          <w:szCs w:val="21"/>
          <w:u w:val="none"/>
        </w:rPr>
        <w:t>群体工程应附《承包人承揽工程项目一览表》（附件1）。</w:t>
      </w:r>
    </w:p>
    <w:p w14:paraId="396927B8">
      <w:pPr>
        <w:pageBreakBefore w:val="0"/>
        <w:widowControl w:val="0"/>
        <w:kinsoku/>
        <w:wordWrap/>
        <w:overflowPunct/>
        <w:topLinePunct w:val="0"/>
        <w:bidi w:val="0"/>
        <w:snapToGrid/>
        <w:spacing w:line="500" w:lineRule="exact"/>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 xml:space="preserve">    6.工程承包范围：</w:t>
      </w:r>
      <w:r>
        <w:rPr>
          <w:rFonts w:hint="eastAsia" w:ascii="宋体" w:hAnsi="宋体" w:cs="宋体"/>
          <w:color w:val="000000"/>
          <w:sz w:val="21"/>
          <w:szCs w:val="21"/>
          <w:u w:val="single"/>
        </w:rPr>
        <w:t>本工程</w:t>
      </w:r>
      <w:r>
        <w:rPr>
          <w:rFonts w:hint="eastAsia" w:ascii="宋体" w:hAnsi="宋体" w:cs="宋体"/>
          <w:color w:val="000000"/>
          <w:sz w:val="21"/>
          <w:szCs w:val="21"/>
          <w:u w:val="single"/>
          <w:lang w:eastAsia="zh-CN"/>
        </w:rPr>
        <w:t>招标文件及</w:t>
      </w:r>
      <w:r>
        <w:rPr>
          <w:rFonts w:hint="eastAsia" w:ascii="宋体" w:hAnsi="宋体" w:cs="宋体"/>
          <w:color w:val="000000"/>
          <w:sz w:val="21"/>
          <w:szCs w:val="21"/>
          <w:u w:val="single"/>
        </w:rPr>
        <w:t>工程量清单所含全部内容</w:t>
      </w:r>
    </w:p>
    <w:p w14:paraId="6AD091F8">
      <w:pPr>
        <w:pStyle w:val="3"/>
        <w:pageBreakBefore w:val="0"/>
        <w:widowControl w:val="0"/>
        <w:kinsoku/>
        <w:wordWrap/>
        <w:overflowPunct/>
        <w:topLinePunct w:val="0"/>
        <w:bidi w:val="0"/>
        <w:snapToGrid/>
        <w:spacing w:before="0" w:beforeLines="0" w:after="0" w:afterLines="0" w:line="500" w:lineRule="exact"/>
        <w:textAlignment w:val="auto"/>
        <w:rPr>
          <w:rFonts w:hint="eastAsia" w:ascii="宋体" w:hAnsi="宋体" w:eastAsia="宋体" w:cs="宋体"/>
          <w:b w:val="0"/>
          <w:color w:val="000000"/>
          <w:sz w:val="21"/>
          <w:szCs w:val="21"/>
          <w:u w:val="none"/>
        </w:rPr>
      </w:pPr>
      <w:r>
        <w:rPr>
          <w:rFonts w:hint="eastAsia" w:ascii="宋体" w:hAnsi="宋体" w:eastAsia="宋体" w:cs="宋体"/>
          <w:b w:val="0"/>
          <w:color w:val="000000"/>
          <w:sz w:val="21"/>
          <w:szCs w:val="21"/>
          <w:u w:val="none"/>
        </w:rPr>
        <w:t xml:space="preserve">   </w:t>
      </w:r>
      <w:bookmarkStart w:id="1" w:name="_Toc351203482"/>
      <w:r>
        <w:rPr>
          <w:rFonts w:hint="eastAsia" w:ascii="宋体" w:hAnsi="宋体" w:eastAsia="宋体" w:cs="宋体"/>
          <w:bCs w:val="0"/>
          <w:color w:val="000000"/>
          <w:sz w:val="21"/>
          <w:szCs w:val="21"/>
          <w:u w:val="none"/>
        </w:rPr>
        <w:t>二、合同工期</w:t>
      </w:r>
      <w:bookmarkEnd w:id="1"/>
    </w:p>
    <w:p w14:paraId="3B334F7F">
      <w:pPr>
        <w:pageBreakBefore w:val="0"/>
        <w:widowControl w:val="0"/>
        <w:kinsoku/>
        <w:wordWrap/>
        <w:overflowPunct/>
        <w:topLinePunct w:val="0"/>
        <w:bidi w:val="0"/>
        <w:snapToGrid/>
        <w:spacing w:line="500" w:lineRule="exact"/>
        <w:ind w:firstLine="459"/>
        <w:textAlignment w:val="auto"/>
        <w:rPr>
          <w:rFonts w:hint="eastAsia" w:ascii="宋体" w:hAnsi="宋体" w:eastAsia="宋体" w:cs="宋体"/>
          <w:color w:val="000000"/>
          <w:sz w:val="21"/>
          <w:szCs w:val="21"/>
          <w:u w:val="none"/>
          <w:lang w:val="en-US" w:eastAsia="zh-CN"/>
        </w:rPr>
      </w:pPr>
      <w:r>
        <w:rPr>
          <w:rFonts w:hint="eastAsia" w:ascii="宋体" w:hAnsi="宋体" w:cs="宋体"/>
          <w:color w:val="000000"/>
          <w:sz w:val="21"/>
          <w:szCs w:val="21"/>
          <w:u w:val="none"/>
        </w:rPr>
        <w:t>计划开工时间：</w:t>
      </w:r>
      <w:r>
        <w:rPr>
          <w:rFonts w:hint="eastAsia" w:ascii="宋体" w:hAnsi="宋体" w:cs="宋体"/>
          <w:color w:val="000000"/>
          <w:sz w:val="21"/>
          <w:szCs w:val="21"/>
          <w:u w:val="none"/>
          <w:lang w:val="en-US" w:eastAsia="zh-CN"/>
        </w:rPr>
        <w:t xml:space="preserve">    </w:t>
      </w:r>
      <w:r>
        <w:rPr>
          <w:rFonts w:hint="eastAsia" w:ascii="宋体" w:hAnsi="宋体" w:cs="宋体"/>
          <w:color w:val="000000"/>
          <w:sz w:val="21"/>
          <w:szCs w:val="21"/>
          <w:u w:val="none"/>
        </w:rPr>
        <w:t>年</w:t>
      </w:r>
      <w:r>
        <w:rPr>
          <w:rFonts w:hint="eastAsia" w:ascii="宋体" w:hAnsi="宋体" w:cs="宋体"/>
          <w:color w:val="000000"/>
          <w:sz w:val="21"/>
          <w:szCs w:val="21"/>
          <w:u w:val="none"/>
          <w:lang w:val="en-US" w:eastAsia="zh-CN"/>
        </w:rPr>
        <w:t xml:space="preserve">    </w:t>
      </w:r>
      <w:r>
        <w:rPr>
          <w:rFonts w:hint="eastAsia" w:ascii="宋体" w:hAnsi="宋体" w:cs="宋体"/>
          <w:color w:val="000000"/>
          <w:sz w:val="21"/>
          <w:szCs w:val="21"/>
          <w:u w:val="none"/>
        </w:rPr>
        <w:t>月</w:t>
      </w:r>
      <w:r>
        <w:rPr>
          <w:rFonts w:hint="eastAsia" w:ascii="宋体" w:hAnsi="宋体" w:cs="宋体"/>
          <w:color w:val="000000"/>
          <w:sz w:val="21"/>
          <w:szCs w:val="21"/>
          <w:u w:val="none"/>
          <w:lang w:val="en-US" w:eastAsia="zh-CN"/>
        </w:rPr>
        <w:t xml:space="preserve">   </w:t>
      </w:r>
      <w:r>
        <w:rPr>
          <w:rFonts w:hint="eastAsia" w:ascii="宋体" w:hAnsi="宋体" w:cs="宋体"/>
          <w:color w:val="000000"/>
          <w:sz w:val="21"/>
          <w:szCs w:val="21"/>
          <w:u w:val="none"/>
        </w:rPr>
        <w:t>日</w:t>
      </w:r>
      <w:r>
        <w:rPr>
          <w:rFonts w:hint="eastAsia" w:ascii="宋体" w:hAnsi="宋体" w:cs="宋体"/>
          <w:color w:val="000000"/>
          <w:sz w:val="21"/>
          <w:szCs w:val="21"/>
          <w:u w:val="none"/>
          <w:lang w:val="en-US" w:eastAsia="zh-CN"/>
        </w:rPr>
        <w:t xml:space="preserve"> </w:t>
      </w:r>
    </w:p>
    <w:p w14:paraId="65C4312C">
      <w:pPr>
        <w:pageBreakBefore w:val="0"/>
        <w:widowControl w:val="0"/>
        <w:kinsoku/>
        <w:wordWrap/>
        <w:overflowPunct/>
        <w:topLinePunct w:val="0"/>
        <w:bidi w:val="0"/>
        <w:snapToGrid/>
        <w:spacing w:line="500" w:lineRule="exact"/>
        <w:ind w:firstLine="459"/>
        <w:textAlignment w:val="auto"/>
        <w:rPr>
          <w:rFonts w:hint="eastAsia" w:ascii="宋体" w:hAnsi="宋体" w:cs="宋体"/>
          <w:color w:val="000000"/>
          <w:sz w:val="21"/>
          <w:szCs w:val="21"/>
          <w:u w:val="none"/>
        </w:rPr>
      </w:pPr>
      <w:r>
        <w:rPr>
          <w:rFonts w:hint="eastAsia" w:ascii="宋体" w:hAnsi="宋体" w:cs="宋体"/>
          <w:color w:val="000000"/>
          <w:sz w:val="21"/>
          <w:szCs w:val="21"/>
          <w:u w:val="none"/>
        </w:rPr>
        <w:t>计划竣工时间：</w:t>
      </w:r>
      <w:r>
        <w:rPr>
          <w:rFonts w:hint="eastAsia" w:ascii="宋体" w:hAnsi="宋体" w:cs="宋体"/>
          <w:color w:val="000000"/>
          <w:sz w:val="21"/>
          <w:szCs w:val="21"/>
          <w:u w:val="none"/>
          <w:lang w:val="en-US" w:eastAsia="zh-CN"/>
        </w:rPr>
        <w:t xml:space="preserve">    </w:t>
      </w:r>
      <w:r>
        <w:rPr>
          <w:rFonts w:hint="eastAsia" w:ascii="宋体" w:hAnsi="宋体" w:cs="宋体"/>
          <w:color w:val="000000"/>
          <w:sz w:val="21"/>
          <w:szCs w:val="21"/>
          <w:u w:val="none"/>
        </w:rPr>
        <w:t>年</w:t>
      </w:r>
      <w:r>
        <w:rPr>
          <w:rFonts w:hint="eastAsia" w:ascii="宋体" w:hAnsi="宋体" w:cs="宋体"/>
          <w:color w:val="000000"/>
          <w:sz w:val="21"/>
          <w:szCs w:val="21"/>
          <w:u w:val="none"/>
          <w:lang w:val="en-US" w:eastAsia="zh-CN"/>
        </w:rPr>
        <w:t xml:space="preserve">    </w:t>
      </w:r>
      <w:r>
        <w:rPr>
          <w:rFonts w:hint="eastAsia" w:ascii="宋体" w:hAnsi="宋体" w:cs="宋体"/>
          <w:color w:val="000000"/>
          <w:sz w:val="21"/>
          <w:szCs w:val="21"/>
          <w:u w:val="none"/>
        </w:rPr>
        <w:t>月</w:t>
      </w:r>
      <w:r>
        <w:rPr>
          <w:rFonts w:hint="eastAsia" w:ascii="宋体" w:hAnsi="宋体" w:cs="宋体"/>
          <w:color w:val="000000"/>
          <w:sz w:val="21"/>
          <w:szCs w:val="21"/>
          <w:u w:val="none"/>
          <w:lang w:val="en-US" w:eastAsia="zh-CN"/>
        </w:rPr>
        <w:t xml:space="preserve">   </w:t>
      </w:r>
      <w:r>
        <w:rPr>
          <w:rFonts w:hint="eastAsia" w:ascii="宋体" w:hAnsi="宋体" w:cs="宋体"/>
          <w:color w:val="000000"/>
          <w:sz w:val="21"/>
          <w:szCs w:val="21"/>
          <w:u w:val="none"/>
        </w:rPr>
        <w:t>日</w:t>
      </w:r>
      <w:r>
        <w:rPr>
          <w:rFonts w:hint="eastAsia" w:ascii="宋体" w:hAnsi="宋体" w:cs="宋体"/>
          <w:color w:val="000000"/>
          <w:sz w:val="21"/>
          <w:szCs w:val="21"/>
          <w:u w:val="none"/>
          <w:lang w:val="en-US" w:eastAsia="zh-CN"/>
        </w:rPr>
        <w:t xml:space="preserve"> </w:t>
      </w:r>
      <w:r>
        <w:rPr>
          <w:rFonts w:hint="eastAsia" w:ascii="宋体" w:hAnsi="宋体" w:cs="宋体"/>
          <w:color w:val="000000"/>
          <w:sz w:val="21"/>
          <w:szCs w:val="21"/>
          <w:u w:val="none"/>
        </w:rPr>
        <w:t xml:space="preserve">  </w:t>
      </w:r>
    </w:p>
    <w:p w14:paraId="70786988">
      <w:pPr>
        <w:pageBreakBefore w:val="0"/>
        <w:widowControl w:val="0"/>
        <w:kinsoku/>
        <w:wordWrap/>
        <w:overflowPunct/>
        <w:topLinePunct w:val="0"/>
        <w:bidi w:val="0"/>
        <w:snapToGrid/>
        <w:spacing w:line="500" w:lineRule="exact"/>
        <w:ind w:firstLine="459"/>
        <w:textAlignment w:val="auto"/>
        <w:rPr>
          <w:rFonts w:hint="eastAsia" w:ascii="宋体" w:hAnsi="宋体" w:cs="宋体"/>
          <w:color w:val="000000"/>
          <w:sz w:val="21"/>
          <w:szCs w:val="21"/>
          <w:u w:val="none"/>
        </w:rPr>
      </w:pPr>
      <w:r>
        <w:rPr>
          <w:rFonts w:hint="eastAsia" w:ascii="宋体" w:hAnsi="宋体" w:cs="宋体"/>
          <w:color w:val="000000"/>
          <w:sz w:val="21"/>
          <w:szCs w:val="21"/>
          <w:u w:val="none"/>
        </w:rPr>
        <w:t>工期总日历天数：</w:t>
      </w:r>
      <w:r>
        <w:rPr>
          <w:rFonts w:hint="eastAsia" w:ascii="宋体" w:hAnsi="宋体" w:cs="宋体"/>
          <w:color w:val="000000"/>
          <w:sz w:val="21"/>
          <w:szCs w:val="21"/>
          <w:lang w:val="en-US" w:eastAsia="zh-CN"/>
        </w:rPr>
        <w:t xml:space="preserve">       </w:t>
      </w:r>
      <w:r>
        <w:rPr>
          <w:rFonts w:hint="eastAsia" w:ascii="宋体" w:hAnsi="宋体" w:cs="宋体"/>
          <w:color w:val="000000"/>
          <w:sz w:val="21"/>
          <w:szCs w:val="21"/>
          <w:highlight w:val="none"/>
          <w:u w:val="none"/>
          <w:lang w:val="en-US" w:eastAsia="zh-CN"/>
        </w:rPr>
        <w:t>日历</w:t>
      </w:r>
      <w:r>
        <w:rPr>
          <w:rFonts w:hint="eastAsia" w:ascii="宋体" w:hAnsi="宋体" w:cs="宋体"/>
          <w:color w:val="000000"/>
          <w:sz w:val="21"/>
          <w:szCs w:val="21"/>
          <w:u w:val="none"/>
        </w:rPr>
        <w:t>天。</w:t>
      </w:r>
    </w:p>
    <w:p w14:paraId="3E46B8DE">
      <w:pPr>
        <w:pStyle w:val="3"/>
        <w:pageBreakBefore w:val="0"/>
        <w:widowControl w:val="0"/>
        <w:kinsoku/>
        <w:wordWrap/>
        <w:overflowPunct/>
        <w:topLinePunct w:val="0"/>
        <w:bidi w:val="0"/>
        <w:snapToGrid/>
        <w:spacing w:before="0" w:beforeLines="0" w:after="0" w:afterLines="0" w:line="500" w:lineRule="exact"/>
        <w:textAlignment w:val="auto"/>
        <w:rPr>
          <w:rFonts w:hint="eastAsia" w:ascii="宋体" w:hAnsi="宋体" w:eastAsia="宋体" w:cs="宋体"/>
          <w:bCs w:val="0"/>
          <w:color w:val="000000"/>
          <w:sz w:val="21"/>
          <w:szCs w:val="21"/>
          <w:u w:val="none"/>
        </w:rPr>
      </w:pPr>
      <w:r>
        <w:rPr>
          <w:rFonts w:hint="eastAsia" w:ascii="宋体" w:hAnsi="宋体" w:eastAsia="宋体" w:cs="宋体"/>
          <w:bCs w:val="0"/>
          <w:color w:val="000000"/>
          <w:sz w:val="21"/>
          <w:szCs w:val="21"/>
          <w:u w:val="none"/>
        </w:rPr>
        <w:t xml:space="preserve">    </w:t>
      </w:r>
      <w:bookmarkStart w:id="2" w:name="_Toc351203483"/>
      <w:r>
        <w:rPr>
          <w:rFonts w:hint="eastAsia" w:ascii="宋体" w:hAnsi="宋体" w:eastAsia="宋体" w:cs="宋体"/>
          <w:bCs w:val="0"/>
          <w:color w:val="000000"/>
          <w:sz w:val="21"/>
          <w:szCs w:val="21"/>
          <w:u w:val="none"/>
        </w:rPr>
        <w:t>三、质量标准</w:t>
      </w:r>
      <w:bookmarkEnd w:id="2"/>
    </w:p>
    <w:p w14:paraId="7EBBCB23">
      <w:pPr>
        <w:pageBreakBefore w:val="0"/>
        <w:widowControl w:val="0"/>
        <w:kinsoku/>
        <w:wordWrap/>
        <w:overflowPunct/>
        <w:topLinePunct w:val="0"/>
        <w:bidi w:val="0"/>
        <w:snapToGrid/>
        <w:spacing w:line="500" w:lineRule="exact"/>
        <w:ind w:firstLine="459"/>
        <w:textAlignment w:val="auto"/>
        <w:rPr>
          <w:rFonts w:hint="eastAsia" w:ascii="宋体" w:hAnsi="宋体" w:cs="宋体"/>
          <w:color w:val="000000"/>
          <w:sz w:val="21"/>
          <w:szCs w:val="21"/>
          <w:u w:val="none"/>
        </w:rPr>
      </w:pPr>
      <w:r>
        <w:rPr>
          <w:rFonts w:hint="eastAsia" w:ascii="宋体" w:hAnsi="宋体" w:cs="宋体"/>
          <w:color w:val="000000"/>
          <w:sz w:val="21"/>
          <w:szCs w:val="21"/>
          <w:u w:val="none"/>
        </w:rPr>
        <w:t>工程质量符合</w:t>
      </w:r>
      <w:r>
        <w:rPr>
          <w:rFonts w:hint="eastAsia" w:ascii="宋体" w:hAnsi="宋体" w:cs="宋体"/>
          <w:color w:val="000000"/>
          <w:sz w:val="21"/>
          <w:szCs w:val="21"/>
        </w:rPr>
        <w:t xml:space="preserve">  </w:t>
      </w:r>
      <w:r>
        <w:rPr>
          <w:rFonts w:hint="eastAsia" w:ascii="宋体" w:hAnsi="宋体" w:cs="宋体"/>
          <w:color w:val="000000"/>
          <w:sz w:val="21"/>
          <w:szCs w:val="21"/>
          <w:lang w:eastAsia="zh-CN"/>
        </w:rPr>
        <w:t>合格</w:t>
      </w:r>
      <w:r>
        <w:rPr>
          <w:rFonts w:hint="eastAsia" w:ascii="宋体" w:hAnsi="宋体" w:cs="宋体"/>
          <w:color w:val="000000"/>
          <w:sz w:val="21"/>
          <w:szCs w:val="21"/>
        </w:rPr>
        <w:t xml:space="preserve">  </w:t>
      </w:r>
      <w:r>
        <w:rPr>
          <w:rFonts w:hint="eastAsia" w:ascii="宋体" w:hAnsi="宋体" w:cs="宋体"/>
          <w:color w:val="000000"/>
          <w:sz w:val="21"/>
          <w:szCs w:val="21"/>
          <w:u w:val="none"/>
        </w:rPr>
        <w:t>标准。</w:t>
      </w:r>
    </w:p>
    <w:p w14:paraId="48A55DE5">
      <w:pPr>
        <w:pStyle w:val="3"/>
        <w:pageBreakBefore w:val="0"/>
        <w:widowControl w:val="0"/>
        <w:kinsoku/>
        <w:wordWrap/>
        <w:overflowPunct/>
        <w:topLinePunct w:val="0"/>
        <w:bidi w:val="0"/>
        <w:snapToGrid/>
        <w:spacing w:before="0" w:beforeLines="0" w:after="0" w:afterLines="0" w:line="360" w:lineRule="auto"/>
        <w:textAlignment w:val="auto"/>
        <w:rPr>
          <w:rFonts w:hint="eastAsia" w:ascii="宋体" w:hAnsi="宋体" w:eastAsia="宋体" w:cs="宋体"/>
          <w:bCs w:val="0"/>
          <w:color w:val="000000"/>
          <w:sz w:val="21"/>
          <w:szCs w:val="21"/>
          <w:u w:val="none"/>
        </w:rPr>
      </w:pPr>
      <w:r>
        <w:rPr>
          <w:rFonts w:hint="eastAsia" w:ascii="宋体" w:hAnsi="宋体" w:eastAsia="宋体" w:cs="宋体"/>
          <w:bCs w:val="0"/>
          <w:color w:val="000000"/>
          <w:sz w:val="21"/>
          <w:szCs w:val="21"/>
          <w:u w:val="none"/>
        </w:rPr>
        <w:t xml:space="preserve">    四、签约合同价与合同价格形式</w:t>
      </w:r>
      <w:r>
        <w:rPr>
          <w:rFonts w:hint="eastAsia" w:ascii="宋体" w:hAnsi="宋体" w:eastAsia="宋体" w:cs="宋体"/>
          <w:bCs w:val="0"/>
          <w:color w:val="000000"/>
          <w:sz w:val="21"/>
          <w:szCs w:val="21"/>
          <w:u w:val="none"/>
        </w:rPr>
        <w:tab/>
      </w:r>
    </w:p>
    <w:p w14:paraId="09CF110A">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color w:val="000000"/>
          <w:sz w:val="21"/>
          <w:szCs w:val="21"/>
          <w:u w:val="none"/>
        </w:rPr>
      </w:pPr>
      <w:r>
        <w:rPr>
          <w:rFonts w:hint="eastAsia" w:ascii="宋体" w:hAnsi="宋体" w:cs="宋体"/>
          <w:color w:val="000000"/>
          <w:sz w:val="21"/>
          <w:szCs w:val="21"/>
          <w:u w:val="none"/>
        </w:rPr>
        <w:t>1.签约合同价为：</w:t>
      </w:r>
    </w:p>
    <w:p w14:paraId="0B47B96C">
      <w:pPr>
        <w:pageBreakBefore w:val="0"/>
        <w:widowControl w:val="0"/>
        <w:kinsoku/>
        <w:wordWrap/>
        <w:overflowPunct/>
        <w:topLinePunct w:val="0"/>
        <w:bidi w:val="0"/>
        <w:snapToGrid/>
        <w:spacing w:line="360" w:lineRule="auto"/>
        <w:ind w:firstLine="525" w:firstLineChars="250"/>
        <w:textAlignment w:val="auto"/>
        <w:rPr>
          <w:rFonts w:hint="eastAsia" w:ascii="宋体" w:hAnsi="宋体" w:cs="宋体"/>
          <w:color w:val="000000"/>
          <w:sz w:val="21"/>
          <w:szCs w:val="21"/>
          <w:u w:val="none"/>
        </w:rPr>
      </w:pPr>
      <w:r>
        <w:rPr>
          <w:rFonts w:hint="eastAsia" w:ascii="宋体" w:hAnsi="宋体" w:cs="宋体"/>
          <w:color w:val="000000"/>
          <w:sz w:val="21"/>
          <w:szCs w:val="21"/>
          <w:u w:val="none"/>
        </w:rPr>
        <w:t>人民币（大写）</w:t>
      </w:r>
      <w:r>
        <w:rPr>
          <w:rFonts w:hint="eastAsia" w:ascii="宋体" w:hAnsi="宋体" w:cs="宋体"/>
          <w:color w:val="000000"/>
          <w:sz w:val="21"/>
          <w:szCs w:val="21"/>
          <w:lang w:val="en-US" w:eastAsia="zh-CN"/>
        </w:rPr>
        <w:t xml:space="preserve">            </w:t>
      </w:r>
      <w:r>
        <w:rPr>
          <w:rFonts w:hint="eastAsia" w:ascii="宋体" w:hAnsi="宋体" w:cs="宋体"/>
          <w:color w:val="000000"/>
          <w:sz w:val="21"/>
          <w:szCs w:val="21"/>
          <w:u w:val="none"/>
        </w:rPr>
        <w:t>(¥</w:t>
      </w:r>
      <w:r>
        <w:rPr>
          <w:rFonts w:hint="eastAsia" w:ascii="宋体" w:hAnsi="宋体" w:cs="宋体"/>
          <w:color w:val="000000"/>
          <w:sz w:val="21"/>
          <w:szCs w:val="21"/>
          <w:lang w:val="en-US" w:eastAsia="zh-CN"/>
        </w:rPr>
        <w:t xml:space="preserve">        </w:t>
      </w:r>
      <w:r>
        <w:rPr>
          <w:rFonts w:hint="eastAsia" w:ascii="宋体" w:hAnsi="宋体" w:cs="宋体"/>
          <w:color w:val="000000"/>
          <w:sz w:val="21"/>
          <w:szCs w:val="21"/>
        </w:rPr>
        <w:t xml:space="preserve"> </w:t>
      </w:r>
      <w:r>
        <w:rPr>
          <w:rFonts w:hint="eastAsia" w:ascii="宋体" w:hAnsi="宋体" w:cs="宋体"/>
          <w:color w:val="000000"/>
          <w:sz w:val="21"/>
          <w:szCs w:val="21"/>
          <w:u w:val="none"/>
        </w:rPr>
        <w:t>元)；</w:t>
      </w:r>
    </w:p>
    <w:p w14:paraId="21FC1CDB">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color w:val="000000"/>
          <w:sz w:val="21"/>
          <w:szCs w:val="21"/>
          <w:u w:val="none"/>
        </w:rPr>
      </w:pPr>
      <w:r>
        <w:rPr>
          <w:rFonts w:hint="eastAsia" w:ascii="宋体" w:hAnsi="宋体" w:cs="宋体"/>
          <w:color w:val="000000"/>
          <w:sz w:val="21"/>
          <w:szCs w:val="21"/>
          <w:u w:val="none"/>
        </w:rPr>
        <w:t>2.合同价格形式：</w:t>
      </w:r>
      <w:r>
        <w:rPr>
          <w:rFonts w:hint="eastAsia" w:ascii="宋体" w:hAnsi="宋体" w:cs="宋体"/>
          <w:color w:val="000000"/>
          <w:sz w:val="21"/>
          <w:szCs w:val="21"/>
          <w:lang w:eastAsia="zh-CN"/>
        </w:rPr>
        <w:t>固定综合单价</w:t>
      </w:r>
      <w:r>
        <w:rPr>
          <w:rFonts w:hint="eastAsia" w:ascii="宋体" w:hAnsi="宋体" w:cs="宋体"/>
          <w:color w:val="000000"/>
          <w:sz w:val="21"/>
          <w:szCs w:val="21"/>
          <w:u w:val="none"/>
        </w:rPr>
        <w:t>。</w:t>
      </w:r>
    </w:p>
    <w:p w14:paraId="2AC82ECF">
      <w:pPr>
        <w:pStyle w:val="3"/>
        <w:pageBreakBefore w:val="0"/>
        <w:widowControl w:val="0"/>
        <w:kinsoku/>
        <w:wordWrap/>
        <w:overflowPunct/>
        <w:topLinePunct w:val="0"/>
        <w:bidi w:val="0"/>
        <w:snapToGrid/>
        <w:spacing w:before="0" w:beforeLines="0" w:after="0" w:afterLines="0" w:line="360" w:lineRule="auto"/>
        <w:textAlignment w:val="auto"/>
        <w:rPr>
          <w:rFonts w:hint="eastAsia" w:ascii="宋体" w:hAnsi="宋体" w:eastAsia="宋体" w:cs="宋体"/>
          <w:b w:val="0"/>
          <w:color w:val="000000"/>
          <w:sz w:val="21"/>
          <w:szCs w:val="21"/>
          <w:u w:val="none"/>
        </w:rPr>
      </w:pPr>
      <w:r>
        <w:rPr>
          <w:rFonts w:hint="eastAsia" w:ascii="宋体" w:hAnsi="宋体" w:eastAsia="宋体" w:cs="宋体"/>
          <w:bCs w:val="0"/>
          <w:color w:val="000000"/>
          <w:sz w:val="21"/>
          <w:szCs w:val="21"/>
          <w:u w:val="none"/>
        </w:rPr>
        <w:t xml:space="preserve">   </w:t>
      </w:r>
      <w:r>
        <w:rPr>
          <w:rFonts w:hint="eastAsia" w:ascii="宋体" w:hAnsi="宋体" w:eastAsia="宋体" w:cs="宋体"/>
          <w:b w:val="0"/>
          <w:color w:val="000000"/>
          <w:sz w:val="21"/>
          <w:szCs w:val="21"/>
          <w:u w:val="none"/>
        </w:rPr>
        <w:t xml:space="preserve"> </w:t>
      </w:r>
      <w:bookmarkStart w:id="3" w:name="_Toc351203485"/>
      <w:r>
        <w:rPr>
          <w:rFonts w:hint="eastAsia" w:ascii="宋体" w:hAnsi="宋体" w:eastAsia="宋体" w:cs="宋体"/>
          <w:bCs w:val="0"/>
          <w:color w:val="000000"/>
          <w:sz w:val="21"/>
          <w:szCs w:val="21"/>
          <w:u w:val="none"/>
        </w:rPr>
        <w:t>五、</w:t>
      </w:r>
      <w:bookmarkEnd w:id="3"/>
      <w:r>
        <w:rPr>
          <w:rFonts w:hint="eastAsia" w:ascii="宋体" w:hAnsi="宋体" w:eastAsia="宋体" w:cs="宋体"/>
          <w:bCs w:val="0"/>
          <w:color w:val="000000"/>
          <w:sz w:val="21"/>
          <w:szCs w:val="21"/>
          <w:u w:val="none"/>
        </w:rPr>
        <w:t>项目经理</w:t>
      </w:r>
    </w:p>
    <w:p w14:paraId="57E73889">
      <w:pPr>
        <w:pageBreakBefore w:val="0"/>
        <w:widowControl w:val="0"/>
        <w:kinsoku/>
        <w:wordWrap/>
        <w:overflowPunct/>
        <w:topLinePunct w:val="0"/>
        <w:bidi w:val="0"/>
        <w:snapToGrid/>
        <w:spacing w:line="360" w:lineRule="auto"/>
        <w:ind w:firstLine="420" w:firstLineChars="200"/>
        <w:textAlignment w:val="auto"/>
        <w:rPr>
          <w:rFonts w:hint="default" w:eastAsia="仿宋_GB2312"/>
          <w:color w:val="000000"/>
          <w:sz w:val="21"/>
          <w:szCs w:val="21"/>
          <w:u w:val="none"/>
          <w:lang w:val="en-US"/>
        </w:rPr>
      </w:pPr>
      <w:r>
        <w:rPr>
          <w:rFonts w:hint="eastAsia" w:ascii="宋体" w:hAnsi="宋体" w:cs="宋体"/>
          <w:color w:val="000000"/>
          <w:sz w:val="21"/>
          <w:szCs w:val="21"/>
          <w:u w:val="none"/>
        </w:rPr>
        <w:t>承包人项目经理：</w:t>
      </w:r>
      <w:r>
        <w:rPr>
          <w:rFonts w:hint="eastAsia" w:ascii="宋体" w:hAnsi="宋体" w:cs="宋体"/>
          <w:color w:val="000000"/>
          <w:sz w:val="21"/>
          <w:szCs w:val="21"/>
        </w:rPr>
        <w:t xml:space="preserve"> </w:t>
      </w:r>
      <w:r>
        <w:rPr>
          <w:rFonts w:hint="eastAsia" w:ascii="宋体" w:hAnsi="宋体" w:cs="宋体"/>
          <w:color w:val="000000"/>
          <w:sz w:val="21"/>
          <w:szCs w:val="21"/>
          <w:u w:val="single"/>
          <w:lang w:val="en-US" w:eastAsia="zh-CN"/>
        </w:rPr>
        <w:t xml:space="preserve">   </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注册证号：</w:t>
      </w:r>
      <w:r>
        <w:rPr>
          <w:rFonts w:hint="eastAsia" w:ascii="宋体" w:hAnsi="宋体" w:cs="宋体"/>
          <w:color w:val="000000"/>
          <w:sz w:val="21"/>
          <w:szCs w:val="21"/>
          <w:u w:val="single"/>
          <w:lang w:val="en-US" w:eastAsia="zh-CN"/>
        </w:rPr>
        <w:t xml:space="preserve">      </w:t>
      </w:r>
      <w:r>
        <w:rPr>
          <w:rFonts w:hint="eastAsia" w:ascii="宋体" w:hAnsi="宋体" w:cs="宋体"/>
          <w:color w:val="000000"/>
          <w:sz w:val="21"/>
          <w:szCs w:val="21"/>
          <w:u w:val="none"/>
        </w:rPr>
        <w:t xml:space="preserve">  身份证号：</w:t>
      </w:r>
      <w:r>
        <w:rPr>
          <w:rFonts w:hint="eastAsia" w:ascii="宋体" w:hAnsi="宋体" w:cs="宋体"/>
          <w:color w:val="000000"/>
          <w:sz w:val="21"/>
          <w:szCs w:val="21"/>
          <w:u w:val="single"/>
          <w:lang w:val="en-US" w:eastAsia="zh-CN"/>
        </w:rPr>
        <w:t xml:space="preserve">             </w:t>
      </w:r>
    </w:p>
    <w:p w14:paraId="087C0385">
      <w:pPr>
        <w:pStyle w:val="3"/>
        <w:pageBreakBefore w:val="0"/>
        <w:widowControl w:val="0"/>
        <w:kinsoku/>
        <w:wordWrap/>
        <w:overflowPunct/>
        <w:topLinePunct w:val="0"/>
        <w:bidi w:val="0"/>
        <w:snapToGrid/>
        <w:spacing w:before="0" w:beforeLines="0" w:after="0" w:afterLines="0" w:line="360" w:lineRule="auto"/>
        <w:textAlignment w:val="auto"/>
        <w:rPr>
          <w:rFonts w:ascii="Times New Roman" w:hAnsi="Times New Roman"/>
          <w:bCs w:val="0"/>
          <w:color w:val="000000"/>
          <w:sz w:val="21"/>
          <w:szCs w:val="21"/>
          <w:u w:val="none"/>
        </w:rPr>
      </w:pPr>
      <w:r>
        <w:rPr>
          <w:rFonts w:ascii="Times New Roman" w:hAnsi="Times New Roman"/>
          <w:bCs w:val="0"/>
          <w:color w:val="000000"/>
          <w:sz w:val="21"/>
          <w:szCs w:val="21"/>
          <w:u w:val="none"/>
        </w:rPr>
        <w:t xml:space="preserve">   </w:t>
      </w:r>
      <w:bookmarkStart w:id="4" w:name="_Toc351203486"/>
      <w:r>
        <w:rPr>
          <w:rFonts w:hint="eastAsia" w:ascii="宋体" w:hAnsi="宋体" w:eastAsia="宋体" w:cs="宋体"/>
          <w:bCs w:val="0"/>
          <w:color w:val="000000"/>
          <w:sz w:val="21"/>
          <w:szCs w:val="21"/>
          <w:u w:val="none"/>
        </w:rPr>
        <w:t>六、合同文件构成</w:t>
      </w:r>
      <w:bookmarkEnd w:id="4"/>
    </w:p>
    <w:p w14:paraId="48D18D9E">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本协议书与下列文件一起构成合同文件：</w:t>
      </w:r>
    </w:p>
    <w:p w14:paraId="03ECF203">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宋体" w:hAnsi="宋体" w:cs="宋体"/>
          <w:color w:val="000000"/>
          <w:sz w:val="21"/>
          <w:szCs w:val="21"/>
          <w:u w:val="none"/>
        </w:rPr>
      </w:pPr>
      <w:r>
        <w:rPr>
          <w:rFonts w:hint="eastAsia" w:ascii="宋体" w:hAnsi="宋体" w:cs="宋体"/>
          <w:color w:val="000000"/>
          <w:sz w:val="21"/>
          <w:szCs w:val="21"/>
          <w:u w:val="none"/>
        </w:rPr>
        <w:t>（1）中标通知书；</w:t>
      </w:r>
    </w:p>
    <w:p w14:paraId="721881FC">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宋体" w:hAnsi="宋体" w:cs="宋体"/>
          <w:color w:val="000000"/>
          <w:sz w:val="21"/>
          <w:szCs w:val="21"/>
          <w:u w:val="none"/>
        </w:rPr>
      </w:pPr>
      <w:r>
        <w:rPr>
          <w:rFonts w:hint="eastAsia" w:ascii="宋体" w:hAnsi="宋体" w:cs="宋体"/>
          <w:color w:val="000000"/>
          <w:sz w:val="21"/>
          <w:szCs w:val="21"/>
          <w:u w:val="none"/>
        </w:rPr>
        <w:t xml:space="preserve">（2）投标函； </w:t>
      </w:r>
    </w:p>
    <w:p w14:paraId="1F6297E7">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宋体" w:hAnsi="宋体" w:cs="宋体"/>
          <w:color w:val="000000"/>
          <w:sz w:val="21"/>
          <w:szCs w:val="21"/>
          <w:u w:val="none"/>
        </w:rPr>
      </w:pPr>
      <w:r>
        <w:rPr>
          <w:rFonts w:hint="eastAsia" w:ascii="宋体" w:hAnsi="宋体" w:cs="宋体"/>
          <w:color w:val="000000"/>
          <w:sz w:val="21"/>
          <w:szCs w:val="21"/>
          <w:u w:val="none"/>
        </w:rPr>
        <w:t>（3）专用合同条款及其附件；</w:t>
      </w:r>
    </w:p>
    <w:p w14:paraId="50CD650E">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宋体" w:hAnsi="宋体" w:cs="宋体"/>
          <w:color w:val="000000"/>
          <w:sz w:val="21"/>
          <w:szCs w:val="21"/>
          <w:u w:val="none"/>
        </w:rPr>
      </w:pPr>
      <w:r>
        <w:rPr>
          <w:rFonts w:hint="eastAsia" w:ascii="宋体" w:hAnsi="宋体" w:cs="宋体"/>
          <w:color w:val="000000"/>
          <w:sz w:val="21"/>
          <w:szCs w:val="21"/>
          <w:u w:val="none"/>
        </w:rPr>
        <w:t>（4）通用合同条款；</w:t>
      </w:r>
    </w:p>
    <w:p w14:paraId="199511ED">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宋体" w:hAnsi="宋体" w:cs="宋体"/>
          <w:color w:val="000000"/>
          <w:sz w:val="21"/>
          <w:szCs w:val="21"/>
          <w:u w:val="none"/>
        </w:rPr>
      </w:pPr>
      <w:r>
        <w:rPr>
          <w:rFonts w:hint="eastAsia" w:ascii="宋体" w:hAnsi="宋体" w:cs="宋体"/>
          <w:color w:val="000000"/>
          <w:sz w:val="21"/>
          <w:szCs w:val="21"/>
          <w:u w:val="none"/>
        </w:rPr>
        <w:t>（5）技术标准和要求；</w:t>
      </w:r>
    </w:p>
    <w:p w14:paraId="127C8972">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宋体" w:hAnsi="宋体" w:cs="宋体"/>
          <w:color w:val="000000"/>
          <w:sz w:val="21"/>
          <w:szCs w:val="21"/>
          <w:u w:val="none"/>
        </w:rPr>
      </w:pPr>
      <w:r>
        <w:rPr>
          <w:rFonts w:hint="eastAsia" w:ascii="宋体" w:hAnsi="宋体" w:cs="宋体"/>
          <w:color w:val="000000"/>
          <w:sz w:val="21"/>
          <w:szCs w:val="21"/>
          <w:u w:val="none"/>
        </w:rPr>
        <w:t>（6）图纸；</w:t>
      </w:r>
    </w:p>
    <w:p w14:paraId="7E91DE59">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宋体" w:hAnsi="宋体" w:cs="宋体"/>
          <w:color w:val="000000"/>
          <w:sz w:val="21"/>
          <w:szCs w:val="21"/>
          <w:u w:val="none"/>
        </w:rPr>
      </w:pPr>
      <w:r>
        <w:rPr>
          <w:rFonts w:hint="eastAsia" w:ascii="宋体" w:hAnsi="宋体" w:cs="宋体"/>
          <w:color w:val="000000"/>
          <w:sz w:val="21"/>
          <w:szCs w:val="21"/>
          <w:u w:val="none"/>
        </w:rPr>
        <w:t>（7）已标价工程量清单或预算书；</w:t>
      </w:r>
    </w:p>
    <w:p w14:paraId="1AE80B94">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宋体" w:hAnsi="宋体" w:cs="宋体"/>
          <w:color w:val="000000"/>
          <w:sz w:val="21"/>
          <w:szCs w:val="21"/>
          <w:u w:val="none"/>
        </w:rPr>
      </w:pPr>
      <w:r>
        <w:rPr>
          <w:rFonts w:hint="eastAsia" w:ascii="宋体" w:hAnsi="宋体" w:cs="宋体"/>
          <w:color w:val="000000"/>
          <w:sz w:val="21"/>
          <w:szCs w:val="21"/>
          <w:u w:val="none"/>
        </w:rPr>
        <w:t>（8）其他合同文件。</w:t>
      </w:r>
    </w:p>
    <w:p w14:paraId="711998EE">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宋体" w:hAnsi="宋体" w:cs="宋体"/>
          <w:color w:val="000000"/>
          <w:sz w:val="21"/>
          <w:szCs w:val="21"/>
          <w:u w:val="none"/>
        </w:rPr>
      </w:pPr>
      <w:r>
        <w:rPr>
          <w:rFonts w:hint="eastAsia" w:ascii="宋体" w:hAnsi="宋体" w:cs="宋体"/>
          <w:color w:val="000000"/>
          <w:sz w:val="21"/>
          <w:szCs w:val="21"/>
          <w:u w:val="none"/>
        </w:rPr>
        <w:t>在合同订立及履行过程中形成的与合同有关的文件均构成合同文件组成部分。</w:t>
      </w:r>
    </w:p>
    <w:p w14:paraId="71209EEA">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color w:val="000000"/>
          <w:sz w:val="21"/>
          <w:szCs w:val="21"/>
          <w:u w:val="none"/>
        </w:rPr>
      </w:pPr>
      <w:r>
        <w:rPr>
          <w:rFonts w:hint="eastAsia"/>
          <w:color w:val="000000"/>
          <w:sz w:val="21"/>
          <w:szCs w:val="21"/>
          <w:u w:val="none"/>
        </w:rPr>
        <w:t>上述各项合同文件包括合同当事人就该项合同文件所作出的补充和修改，属于同一类内容的文件，应以最新签署的为准。专用合同条款及其附件须经合同当事人签字或盖章。</w:t>
      </w:r>
      <w:bookmarkStart w:id="5" w:name="_Toc351203487"/>
    </w:p>
    <w:p w14:paraId="1CDCAC17">
      <w:pPr>
        <w:pageBreakBefore w:val="0"/>
        <w:widowControl w:val="0"/>
        <w:kinsoku/>
        <w:wordWrap/>
        <w:overflowPunct/>
        <w:topLinePunct w:val="0"/>
        <w:autoSpaceDE w:val="0"/>
        <w:autoSpaceDN w:val="0"/>
        <w:bidi w:val="0"/>
        <w:adjustRightInd w:val="0"/>
        <w:snapToGrid/>
        <w:spacing w:line="360" w:lineRule="auto"/>
        <w:ind w:firstLine="422" w:firstLineChars="200"/>
        <w:jc w:val="left"/>
        <w:textAlignment w:val="auto"/>
        <w:rPr>
          <w:rFonts w:hint="eastAsia" w:ascii="宋体" w:hAnsi="宋体" w:cs="宋体"/>
          <w:color w:val="000000"/>
          <w:sz w:val="21"/>
          <w:szCs w:val="21"/>
          <w:u w:val="none"/>
        </w:rPr>
      </w:pPr>
      <w:r>
        <w:rPr>
          <w:rFonts w:hint="eastAsia"/>
          <w:b/>
          <w:color w:val="000000"/>
          <w:sz w:val="21"/>
          <w:szCs w:val="21"/>
          <w:u w:val="none"/>
        </w:rPr>
        <w:t>七、承诺</w:t>
      </w:r>
      <w:bookmarkEnd w:id="5"/>
    </w:p>
    <w:p w14:paraId="29BE2618">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1.发包人承诺按照法律规定履行项目审批手续、筹集工程建设资金并按照合同约定的期限和方式支付合同价款。</w:t>
      </w:r>
    </w:p>
    <w:p w14:paraId="41415901">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2.承包人承诺按照法律规定及合同约定组织完成工程施工，确保工程质量和安全，不进行转包及违法分包，并在缺陷责任期及保修期内承担相应的工程维修责任。</w:t>
      </w:r>
    </w:p>
    <w:p w14:paraId="778CE0F7">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3.发包人和承包人通过招投标形式签订合同的，双方理解并承诺不再就同一工程另行签订与合同实质性内容相背离的协议。</w:t>
      </w:r>
    </w:p>
    <w:p w14:paraId="2E2014D4">
      <w:pPr>
        <w:pageBreakBefore w:val="0"/>
        <w:widowControl w:val="0"/>
        <w:kinsoku/>
        <w:wordWrap/>
        <w:overflowPunct/>
        <w:topLinePunct w:val="0"/>
        <w:bidi w:val="0"/>
        <w:snapToGrid/>
        <w:spacing w:line="360" w:lineRule="auto"/>
        <w:textAlignment w:val="auto"/>
        <w:rPr>
          <w:rFonts w:hint="eastAsia" w:ascii="宋体" w:hAnsi="宋体" w:cs="宋体"/>
          <w:bCs/>
          <w:color w:val="000000"/>
          <w:sz w:val="21"/>
          <w:szCs w:val="21"/>
          <w:u w:val="none"/>
        </w:rPr>
      </w:pPr>
      <w:bookmarkStart w:id="6" w:name="_Toc351203488"/>
      <w:r>
        <w:rPr>
          <w:rFonts w:hint="eastAsia" w:ascii="宋体" w:hAnsi="宋体" w:cs="宋体"/>
          <w:b/>
          <w:color w:val="000000"/>
          <w:sz w:val="21"/>
          <w:szCs w:val="21"/>
          <w:u w:val="none"/>
        </w:rPr>
        <w:t xml:space="preserve">   八、词语含义</w:t>
      </w:r>
      <w:bookmarkEnd w:id="6"/>
    </w:p>
    <w:p w14:paraId="56E86856">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本协议书中词语含义与第二部分通用合同条款中赋予的含义相同。</w:t>
      </w:r>
    </w:p>
    <w:p w14:paraId="47C32019">
      <w:pPr>
        <w:pStyle w:val="3"/>
        <w:pageBreakBefore w:val="0"/>
        <w:widowControl w:val="0"/>
        <w:kinsoku/>
        <w:wordWrap/>
        <w:overflowPunct/>
        <w:topLinePunct w:val="0"/>
        <w:bidi w:val="0"/>
        <w:snapToGrid/>
        <w:spacing w:before="0" w:beforeLines="0" w:after="0" w:afterLines="0" w:line="360" w:lineRule="auto"/>
        <w:textAlignment w:val="auto"/>
        <w:rPr>
          <w:rFonts w:hint="eastAsia" w:ascii="宋体" w:hAnsi="宋体" w:eastAsia="宋体" w:cs="宋体"/>
          <w:bCs w:val="0"/>
          <w:color w:val="000000"/>
          <w:sz w:val="21"/>
          <w:szCs w:val="21"/>
          <w:u w:val="none"/>
        </w:rPr>
      </w:pPr>
      <w:r>
        <w:rPr>
          <w:rFonts w:ascii="Times New Roman" w:hAnsi="Times New Roman"/>
          <w:bCs w:val="0"/>
          <w:color w:val="000000"/>
          <w:sz w:val="21"/>
          <w:szCs w:val="21"/>
          <w:u w:val="none"/>
        </w:rPr>
        <w:t xml:space="preserve">   </w:t>
      </w:r>
      <w:bookmarkStart w:id="7" w:name="_Toc351203489"/>
      <w:r>
        <w:rPr>
          <w:rFonts w:hint="eastAsia" w:ascii="宋体" w:hAnsi="宋体" w:eastAsia="宋体" w:cs="宋体"/>
          <w:bCs w:val="0"/>
          <w:color w:val="000000"/>
          <w:sz w:val="21"/>
          <w:szCs w:val="21"/>
          <w:u w:val="none"/>
        </w:rPr>
        <w:t>九、签订时间</w:t>
      </w:r>
      <w:bookmarkEnd w:id="7"/>
    </w:p>
    <w:p w14:paraId="2BFDE9E8">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本合同于</w:t>
      </w:r>
      <w:r>
        <w:rPr>
          <w:rFonts w:hint="eastAsia" w:ascii="宋体" w:hAnsi="宋体" w:cs="宋体"/>
          <w:bCs/>
          <w:color w:val="000000"/>
          <w:sz w:val="21"/>
          <w:szCs w:val="21"/>
        </w:rPr>
        <w:t xml:space="preserve">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  </w:t>
      </w:r>
      <w:r>
        <w:rPr>
          <w:rFonts w:hint="eastAsia" w:ascii="宋体" w:hAnsi="宋体" w:cs="宋体"/>
          <w:bCs/>
          <w:color w:val="000000"/>
          <w:sz w:val="21"/>
          <w:szCs w:val="21"/>
          <w:u w:val="none"/>
        </w:rPr>
        <w:t>年</w:t>
      </w:r>
      <w:r>
        <w:rPr>
          <w:rFonts w:hint="eastAsia" w:ascii="宋体" w:hAnsi="宋体" w:cs="宋体"/>
          <w:bCs/>
          <w:color w:val="000000"/>
          <w:sz w:val="21"/>
          <w:szCs w:val="21"/>
        </w:rPr>
        <w:t xml:space="preserve">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  </w:t>
      </w:r>
      <w:r>
        <w:rPr>
          <w:rFonts w:hint="eastAsia" w:ascii="宋体" w:hAnsi="宋体" w:cs="宋体"/>
          <w:bCs/>
          <w:color w:val="000000"/>
          <w:sz w:val="21"/>
          <w:szCs w:val="21"/>
          <w:u w:val="none"/>
        </w:rPr>
        <w:t>月</w:t>
      </w:r>
      <w:r>
        <w:rPr>
          <w:rFonts w:hint="eastAsia" w:ascii="宋体" w:hAnsi="宋体" w:cs="宋体"/>
          <w:bCs/>
          <w:color w:val="000000"/>
          <w:sz w:val="21"/>
          <w:szCs w:val="21"/>
        </w:rPr>
        <w:t xml:space="preserve">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 </w:t>
      </w:r>
      <w:r>
        <w:rPr>
          <w:rFonts w:hint="eastAsia" w:ascii="宋体" w:hAnsi="宋体" w:cs="宋体"/>
          <w:bCs/>
          <w:color w:val="000000"/>
          <w:sz w:val="21"/>
          <w:szCs w:val="21"/>
          <w:u w:val="none"/>
        </w:rPr>
        <w:t>日签订。</w:t>
      </w:r>
    </w:p>
    <w:p w14:paraId="007766A9">
      <w:pPr>
        <w:pStyle w:val="3"/>
        <w:pageBreakBefore w:val="0"/>
        <w:widowControl w:val="0"/>
        <w:kinsoku/>
        <w:wordWrap/>
        <w:overflowPunct/>
        <w:topLinePunct w:val="0"/>
        <w:bidi w:val="0"/>
        <w:snapToGrid/>
        <w:spacing w:before="0" w:beforeLines="0" w:after="0" w:afterLines="0" w:line="360" w:lineRule="auto"/>
        <w:textAlignment w:val="auto"/>
        <w:rPr>
          <w:rFonts w:hint="eastAsia" w:ascii="宋体" w:hAnsi="宋体" w:eastAsia="宋体" w:cs="宋体"/>
          <w:bCs w:val="0"/>
          <w:color w:val="000000"/>
          <w:sz w:val="21"/>
          <w:szCs w:val="21"/>
          <w:u w:val="none"/>
        </w:rPr>
      </w:pPr>
      <w:r>
        <w:rPr>
          <w:rFonts w:hint="eastAsia" w:ascii="宋体" w:hAnsi="宋体" w:eastAsia="宋体" w:cs="宋体"/>
          <w:bCs w:val="0"/>
          <w:color w:val="000000"/>
          <w:sz w:val="21"/>
          <w:szCs w:val="21"/>
          <w:u w:val="none"/>
        </w:rPr>
        <w:t xml:space="preserve">   </w:t>
      </w:r>
      <w:bookmarkStart w:id="8" w:name="_Toc351203490"/>
      <w:r>
        <w:rPr>
          <w:rFonts w:hint="eastAsia" w:ascii="宋体" w:hAnsi="宋体" w:eastAsia="宋体" w:cs="宋体"/>
          <w:bCs w:val="0"/>
          <w:color w:val="000000"/>
          <w:sz w:val="21"/>
          <w:szCs w:val="21"/>
          <w:u w:val="none"/>
        </w:rPr>
        <w:t>十、签订地点</w:t>
      </w:r>
      <w:bookmarkEnd w:id="8"/>
    </w:p>
    <w:p w14:paraId="247BF045">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 xml:space="preserve">本合同在 </w:t>
      </w:r>
      <w:r>
        <w:rPr>
          <w:rFonts w:hint="eastAsia" w:ascii="宋体" w:hAnsi="宋体" w:cs="宋体"/>
          <w:bCs/>
          <w:color w:val="000000"/>
          <w:sz w:val="21"/>
          <w:szCs w:val="21"/>
        </w:rPr>
        <w:t xml:space="preserve">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  </w:t>
      </w:r>
      <w:r>
        <w:rPr>
          <w:rFonts w:hint="eastAsia" w:ascii="宋体" w:hAnsi="宋体" w:cs="宋体"/>
          <w:bCs/>
          <w:color w:val="000000"/>
          <w:sz w:val="21"/>
          <w:szCs w:val="21"/>
          <w:u w:val="none"/>
        </w:rPr>
        <w:t xml:space="preserve"> 签订。</w:t>
      </w:r>
    </w:p>
    <w:p w14:paraId="59D197B5">
      <w:pPr>
        <w:pStyle w:val="3"/>
        <w:pageBreakBefore w:val="0"/>
        <w:widowControl w:val="0"/>
        <w:kinsoku/>
        <w:wordWrap/>
        <w:overflowPunct/>
        <w:topLinePunct w:val="0"/>
        <w:bidi w:val="0"/>
        <w:snapToGrid/>
        <w:spacing w:before="0" w:beforeLines="0" w:after="0" w:afterLines="0" w:line="360" w:lineRule="auto"/>
        <w:textAlignment w:val="auto"/>
        <w:rPr>
          <w:rFonts w:hint="eastAsia" w:ascii="宋体" w:hAnsi="宋体" w:eastAsia="宋体" w:cs="宋体"/>
          <w:bCs w:val="0"/>
          <w:color w:val="000000"/>
          <w:sz w:val="21"/>
          <w:szCs w:val="21"/>
          <w:u w:val="none"/>
        </w:rPr>
      </w:pPr>
      <w:r>
        <w:rPr>
          <w:rFonts w:hint="eastAsia" w:ascii="宋体" w:hAnsi="宋体" w:eastAsia="宋体" w:cs="宋体"/>
          <w:bCs w:val="0"/>
          <w:color w:val="000000"/>
          <w:sz w:val="21"/>
          <w:szCs w:val="21"/>
          <w:u w:val="none"/>
        </w:rPr>
        <w:t xml:space="preserve">   </w:t>
      </w:r>
      <w:bookmarkStart w:id="9" w:name="_Toc351203491"/>
      <w:r>
        <w:rPr>
          <w:rFonts w:hint="eastAsia" w:ascii="宋体" w:hAnsi="宋体" w:eastAsia="宋体" w:cs="宋体"/>
          <w:bCs w:val="0"/>
          <w:color w:val="000000"/>
          <w:sz w:val="21"/>
          <w:szCs w:val="21"/>
          <w:u w:val="none"/>
        </w:rPr>
        <w:t>十一、补充协议</w:t>
      </w:r>
      <w:bookmarkEnd w:id="9"/>
    </w:p>
    <w:p w14:paraId="35A361FC">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b/>
          <w:bCs/>
          <w:color w:val="000000"/>
          <w:sz w:val="21"/>
          <w:szCs w:val="21"/>
          <w:u w:val="none"/>
        </w:rPr>
      </w:pPr>
      <w:r>
        <w:rPr>
          <w:rFonts w:hint="eastAsia" w:ascii="宋体" w:hAnsi="宋体" w:cs="宋体"/>
          <w:bCs/>
          <w:color w:val="000000"/>
          <w:sz w:val="21"/>
          <w:szCs w:val="21"/>
          <w:u w:val="none"/>
        </w:rPr>
        <w:t>合同未尽事宜，合同当事人另行签订补充协议，补充协议是合同的组成部分。</w:t>
      </w:r>
    </w:p>
    <w:p w14:paraId="3412BD04">
      <w:pPr>
        <w:pStyle w:val="3"/>
        <w:pageBreakBefore w:val="0"/>
        <w:widowControl w:val="0"/>
        <w:kinsoku/>
        <w:wordWrap/>
        <w:overflowPunct/>
        <w:topLinePunct w:val="0"/>
        <w:bidi w:val="0"/>
        <w:snapToGrid/>
        <w:spacing w:before="0" w:beforeLines="0" w:after="0" w:afterLines="0" w:line="360" w:lineRule="auto"/>
        <w:textAlignment w:val="auto"/>
        <w:rPr>
          <w:rFonts w:hint="eastAsia" w:ascii="宋体" w:hAnsi="宋体" w:eastAsia="宋体" w:cs="宋体"/>
          <w:bCs w:val="0"/>
          <w:color w:val="000000"/>
          <w:sz w:val="21"/>
          <w:szCs w:val="21"/>
          <w:u w:val="none"/>
        </w:rPr>
      </w:pPr>
      <w:r>
        <w:rPr>
          <w:rFonts w:hint="eastAsia" w:ascii="宋体" w:hAnsi="宋体" w:eastAsia="宋体" w:cs="宋体"/>
          <w:bCs w:val="0"/>
          <w:color w:val="000000"/>
          <w:sz w:val="21"/>
          <w:szCs w:val="21"/>
          <w:u w:val="none"/>
        </w:rPr>
        <w:t xml:space="preserve">   </w:t>
      </w:r>
      <w:bookmarkStart w:id="10" w:name="_Toc351203492"/>
      <w:r>
        <w:rPr>
          <w:rFonts w:hint="eastAsia" w:ascii="宋体" w:hAnsi="宋体" w:eastAsia="宋体" w:cs="宋体"/>
          <w:bCs w:val="0"/>
          <w:color w:val="000000"/>
          <w:sz w:val="21"/>
          <w:szCs w:val="21"/>
          <w:u w:val="none"/>
        </w:rPr>
        <w:t>十二、合同生效</w:t>
      </w:r>
      <w:bookmarkEnd w:id="10"/>
    </w:p>
    <w:p w14:paraId="46757B50">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 xml:space="preserve">本合同自 </w:t>
      </w:r>
      <w:r>
        <w:rPr>
          <w:rFonts w:hint="eastAsia" w:ascii="宋体" w:hAnsi="宋体" w:cs="宋体"/>
          <w:bCs/>
          <w:color w:val="000000"/>
          <w:sz w:val="21"/>
          <w:szCs w:val="21"/>
        </w:rPr>
        <w:t xml:space="preserve"> </w:t>
      </w:r>
      <w:r>
        <w:rPr>
          <w:rFonts w:hint="eastAsia" w:ascii="宋体" w:hAnsi="宋体" w:cs="宋体"/>
          <w:bCs/>
          <w:color w:val="000000"/>
          <w:sz w:val="21"/>
          <w:szCs w:val="21"/>
          <w:lang w:eastAsia="zh-CN"/>
        </w:rPr>
        <w:t>签订之日起</w:t>
      </w:r>
      <w:r>
        <w:rPr>
          <w:rFonts w:hint="eastAsia" w:ascii="宋体" w:hAnsi="宋体" w:cs="宋体"/>
          <w:bCs/>
          <w:color w:val="000000"/>
          <w:sz w:val="21"/>
          <w:szCs w:val="21"/>
        </w:rPr>
        <w:t xml:space="preserve"> </w:t>
      </w:r>
      <w:r>
        <w:rPr>
          <w:rFonts w:hint="eastAsia" w:ascii="宋体" w:hAnsi="宋体" w:cs="宋体"/>
          <w:bCs/>
          <w:color w:val="000000"/>
          <w:sz w:val="21"/>
          <w:szCs w:val="21"/>
          <w:u w:val="none"/>
        </w:rPr>
        <w:t xml:space="preserve"> 生效。</w:t>
      </w:r>
    </w:p>
    <w:p w14:paraId="2F4CEAC9">
      <w:pPr>
        <w:pStyle w:val="3"/>
        <w:pageBreakBefore w:val="0"/>
        <w:widowControl w:val="0"/>
        <w:kinsoku/>
        <w:wordWrap/>
        <w:overflowPunct/>
        <w:topLinePunct w:val="0"/>
        <w:bidi w:val="0"/>
        <w:snapToGrid/>
        <w:spacing w:before="0" w:beforeLines="0" w:after="0" w:afterLines="0" w:line="360" w:lineRule="auto"/>
        <w:textAlignment w:val="auto"/>
        <w:rPr>
          <w:rFonts w:hint="eastAsia" w:ascii="宋体" w:hAnsi="宋体" w:eastAsia="宋体" w:cs="宋体"/>
          <w:bCs w:val="0"/>
          <w:color w:val="000000"/>
          <w:sz w:val="21"/>
          <w:szCs w:val="21"/>
          <w:u w:val="none"/>
        </w:rPr>
      </w:pPr>
      <w:r>
        <w:rPr>
          <w:rFonts w:hint="eastAsia" w:ascii="宋体" w:hAnsi="宋体" w:eastAsia="宋体" w:cs="宋体"/>
          <w:bCs w:val="0"/>
          <w:color w:val="000000"/>
          <w:sz w:val="21"/>
          <w:szCs w:val="21"/>
          <w:u w:val="none"/>
        </w:rPr>
        <w:t xml:space="preserve">   </w:t>
      </w:r>
      <w:bookmarkStart w:id="11" w:name="_Toc351203493"/>
      <w:r>
        <w:rPr>
          <w:rFonts w:hint="eastAsia" w:ascii="宋体" w:hAnsi="宋体" w:eastAsia="宋体" w:cs="宋体"/>
          <w:bCs w:val="0"/>
          <w:color w:val="000000"/>
          <w:sz w:val="21"/>
          <w:szCs w:val="21"/>
          <w:u w:val="none"/>
        </w:rPr>
        <w:t>十三、合同份数</w:t>
      </w:r>
      <w:bookmarkEnd w:id="11"/>
    </w:p>
    <w:p w14:paraId="68858011">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本合同一式</w:t>
      </w:r>
      <w:r>
        <w:rPr>
          <w:rFonts w:hint="eastAsia" w:ascii="宋体" w:hAnsi="宋体" w:cs="宋体"/>
          <w:bCs/>
          <w:color w:val="000000"/>
          <w:sz w:val="21"/>
          <w:szCs w:val="21"/>
        </w:rPr>
        <w:t xml:space="preserve">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u w:val="none"/>
        </w:rPr>
        <w:t>份，均具有同等法律效力，发包人执</w:t>
      </w:r>
      <w:r>
        <w:rPr>
          <w:rFonts w:hint="eastAsia" w:ascii="宋体" w:hAnsi="宋体" w:cs="宋体"/>
          <w:bCs/>
          <w:color w:val="000000"/>
          <w:sz w:val="21"/>
          <w:szCs w:val="21"/>
          <w:u w:val="single"/>
          <w:lang w:val="en-US" w:eastAsia="zh-CN"/>
        </w:rPr>
        <w:t xml:space="preserve"> </w:t>
      </w:r>
      <w:r>
        <w:rPr>
          <w:rFonts w:hint="eastAsia" w:ascii="宋体" w:hAnsi="宋体" w:cs="宋体"/>
          <w:bCs/>
          <w:color w:val="000000"/>
          <w:sz w:val="21"/>
          <w:szCs w:val="21"/>
          <w:lang w:eastAsia="zh-CN"/>
        </w:rPr>
        <w:t>贰</w:t>
      </w:r>
      <w:r>
        <w:rPr>
          <w:rFonts w:hint="eastAsia" w:ascii="宋体" w:hAnsi="宋体" w:cs="宋体"/>
          <w:bCs/>
          <w:color w:val="000000"/>
          <w:sz w:val="21"/>
          <w:szCs w:val="21"/>
        </w:rPr>
        <w:t xml:space="preserve"> </w:t>
      </w:r>
      <w:r>
        <w:rPr>
          <w:rFonts w:hint="eastAsia" w:ascii="宋体" w:hAnsi="宋体" w:cs="宋体"/>
          <w:bCs/>
          <w:color w:val="000000"/>
          <w:sz w:val="21"/>
          <w:szCs w:val="21"/>
          <w:u w:val="none"/>
        </w:rPr>
        <w:t>份，承包人执</w:t>
      </w:r>
      <w:r>
        <w:rPr>
          <w:rFonts w:hint="eastAsia" w:ascii="宋体" w:hAnsi="宋体" w:cs="宋体"/>
          <w:bCs/>
          <w:color w:val="000000"/>
          <w:sz w:val="21"/>
          <w:szCs w:val="21"/>
          <w:u w:val="single"/>
          <w:lang w:val="en-US" w:eastAsia="zh-CN"/>
        </w:rPr>
        <w:t xml:space="preserve"> </w:t>
      </w:r>
      <w:r>
        <w:rPr>
          <w:rFonts w:hint="eastAsia" w:ascii="宋体" w:hAnsi="宋体" w:cs="宋体"/>
          <w:bCs/>
          <w:color w:val="000000"/>
          <w:sz w:val="21"/>
          <w:szCs w:val="21"/>
          <w:lang w:eastAsia="zh-CN"/>
        </w:rPr>
        <w:t>贰</w:t>
      </w:r>
      <w:r>
        <w:rPr>
          <w:rFonts w:hint="eastAsia" w:ascii="宋体" w:hAnsi="宋体" w:cs="宋体"/>
          <w:bCs/>
          <w:color w:val="000000"/>
          <w:sz w:val="21"/>
          <w:szCs w:val="21"/>
        </w:rPr>
        <w:t xml:space="preserve"> </w:t>
      </w:r>
      <w:r>
        <w:rPr>
          <w:rFonts w:hint="eastAsia" w:ascii="宋体" w:hAnsi="宋体" w:cs="宋体"/>
          <w:bCs/>
          <w:color w:val="000000"/>
          <w:sz w:val="21"/>
          <w:szCs w:val="21"/>
          <w:u w:val="none"/>
        </w:rPr>
        <w:t>份。</w:t>
      </w:r>
    </w:p>
    <w:p w14:paraId="206D36C9">
      <w:pPr>
        <w:keepNext w:val="0"/>
        <w:keepLines w:val="0"/>
        <w:pageBreakBefore w:val="0"/>
        <w:widowControl w:val="0"/>
        <w:kinsoku/>
        <w:wordWrap/>
        <w:overflowPunct/>
        <w:topLinePunct w:val="0"/>
        <w:autoSpaceDE/>
        <w:autoSpaceDN/>
        <w:bidi w:val="0"/>
        <w:adjustRightInd/>
        <w:snapToGrid/>
        <w:spacing w:line="360" w:lineRule="auto"/>
        <w:ind w:left="5760" w:hanging="5040" w:hangingChars="2400"/>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发包人：</w:t>
      </w:r>
      <w:r>
        <w:rPr>
          <w:rFonts w:hint="eastAsia" w:ascii="宋体" w:hAnsi="宋体" w:cs="宋体"/>
          <w:color w:val="000000"/>
          <w:sz w:val="21"/>
          <w:szCs w:val="21"/>
          <w:lang w:val="en-US" w:eastAsia="zh-CN"/>
        </w:rPr>
        <w:t xml:space="preserve">                         </w:t>
      </w:r>
      <w:r>
        <w:rPr>
          <w:rFonts w:hint="eastAsia" w:ascii="宋体" w:hAnsi="宋体" w:eastAsia="宋体" w:cs="宋体"/>
          <w:bCs/>
          <w:color w:val="000000"/>
          <w:sz w:val="21"/>
          <w:szCs w:val="21"/>
          <w:lang w:val="en-US" w:eastAsia="zh-CN"/>
        </w:rPr>
        <w:t xml:space="preserve"> </w:t>
      </w:r>
      <w:r>
        <w:rPr>
          <w:rFonts w:hint="eastAsia" w:ascii="宋体" w:hAnsi="宋体" w:cs="宋体"/>
          <w:color w:val="000000"/>
          <w:sz w:val="21"/>
          <w:szCs w:val="21"/>
        </w:rPr>
        <w:t xml:space="preserve">(公章) </w:t>
      </w:r>
      <w:r>
        <w:rPr>
          <w:rFonts w:hint="eastAsia" w:ascii="宋体" w:hAnsi="宋体" w:cs="宋体"/>
          <w:color w:val="000000"/>
          <w:sz w:val="21"/>
          <w:szCs w:val="21"/>
          <w:u w:val="none"/>
        </w:rPr>
        <w:t>承包人：</w:t>
      </w:r>
      <w:r>
        <w:rPr>
          <w:rFonts w:hint="eastAsia" w:ascii="宋体" w:hAnsi="宋体" w:cs="宋体"/>
          <w:color w:val="000000"/>
          <w:sz w:val="21"/>
          <w:szCs w:val="21"/>
          <w:u w:val="single"/>
          <w:lang w:val="en-US" w:eastAsia="zh-CN"/>
        </w:rPr>
        <w:t xml:space="preserve">                </w:t>
      </w:r>
      <w:r>
        <w:rPr>
          <w:rFonts w:hint="eastAsia" w:ascii="宋体" w:hAnsi="宋体" w:cs="宋体"/>
          <w:b w:val="0"/>
          <w:bCs/>
          <w:color w:val="000000"/>
          <w:sz w:val="21"/>
          <w:szCs w:val="21"/>
          <w:u w:val="single"/>
        </w:rPr>
        <w:t xml:space="preserve">(公章) </w:t>
      </w:r>
      <w:r>
        <w:rPr>
          <w:rFonts w:hint="eastAsia" w:ascii="宋体" w:hAnsi="宋体" w:cs="宋体"/>
          <w:color w:val="000000"/>
          <w:sz w:val="21"/>
          <w:szCs w:val="21"/>
          <w:u w:val="none"/>
        </w:rPr>
        <w:t xml:space="preserve">           </w:t>
      </w:r>
    </w:p>
    <w:p w14:paraId="64B353D6">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法定代表人或                            法定代表人或</w:t>
      </w:r>
    </w:p>
    <w:p w14:paraId="1E6F4EDD">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s="宋体"/>
          <w:color w:val="000000"/>
          <w:sz w:val="21"/>
          <w:szCs w:val="21"/>
        </w:rPr>
      </w:pPr>
      <w:r>
        <w:rPr>
          <w:rFonts w:hint="eastAsia" w:ascii="宋体" w:hAnsi="宋体" w:cs="宋体"/>
          <w:color w:val="000000"/>
          <w:sz w:val="21"/>
          <w:szCs w:val="21"/>
          <w:u w:val="none"/>
        </w:rPr>
        <w:t>其委托代理人：</w:t>
      </w:r>
      <w:r>
        <w:rPr>
          <w:rFonts w:hint="eastAsia" w:ascii="宋体" w:hAnsi="宋体" w:cs="宋体"/>
          <w:color w:val="000000"/>
          <w:sz w:val="21"/>
          <w:szCs w:val="21"/>
        </w:rPr>
        <w:t xml:space="preserve">       （签字或盖章）</w:t>
      </w:r>
      <w:r>
        <w:rPr>
          <w:rFonts w:hint="eastAsia" w:ascii="宋体" w:hAnsi="宋体" w:cs="宋体"/>
          <w:color w:val="000000"/>
          <w:sz w:val="21"/>
          <w:szCs w:val="21"/>
          <w:u w:val="none"/>
        </w:rPr>
        <w:t xml:space="preserve">      其委托代理人：</w:t>
      </w:r>
      <w:r>
        <w:rPr>
          <w:rFonts w:hint="eastAsia" w:ascii="宋体" w:hAnsi="宋体" w:cs="宋体"/>
          <w:color w:val="000000"/>
          <w:sz w:val="21"/>
          <w:szCs w:val="21"/>
        </w:rPr>
        <w:t xml:space="preserve">   （签字或盖章）    </w:t>
      </w:r>
    </w:p>
    <w:p w14:paraId="768FBC5E">
      <w:pPr>
        <w:keepNext w:val="0"/>
        <w:keepLines w:val="0"/>
        <w:pageBreakBefore w:val="0"/>
        <w:widowControl w:val="0"/>
        <w:kinsoku/>
        <w:wordWrap/>
        <w:overflowPunct/>
        <w:topLinePunct w:val="0"/>
        <w:autoSpaceDE/>
        <w:autoSpaceDN/>
        <w:bidi w:val="0"/>
        <w:adjustRightInd/>
        <w:snapToGrid/>
        <w:spacing w:line="360" w:lineRule="auto"/>
        <w:ind w:right="-1"/>
        <w:textAlignment w:val="auto"/>
        <w:outlineLvl w:val="9"/>
        <w:rPr>
          <w:rFonts w:hint="eastAsia" w:ascii="宋体" w:hAnsi="宋体" w:cs="宋体"/>
          <w:b/>
          <w:color w:val="000000"/>
          <w:sz w:val="21"/>
          <w:szCs w:val="21"/>
          <w:u w:val="none"/>
        </w:rPr>
      </w:pPr>
      <w:r>
        <w:rPr>
          <w:rFonts w:hint="eastAsia" w:ascii="宋体" w:hAnsi="宋体" w:cs="宋体"/>
          <w:color w:val="000000"/>
          <w:sz w:val="21"/>
          <w:szCs w:val="21"/>
          <w:u w:val="none"/>
        </w:rPr>
        <w:t>地    址：</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地    址：</w:t>
      </w:r>
      <w:r>
        <w:rPr>
          <w:rFonts w:hint="eastAsia" w:ascii="宋体" w:hAnsi="宋体" w:cs="宋体"/>
          <w:color w:val="000000"/>
          <w:sz w:val="21"/>
          <w:szCs w:val="21"/>
        </w:rPr>
        <w:t xml:space="preserve">                       </w:t>
      </w:r>
    </w:p>
    <w:p w14:paraId="237DDFCA">
      <w:pPr>
        <w:keepNext w:val="0"/>
        <w:keepLines w:val="0"/>
        <w:pageBreakBefore w:val="0"/>
        <w:widowControl w:val="0"/>
        <w:kinsoku/>
        <w:wordWrap/>
        <w:overflowPunct/>
        <w:topLinePunct w:val="0"/>
        <w:autoSpaceDE/>
        <w:autoSpaceDN/>
        <w:bidi w:val="0"/>
        <w:adjustRightInd/>
        <w:snapToGrid/>
        <w:spacing w:line="360" w:lineRule="auto"/>
        <w:ind w:right="-1"/>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邮政编码：</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邮政编码：</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w:t>
      </w:r>
    </w:p>
    <w:p w14:paraId="7A58166F">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电    话：</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电    话：</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w:t>
      </w:r>
    </w:p>
    <w:p w14:paraId="2FBE78AC">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传    真：</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传     真：</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w:t>
      </w:r>
    </w:p>
    <w:p w14:paraId="687EE4B2">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电子信箱：</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电子信箱：</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w:t>
      </w:r>
    </w:p>
    <w:p w14:paraId="77A7125D">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开户银行：</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开户银行：</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w:t>
      </w:r>
    </w:p>
    <w:p w14:paraId="7FF48CDF">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s="宋体"/>
          <w:color w:val="000000"/>
          <w:sz w:val="21"/>
          <w:szCs w:val="21"/>
        </w:rPr>
      </w:pPr>
      <w:r>
        <w:rPr>
          <w:rFonts w:hint="eastAsia" w:ascii="宋体" w:hAnsi="宋体" w:cs="宋体"/>
          <w:color w:val="000000"/>
          <w:sz w:val="21"/>
          <w:szCs w:val="21"/>
          <w:u w:val="none"/>
        </w:rPr>
        <w:t>账    号：</w:t>
      </w:r>
      <w:r>
        <w:rPr>
          <w:rFonts w:hint="eastAsia" w:ascii="宋体" w:hAnsi="宋体" w:cs="宋体"/>
          <w:color w:val="000000"/>
          <w:sz w:val="21"/>
          <w:szCs w:val="21"/>
        </w:rPr>
        <w:t xml:space="preserve">                        </w:t>
      </w:r>
      <w:r>
        <w:rPr>
          <w:rFonts w:hint="eastAsia" w:ascii="宋体" w:hAnsi="宋体" w:cs="宋体"/>
          <w:color w:val="000000"/>
          <w:sz w:val="21"/>
          <w:szCs w:val="21"/>
          <w:u w:val="none"/>
        </w:rPr>
        <w:t>    账    号：</w:t>
      </w:r>
      <w:r>
        <w:rPr>
          <w:rFonts w:hint="eastAsia" w:ascii="宋体" w:hAnsi="宋体" w:cs="宋体"/>
          <w:color w:val="000000"/>
          <w:sz w:val="21"/>
          <w:szCs w:val="21"/>
        </w:rPr>
        <w:t xml:space="preserve">                      </w:t>
      </w:r>
    </w:p>
    <w:p w14:paraId="4A5654EA">
      <w:pPr>
        <w:spacing w:line="360" w:lineRule="auto"/>
        <w:jc w:val="both"/>
        <w:rPr>
          <w:rFonts w:hint="eastAsia" w:ascii="宋体" w:hAnsi="宋体" w:cs="宋体"/>
          <w:b/>
          <w:color w:val="000000"/>
          <w:sz w:val="21"/>
          <w:szCs w:val="21"/>
          <w:u w:val="none"/>
        </w:rPr>
      </w:pPr>
    </w:p>
    <w:p w14:paraId="4C39AE09">
      <w:pPr>
        <w:rPr>
          <w:rFonts w:hint="eastAsia"/>
          <w:sz w:val="21"/>
          <w:szCs w:val="21"/>
        </w:rPr>
      </w:pPr>
    </w:p>
    <w:p w14:paraId="2EA07E2B">
      <w:pPr>
        <w:rPr>
          <w:rFonts w:hint="eastAsia"/>
          <w:sz w:val="21"/>
          <w:szCs w:val="21"/>
        </w:rPr>
      </w:pPr>
    </w:p>
    <w:p w14:paraId="382C0F9E">
      <w:pPr>
        <w:numPr>
          <w:ilvl w:val="0"/>
          <w:numId w:val="0"/>
        </w:numPr>
        <w:spacing w:line="360" w:lineRule="auto"/>
        <w:jc w:val="center"/>
        <w:rPr>
          <w:rFonts w:hint="eastAsia" w:ascii="宋体" w:hAnsi="宋体" w:eastAsia="宋体" w:cs="宋体"/>
          <w:b/>
          <w:color w:val="000000"/>
          <w:kern w:val="2"/>
          <w:sz w:val="21"/>
          <w:szCs w:val="21"/>
          <w:lang w:val="en-US" w:eastAsia="zh-CN" w:bidi="ar-SA"/>
        </w:rPr>
        <w:sectPr>
          <w:pgSz w:w="11906" w:h="16838"/>
          <w:pgMar w:top="1440" w:right="1800" w:bottom="1440" w:left="1800" w:header="851" w:footer="992" w:gutter="0"/>
          <w:pgNumType w:fmt="decimal"/>
          <w:cols w:space="425" w:num="1"/>
          <w:docGrid w:type="lines" w:linePitch="312" w:charSpace="0"/>
        </w:sectPr>
      </w:pPr>
    </w:p>
    <w:p w14:paraId="08B864EB">
      <w:pPr>
        <w:numPr>
          <w:ilvl w:val="0"/>
          <w:numId w:val="0"/>
        </w:numPr>
        <w:spacing w:line="360" w:lineRule="auto"/>
        <w:jc w:val="center"/>
        <w:rPr>
          <w:rFonts w:hint="eastAsia" w:ascii="宋体" w:hAnsi="宋体" w:cs="宋体"/>
          <w:b/>
          <w:color w:val="000000"/>
          <w:sz w:val="21"/>
          <w:szCs w:val="21"/>
          <w:u w:val="none"/>
        </w:rPr>
      </w:pPr>
      <w:r>
        <w:rPr>
          <w:rFonts w:hint="eastAsia" w:ascii="宋体" w:hAnsi="宋体" w:eastAsia="宋体" w:cs="宋体"/>
          <w:b/>
          <w:color w:val="000000"/>
          <w:kern w:val="2"/>
          <w:sz w:val="21"/>
          <w:szCs w:val="21"/>
          <w:u w:val="none"/>
          <w:lang w:val="en-US" w:eastAsia="zh-CN" w:bidi="ar-SA"/>
        </w:rPr>
        <w:t>第二部分</w:t>
      </w:r>
      <w:r>
        <w:rPr>
          <w:rFonts w:hint="eastAsia" w:ascii="宋体" w:hAnsi="宋体" w:cs="宋体"/>
          <w:b/>
          <w:color w:val="000000"/>
          <w:sz w:val="21"/>
          <w:szCs w:val="21"/>
          <w:u w:val="none"/>
        </w:rPr>
        <w:t xml:space="preserve">  通用条款</w:t>
      </w:r>
    </w:p>
    <w:p w14:paraId="3C1F6D7E">
      <w:pPr>
        <w:widowControl/>
        <w:spacing w:line="360" w:lineRule="auto"/>
        <w:ind w:firstLine="422" w:firstLineChars="200"/>
        <w:jc w:val="left"/>
        <w:outlineLvl w:val="0"/>
        <w:rPr>
          <w:rFonts w:hint="eastAsia" w:ascii="宋体" w:hAnsi="宋体" w:eastAsia="宋体" w:cs="宋体"/>
          <w:b/>
          <w:kern w:val="0"/>
          <w:sz w:val="21"/>
          <w:szCs w:val="21"/>
          <w:u w:val="none"/>
        </w:rPr>
      </w:pPr>
      <w:r>
        <w:rPr>
          <w:rFonts w:hint="eastAsia" w:ascii="宋体" w:hAnsi="宋体" w:eastAsia="宋体" w:cs="宋体"/>
          <w:b/>
          <w:kern w:val="0"/>
          <w:sz w:val="21"/>
          <w:szCs w:val="21"/>
          <w:u w:val="none"/>
        </w:rPr>
        <w:t>一、词语定义及合同文件</w:t>
      </w:r>
    </w:p>
    <w:p w14:paraId="70FE2E92">
      <w:pPr>
        <w:widowControl/>
        <w:spacing w:line="360" w:lineRule="auto"/>
        <w:ind w:firstLine="420" w:firstLineChars="200"/>
        <w:jc w:val="left"/>
        <w:outlineLvl w:val="0"/>
        <w:rPr>
          <w:rFonts w:hint="eastAsia" w:ascii="宋体" w:hAnsi="宋体" w:eastAsia="宋体" w:cs="宋体"/>
          <w:kern w:val="0"/>
          <w:sz w:val="21"/>
          <w:szCs w:val="21"/>
          <w:u w:val="none"/>
        </w:rPr>
      </w:pPr>
      <w:r>
        <w:rPr>
          <w:rFonts w:hint="eastAsia" w:ascii="宋体" w:hAnsi="宋体" w:eastAsia="宋体" w:cs="宋体"/>
          <w:kern w:val="0"/>
          <w:sz w:val="21"/>
          <w:szCs w:val="21"/>
          <w:u w:val="none"/>
        </w:rPr>
        <w:t>１、词语定义</w:t>
      </w:r>
    </w:p>
    <w:p w14:paraId="5007052D">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下列词语除专用条款另有约定外，应具有本条所赋予的定义：</w:t>
      </w:r>
    </w:p>
    <w:p w14:paraId="5A738FB7">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1.1  通用条款：是根据法律、行政法规规定及建设工程施工的需要订立，通用于建设工程施工的条款。</w:t>
      </w:r>
    </w:p>
    <w:p w14:paraId="553B5B98">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1.2  专用条款：是发包人与承包人根据法律、行政法规规定，结合具体工程实际，经协商达成一致意见的条款，是对通用条款的具体化、补充或修改。</w:t>
      </w:r>
    </w:p>
    <w:p w14:paraId="1785377F">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1.3  发包人：指在协议书中约定，具有工程发包主体资格和支付工程价款能力的当事人以及取得该当事人资格的合法继承人。</w:t>
      </w:r>
    </w:p>
    <w:p w14:paraId="44CA7318">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1.4  承包人：指在协议书中约定，被发包人接受的具有工程施工承包主体资格的当事人以及取得该当事人资格的合法继承人。</w:t>
      </w:r>
    </w:p>
    <w:p w14:paraId="274AC6C2">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1.5  项目经理：指承包人在专用条款中指定的具有执业资格的负责施工管理和合同履行的代表。</w:t>
      </w:r>
    </w:p>
    <w:p w14:paraId="16537A8F">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1.6  设计单位：指发包人委托的负责本工程设计并取得相应工程设计资质等级证书的单位。</w:t>
      </w:r>
    </w:p>
    <w:p w14:paraId="1215E525">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1.7  监理单位：指发包人委托的负责本工程监理并取得相应工程监理资质等级证书的单位。</w:t>
      </w:r>
    </w:p>
    <w:p w14:paraId="0F331860">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1.8  工程师：指本工程监理单位委派的总监理工程师或发包人指定的履行本合同的代表，其具体身份和职权由发包人承包人在专用条款中约定。</w:t>
      </w:r>
    </w:p>
    <w:p w14:paraId="56B28107">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1.9  工程造价管理部门：指国务院有关部门、县级以上人民政府建设行政主管部门或其委托的工程造价管理机构。</w:t>
      </w:r>
    </w:p>
    <w:p w14:paraId="5BA50C8B">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1.10  工程：指发包人承包人在协议书中约定的承包范围内的工程。</w:t>
      </w:r>
    </w:p>
    <w:p w14:paraId="46A0BBF6">
      <w:pPr>
        <w:widowControl/>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1.11  工程量清单：表现拟建工程的分部分项工程项目、措施项目、其他项目名称和相应数量的明细清单。</w:t>
      </w:r>
    </w:p>
    <w:p w14:paraId="2E614895">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1.12  综合单价：完成工程量清单中一个规定计量单位项目所需的人工费、材料费、机械使用费、管理费和利润，并考虑风险因素。</w:t>
      </w:r>
    </w:p>
    <w:p w14:paraId="612500B5">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1.13  合同价款：指发包人承包人在协议书中约定，发包人用以支付承包人按照合同约定完成承包范围内全部工程并承担质量保修责任的款项。</w:t>
      </w:r>
    </w:p>
    <w:p w14:paraId="152B18C3">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1.14  预留金：指发包人为可能发生的工程量变更而预留的款额。</w:t>
      </w:r>
    </w:p>
    <w:p w14:paraId="4EF4C6B5">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1.15  工程分包和材料购置费：指发包人将按有关规定准予分包的工作、指定分包人或指定材料供应商供应材料而预留的款额。</w:t>
      </w:r>
    </w:p>
    <w:p w14:paraId="71F81B6E">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1.16  总承包服务费：为配合协调发包人进行的工程分包和材料采购所需的费用。</w:t>
      </w:r>
    </w:p>
    <w:p w14:paraId="68781694">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1.17  零星工作项目费：完成发包人提出的工程量暂估的零星工作所需的费用。</w:t>
      </w:r>
    </w:p>
    <w:p w14:paraId="189B246B">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1.18  追加合同价款：指在合同履行中发生需要增加合同价款的情况，经发包人确认后按计算合同价款的方法增加的合同价款。</w:t>
      </w:r>
    </w:p>
    <w:p w14:paraId="389A15BB">
      <w:pPr>
        <w:widowControl/>
        <w:spacing w:line="540" w:lineRule="exact"/>
        <w:ind w:firstLine="420" w:firstLineChars="200"/>
        <w:jc w:val="left"/>
        <w:rPr>
          <w:rFonts w:hint="eastAsia" w:ascii="宋体" w:hAnsi="宋体" w:eastAsia="宋体" w:cs="宋体"/>
          <w:bCs/>
          <w:color w:val="000000"/>
          <w:spacing w:val="-4"/>
          <w:kern w:val="0"/>
          <w:sz w:val="21"/>
          <w:szCs w:val="21"/>
          <w:u w:val="none"/>
        </w:rPr>
      </w:pPr>
      <w:r>
        <w:rPr>
          <w:rFonts w:hint="eastAsia" w:ascii="宋体" w:hAnsi="宋体" w:eastAsia="宋体" w:cs="宋体"/>
          <w:bCs/>
          <w:color w:val="000000"/>
          <w:kern w:val="0"/>
          <w:sz w:val="21"/>
          <w:szCs w:val="21"/>
          <w:u w:val="none"/>
        </w:rPr>
        <w:t>1.19  费用：指</w:t>
      </w:r>
      <w:r>
        <w:rPr>
          <w:rFonts w:hint="eastAsia" w:ascii="宋体" w:hAnsi="宋体" w:eastAsia="宋体" w:cs="宋体"/>
          <w:bCs/>
          <w:color w:val="000000"/>
          <w:spacing w:val="-4"/>
          <w:kern w:val="0"/>
          <w:sz w:val="21"/>
          <w:szCs w:val="21"/>
          <w:u w:val="none"/>
        </w:rPr>
        <w:t>不包含在合同价款之内的应当由发包人或承包人承担的经济支出。</w:t>
      </w:r>
    </w:p>
    <w:p w14:paraId="73830AE6">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1.20  工期：指发包人承包人在协议书中约定，按总日历天数（包括法定节假日）计算的承包天数。</w:t>
      </w:r>
    </w:p>
    <w:p w14:paraId="21FC7E14">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1.21  开工日期：指发包人承包人在协议书中约定，承包人开始施工的绝对或相对的日期。</w:t>
      </w:r>
    </w:p>
    <w:p w14:paraId="483E0FAF">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1.22  竣工日期：指发包人承包人在协议书中约定，承包人完成承包范围内工程的绝对或相对的日期。</w:t>
      </w:r>
    </w:p>
    <w:p w14:paraId="225D10B0">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1.23  图纸：指由发包人提供或由承包人提供并经发包人批准，满足承包人施工需要的所有图纸（包括配套说明和有关资料）。</w:t>
      </w:r>
    </w:p>
    <w:p w14:paraId="607A610F">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1.24  施工场地：指由发包人提供的用于工程施工的场所以及发包人在图纸中具体指定的供施工使用的任何其他场所。</w:t>
      </w:r>
    </w:p>
    <w:p w14:paraId="46C295B8">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1.25  书面形式：指合同书、信件和数据电文（包括电报、电传、传真、电子数据交换和电子邮件）等可以有形地表现所载内容的形式。</w:t>
      </w:r>
    </w:p>
    <w:p w14:paraId="6B56DDA3">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1.26  违约责任：指合同一方不履行合同义务或履行合同义务不符合约定所应承</w:t>
      </w:r>
    </w:p>
    <w:p w14:paraId="7265C56C">
      <w:pPr>
        <w:widowControl/>
        <w:spacing w:line="500" w:lineRule="exact"/>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担的责任。</w:t>
      </w:r>
    </w:p>
    <w:p w14:paraId="1C654E85">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1.27  索赔：指在合同履行过程中，对于并非自己的过错，而是应由对方承担责任的情况造成的实际损失，向对方提出经济补偿和（或）工期顺延的要求。</w:t>
      </w:r>
    </w:p>
    <w:p w14:paraId="16654AA0">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1.28  不可抗力：指不能预见、不能避免并不能克服的客观情况。</w:t>
      </w:r>
    </w:p>
    <w:p w14:paraId="15C4E731">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1.29  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66EFAC1D">
      <w:pPr>
        <w:widowControl/>
        <w:spacing w:line="500" w:lineRule="exact"/>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２、合同文件及解释顺序</w:t>
      </w:r>
    </w:p>
    <w:p w14:paraId="180C3812">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2.1  合同文件应能相互解释，互为说明。除专用条款另有约定外，组成本合同的文件及优先解释顺序如下：</w:t>
      </w:r>
    </w:p>
    <w:p w14:paraId="59866531">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1、本合同协议书</w:t>
      </w:r>
    </w:p>
    <w:p w14:paraId="728F6B20">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2、本合同专用条款</w:t>
      </w:r>
    </w:p>
    <w:p w14:paraId="308E402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3、本合同通用条款</w:t>
      </w:r>
    </w:p>
    <w:p w14:paraId="26AE53F1">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4、中标通知书</w:t>
      </w:r>
    </w:p>
    <w:p w14:paraId="047AEF9C">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5、投标书、工程报价单或预算书及其附件</w:t>
      </w:r>
    </w:p>
    <w:p w14:paraId="1DF912FB">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6、招标文件、答疑纪要及工程量清单　</w:t>
      </w:r>
    </w:p>
    <w:p w14:paraId="72683870">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7、图纸</w:t>
      </w:r>
    </w:p>
    <w:p w14:paraId="0F2432A1">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8、标准、规范及有关技术文件</w:t>
      </w:r>
    </w:p>
    <w:p w14:paraId="05486A8D">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双方为履行本合同的有关洽商、变更等书面协议、文件，视为本合同的组成部分。</w:t>
      </w:r>
    </w:p>
    <w:p w14:paraId="3C03E47B">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2.2  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75A61B57">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3、语言文字和适用法律、标准及规范</w:t>
      </w:r>
    </w:p>
    <w:p w14:paraId="57A7DDD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3.1  语言文字</w:t>
      </w:r>
    </w:p>
    <w:p w14:paraId="6DDFAA13">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本合同文件使用汉语语言文字书写、解释和说明。如专用条款约定使用两种以上（含两种）语言文字时，汉语应为解释和说明本合同的标准语言文字。</w:t>
      </w:r>
    </w:p>
    <w:p w14:paraId="3A2348E9">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3.2  适用法律和法规</w:t>
      </w:r>
    </w:p>
    <w:p w14:paraId="625299C2">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本合同文件适用国家的法律和行政法规。需要明示的法律、行政法规，由双方在专用条款中约定。</w:t>
      </w:r>
    </w:p>
    <w:p w14:paraId="3679B9EB">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3.3  适用标准、规范</w:t>
      </w:r>
    </w:p>
    <w:p w14:paraId="25BF8DAB">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29739414">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2354BA3F">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本条所发生的购买、翻译标准、规范或制定施工工艺的费用，由发包人承担。</w:t>
      </w:r>
    </w:p>
    <w:p w14:paraId="757CC02D">
      <w:pPr>
        <w:widowControl/>
        <w:spacing w:line="500" w:lineRule="exact"/>
        <w:ind w:firstLine="420" w:firstLineChars="200"/>
        <w:jc w:val="left"/>
        <w:outlineLvl w:val="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４、图纸</w:t>
      </w:r>
    </w:p>
    <w:p w14:paraId="4896B0DC">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4.1  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49C6E512">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4.2  承包人未经发包人同意，不得将本工程图纸转给第三人。工程质量保修期满后，除承包人存档需要的图纸外，应将全部图纸退还给发包人。</w:t>
      </w:r>
    </w:p>
    <w:p w14:paraId="13DA7CDB">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4.3  承包人应在施工现场保留一套完整图纸，供工程师及有关人员进行工程检查时使用。</w:t>
      </w:r>
    </w:p>
    <w:p w14:paraId="1B814580">
      <w:pPr>
        <w:widowControl/>
        <w:spacing w:line="500" w:lineRule="exact"/>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二、双方一般权利和义务</w:t>
      </w:r>
    </w:p>
    <w:p w14:paraId="35901327">
      <w:pPr>
        <w:widowControl/>
        <w:spacing w:line="500" w:lineRule="exact"/>
        <w:ind w:firstLine="420" w:firstLineChars="200"/>
        <w:jc w:val="left"/>
        <w:outlineLvl w:val="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５、工程师</w:t>
      </w:r>
    </w:p>
    <w:p w14:paraId="51EB7E0E">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5.1  实行工程监理的，发包人应在实施监理前将委托的监理单位名称、监理内容及监理权限以书面形式通知承包人。</w:t>
      </w:r>
    </w:p>
    <w:p w14:paraId="3C69DECC">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5.2  监</w:t>
      </w:r>
      <w:r>
        <w:rPr>
          <w:rFonts w:hint="eastAsia" w:ascii="宋体" w:hAnsi="宋体" w:eastAsia="宋体" w:cs="宋体"/>
          <w:bCs/>
          <w:color w:val="000000"/>
          <w:spacing w:val="-2"/>
          <w:kern w:val="0"/>
          <w:sz w:val="21"/>
          <w:szCs w:val="21"/>
          <w:u w:val="none"/>
        </w:rPr>
        <w:t>理单位委派的总监理工程师在本合同中称工程师，其姓名、职务、职权由发包人承包人在专用条款内写明。工程师按合同约定行使职权，发包人在专用</w:t>
      </w:r>
      <w:r>
        <w:rPr>
          <w:rFonts w:hint="eastAsia" w:ascii="宋体" w:hAnsi="宋体" w:eastAsia="宋体" w:cs="宋体"/>
          <w:bCs/>
          <w:color w:val="000000"/>
          <w:kern w:val="0"/>
          <w:sz w:val="21"/>
          <w:szCs w:val="21"/>
          <w:u w:val="none"/>
        </w:rPr>
        <w:t>条款内</w:t>
      </w:r>
    </w:p>
    <w:p w14:paraId="4A7773E9">
      <w:pPr>
        <w:widowControl/>
        <w:spacing w:line="500" w:lineRule="exact"/>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要求工程师在行使某些职权前需要征得发包人批准的，工程师应征得发包人批准。</w:t>
      </w:r>
    </w:p>
    <w:p w14:paraId="11C33D7E">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5.3  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3D3657C8">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5.4  合同履行中，发生影响发包人承包人双方权利或义务的事件时，负责监理的工程师应依据合同在其职权范围内客观公正地进行处理。一方对工程师的处理有异议时，按本通用条款第41条关于争议的约定处理。</w:t>
      </w:r>
    </w:p>
    <w:p w14:paraId="42130901">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5.5  除合同内有明确约定或经发包人同意外，负责监理的工程师无权解除本合同约定的承包人的任何权利与义务。</w:t>
      </w:r>
    </w:p>
    <w:p w14:paraId="2AFDDF18">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5.6  不实行工程监理的，本合同中工程师专指发包人派驻施工场地履行合同的代表，其具体职权由发包人在专用条款内写明。</w:t>
      </w:r>
    </w:p>
    <w:p w14:paraId="6B3377C8">
      <w:pPr>
        <w:widowControl/>
        <w:spacing w:line="500" w:lineRule="exact"/>
        <w:ind w:firstLine="420" w:firstLineChars="200"/>
        <w:jc w:val="left"/>
        <w:outlineLvl w:val="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６、工程师的委派和指令</w:t>
      </w:r>
    </w:p>
    <w:p w14:paraId="1DB94567">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6.1  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14:paraId="38F8D2E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4322BBFC">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除工程师或工程师代表外，发包人派驻工地的其他人员均无权向承包人发出任何指令。</w:t>
      </w:r>
    </w:p>
    <w:p w14:paraId="49BA71D0">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6.2  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14:paraId="0F4148A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68CD8F9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本款规定同样适用于由工程师代表发出的指令、通知。</w:t>
      </w:r>
    </w:p>
    <w:p w14:paraId="2AFC3E25">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04F3226E">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6.4如需更换工程师，发包人应至少提前7天以书面形式通知承包人，后任继续行使合同文件约定的前任的职权，履行前任的义务。</w:t>
      </w:r>
    </w:p>
    <w:p w14:paraId="10546CC3">
      <w:pPr>
        <w:widowControl/>
        <w:spacing w:line="500" w:lineRule="exact"/>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７、项目经理</w:t>
      </w:r>
    </w:p>
    <w:p w14:paraId="3414C2E3">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7.1项目经理的姓名、职务在专用条款内写明。</w:t>
      </w:r>
    </w:p>
    <w:p w14:paraId="2C516EC9">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7.2承包人依据合同发出的通知，以书面形式由项目经理签字后送交工程师，工程师在回执上签署姓名和收到时间后生效。</w:t>
      </w:r>
    </w:p>
    <w:p w14:paraId="13CEB73D">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14:paraId="7894DDC5">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7.4承包人如需要更换项目经理，应至少提前7天以书面形式通知发包人，并征得发包人同意。后任继续行使合同文件约定的前任的职权，履行前任的义务。</w:t>
      </w:r>
    </w:p>
    <w:p w14:paraId="2256B56D">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7.5发包人可以与承包人协商，建议更换其认为不称职的项目经理。</w:t>
      </w:r>
    </w:p>
    <w:p w14:paraId="0818BBB2">
      <w:pPr>
        <w:widowControl/>
        <w:spacing w:line="500" w:lineRule="exact"/>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８、发包人工作</w:t>
      </w:r>
    </w:p>
    <w:p w14:paraId="0D4779FC">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8.1发包人按专用条款约定的内容和时间完成以下工作：</w:t>
      </w:r>
    </w:p>
    <w:p w14:paraId="656D56AD">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（1）办理土地征用、拆迁补偿、平整施工场地等工作，使施工场地具备施工条件，在开工后继续负责解决以上事项遗留问题；</w:t>
      </w:r>
    </w:p>
    <w:p w14:paraId="63DACBFB">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（2）将施工所需水、电、电讯线路从施工场地外部接至专用条款约定地点，保证施工期间的需要；</w:t>
      </w:r>
    </w:p>
    <w:p w14:paraId="71DC7738">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（3）开通施工场地与城乡公共道路的通道，以及专用条款约定的施工场地内的主要道路，满足施工运输的需要，保证施工期间的畅通；</w:t>
      </w:r>
    </w:p>
    <w:p w14:paraId="3E377C40">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（4）向承包人提供施工场地的工程地质和地下管线资料，对资料的真实准确性负责；</w:t>
      </w:r>
    </w:p>
    <w:p w14:paraId="76C97815">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（5）办理施工许可证及其它施工所需批件和临时用地、停水、停电、中断道路交通、爆破作业等的证件申请批准手续（证明承包人自身资质的证件除外）；</w:t>
      </w:r>
    </w:p>
    <w:p w14:paraId="5AB739F5">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（6）确定水准点与坐标控制点，以书面形式交给承包人，进行现场交验；</w:t>
      </w:r>
    </w:p>
    <w:p w14:paraId="56FB40C4">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（7）组织承包人和设计单位进行图纸会审和设计交底；</w:t>
      </w:r>
    </w:p>
    <w:p w14:paraId="5D788ED5">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（8）协调处理施工场地周围地下管线和邻近建筑物、构筑物（包括文物保护建筑）、古树名木的保护工作、承担有关费用；</w:t>
      </w:r>
    </w:p>
    <w:p w14:paraId="3ECCE429">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（9）发包人应做的其他工作，双方在专用条款内约定。</w:t>
      </w:r>
    </w:p>
    <w:p w14:paraId="687B419B">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8.2  发包人可以将8.1款部分工作委托承包人办理，双方在专用条款内约定，其费用由发包人承担。</w:t>
      </w:r>
    </w:p>
    <w:p w14:paraId="2F48C135">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8.3  发包人未能履行8.1款各项义务，导致工期延误或给承包人造成损失的，发包人赔偿承包人有关损失，顺延延误的工期。</w:t>
      </w:r>
    </w:p>
    <w:p w14:paraId="1D4F9D86">
      <w:pPr>
        <w:widowControl/>
        <w:spacing w:line="500" w:lineRule="exact"/>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９、承包人工作</w:t>
      </w:r>
    </w:p>
    <w:p w14:paraId="75162A1C">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9.1  承包人按专用条款约定的内容和时间完成以下工作：</w:t>
      </w:r>
    </w:p>
    <w:p w14:paraId="02E4D8BD">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（1）根据发包人委托，在其设计资质等级和业务允许的范围内，完成施工图设计或与工程配套的设计，经工程师确认后使用，发包人承担由此发生的费用；</w:t>
      </w:r>
    </w:p>
    <w:p w14:paraId="6465DBE1">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（2）向工程师提供年、季、月度工程进度计划及相应进度统计报表；</w:t>
      </w:r>
    </w:p>
    <w:p w14:paraId="7564850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（3）根据工程需要，提供和维修非夜间施工使用的照明、围栏设施；负责施工现场安全保卫；</w:t>
      </w:r>
    </w:p>
    <w:p w14:paraId="682373EF">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（4）按专用条款约定的数量和要求，向发包人提供施工场地办公和生活的房屋及设施，发包人承担由此发生的费用；</w:t>
      </w:r>
    </w:p>
    <w:p w14:paraId="12FC1580">
      <w:pPr>
        <w:widowControl/>
        <w:spacing w:line="500" w:lineRule="exact"/>
        <w:ind w:firstLine="420" w:firstLineChars="200"/>
        <w:jc w:val="left"/>
        <w:rPr>
          <w:rFonts w:hint="eastAsia" w:ascii="宋体" w:hAnsi="宋体" w:eastAsia="宋体" w:cs="宋体"/>
          <w:bCs/>
          <w:color w:val="000000"/>
          <w:spacing w:val="-4"/>
          <w:kern w:val="0"/>
          <w:sz w:val="21"/>
          <w:szCs w:val="21"/>
          <w:u w:val="none"/>
        </w:rPr>
      </w:pPr>
      <w:r>
        <w:rPr>
          <w:rFonts w:hint="eastAsia" w:ascii="宋体" w:hAnsi="宋体" w:eastAsia="宋体" w:cs="宋体"/>
          <w:bCs/>
          <w:color w:val="000000"/>
          <w:kern w:val="0"/>
          <w:sz w:val="21"/>
          <w:szCs w:val="21"/>
          <w:u w:val="none"/>
        </w:rPr>
        <w:t>（5）</w:t>
      </w:r>
      <w:r>
        <w:rPr>
          <w:rFonts w:hint="eastAsia" w:ascii="宋体" w:hAnsi="宋体" w:eastAsia="宋体" w:cs="宋体"/>
          <w:bCs/>
          <w:color w:val="000000"/>
          <w:spacing w:val="-6"/>
          <w:kern w:val="0"/>
          <w:sz w:val="21"/>
          <w:szCs w:val="21"/>
          <w:u w:val="none"/>
        </w:rPr>
        <w:t>遵守政府有关主管部门对施工场地安全防护、文明施工、环境保护以及场地</w:t>
      </w:r>
      <w:r>
        <w:rPr>
          <w:rFonts w:hint="eastAsia" w:ascii="宋体" w:hAnsi="宋体" w:eastAsia="宋体" w:cs="宋体"/>
          <w:bCs/>
          <w:color w:val="000000"/>
          <w:spacing w:val="-4"/>
          <w:kern w:val="0"/>
          <w:sz w:val="21"/>
          <w:szCs w:val="21"/>
          <w:u w:val="none"/>
        </w:rPr>
        <w:t>交</w:t>
      </w:r>
    </w:p>
    <w:p w14:paraId="3DD736BA">
      <w:pPr>
        <w:widowControl/>
        <w:spacing w:line="480" w:lineRule="exact"/>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通等的管理规定，按规定办理有关手续，并以书面形式通知发包人。</w:t>
      </w:r>
    </w:p>
    <w:p w14:paraId="01E56B06">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3AB8B427">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（7）按专用条款约定做好施工场地地下管线和邻近建筑物、构筑物（包括文物保护建筑）、古树名木的保护工作；</w:t>
      </w:r>
    </w:p>
    <w:p w14:paraId="036F85F6">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（8）保证施工场地清洁符合环境卫生管理的有关规定，交工前清理现场达到专用条款约定的要求，承担因自身原因违反有关规定造成的损失和罚款；</w:t>
      </w:r>
    </w:p>
    <w:p w14:paraId="49F41EA0">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（9）承包人应做的其他工作，双方在专用条款内约定。</w:t>
      </w:r>
    </w:p>
    <w:p w14:paraId="6B3E4C29">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9.2承包人未能履行9.1款各项义务，造成发包人损失的，承包人赔偿发包人有关损失。</w:t>
      </w:r>
    </w:p>
    <w:p w14:paraId="424F3F46">
      <w:pPr>
        <w:widowControl/>
        <w:spacing w:line="500" w:lineRule="exact"/>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三、施工组织设计和工期</w:t>
      </w:r>
    </w:p>
    <w:p w14:paraId="6C6393E1">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10、进度计划</w:t>
      </w:r>
    </w:p>
    <w:p w14:paraId="468E81A0">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10.1承包人应按专用条款约定的日期，将施工组织设计和工程进度计划提交工程师，工程师按专用条款约定的时间予以确认或提出修改意见，逾期不确认也不提出书面意见的，视为同意。</w:t>
      </w:r>
    </w:p>
    <w:p w14:paraId="4DF3216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10.2群体工程中单位工程分期进行施工的，承包人应按照发包人提供图纸及有关资料的时间，按单位工程编制进度计划，其具体内容双方在专用条款中约定。</w:t>
      </w:r>
    </w:p>
    <w:p w14:paraId="2D3A7A46">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32EA86C7">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11、开工及延期开工</w:t>
      </w:r>
    </w:p>
    <w:p w14:paraId="406F97E8">
      <w:pPr>
        <w:widowControl/>
        <w:spacing w:line="500" w:lineRule="exact"/>
        <w:ind w:firstLine="420" w:firstLineChars="200"/>
        <w:jc w:val="left"/>
        <w:rPr>
          <w:rFonts w:hint="eastAsia" w:ascii="宋体" w:hAnsi="宋体" w:eastAsia="宋体" w:cs="宋体"/>
          <w:bCs/>
          <w:color w:val="000000"/>
          <w:spacing w:val="-2"/>
          <w:kern w:val="0"/>
          <w:sz w:val="21"/>
          <w:szCs w:val="21"/>
          <w:u w:val="none"/>
        </w:rPr>
      </w:pPr>
      <w:r>
        <w:rPr>
          <w:rFonts w:hint="eastAsia" w:ascii="宋体" w:hAnsi="宋体" w:eastAsia="宋体" w:cs="宋体"/>
          <w:bCs/>
          <w:color w:val="000000"/>
          <w:kern w:val="0"/>
          <w:sz w:val="21"/>
          <w:szCs w:val="21"/>
          <w:u w:val="none"/>
        </w:rPr>
        <w:t>11.1承包人应当按照协议书约定的开工日期开工。承包人不能按时开工，应当</w:t>
      </w:r>
      <w:r>
        <w:rPr>
          <w:rFonts w:hint="eastAsia" w:ascii="宋体" w:hAnsi="宋体" w:eastAsia="宋体" w:cs="宋体"/>
          <w:bCs/>
          <w:color w:val="000000"/>
          <w:spacing w:val="-2"/>
          <w:kern w:val="0"/>
          <w:sz w:val="21"/>
          <w:szCs w:val="21"/>
          <w:u w:val="none"/>
        </w:rPr>
        <w:t>不迟于协议书约定的开工日期前7天，以书面形式向工程师提出延期开工的理由和要求。</w:t>
      </w:r>
      <w:r>
        <w:rPr>
          <w:rFonts w:hint="eastAsia" w:ascii="宋体" w:hAnsi="宋体" w:eastAsia="宋体" w:cs="宋体"/>
          <w:bCs/>
          <w:color w:val="000000"/>
          <w:kern w:val="0"/>
          <w:sz w:val="21"/>
          <w:szCs w:val="21"/>
          <w:u w:val="none"/>
        </w:rPr>
        <w:t>工程师应当在接到延期开工申请后的48小时内以书面形式答复承包人。工程师在接到延期开工申请后48小时内不答复，视为同意承包人要求，工期相应顺延。工程师</w:t>
      </w:r>
    </w:p>
    <w:p w14:paraId="6961FA30">
      <w:pPr>
        <w:widowControl/>
        <w:spacing w:line="500" w:lineRule="exact"/>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不同意延期要求或承包人未在规定时间内提出延期开工要求，工期不予顺延。</w:t>
      </w:r>
    </w:p>
    <w:p w14:paraId="75457898">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11.2  因发包人原因不能按照协议书约定的开工日期开工，工程师应以书面形式通知承包人，推迟开工日期。发包人赔偿承包人因延期开工造成的损失，并相应顺延工期。</w:t>
      </w:r>
    </w:p>
    <w:p w14:paraId="02896493">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12、暂停施工</w:t>
      </w:r>
    </w:p>
    <w:p w14:paraId="214D5222">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7B734BFA">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13、工期延误</w:t>
      </w:r>
    </w:p>
    <w:p w14:paraId="416141F5">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13.1  因以下原因造成工期延误，经工程师确认，工期相应顺延：</w:t>
      </w:r>
    </w:p>
    <w:p w14:paraId="7CF35FB6">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（1）发包人未能按专用条款的约定提供图纸及开工条件；</w:t>
      </w:r>
    </w:p>
    <w:p w14:paraId="6C602683">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（2）发包人未能按约定日期支付工程预付款、进度款，致使施工不能正常进行；</w:t>
      </w:r>
    </w:p>
    <w:p w14:paraId="1FF40586">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（3）工程师未按合同约定提供所需指令、批准等，致使施工不能正常进行；</w:t>
      </w:r>
    </w:p>
    <w:p w14:paraId="59EF52D7">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（4）设计变更和工程量增加；</w:t>
      </w:r>
    </w:p>
    <w:p w14:paraId="5FB8D3CF">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（5）一周内非承包人原因停水、停电、停气造成停工累计超过8小时；</w:t>
      </w:r>
    </w:p>
    <w:p w14:paraId="6E52DB43">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（6）不可抗力；</w:t>
      </w:r>
    </w:p>
    <w:p w14:paraId="1D96B959">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（7）专用条款中约定或工程师同意工期顺延的其他情况。</w:t>
      </w:r>
    </w:p>
    <w:p w14:paraId="0AB3B418">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13.2承包人在13.1款情况发生后14天内，就延误的工期以书面形式向工程师提出报告。工程师在收到报告后14天内予以确认，逾期不予确认也不提出修改意见，视为同意顺延工期。</w:t>
      </w:r>
    </w:p>
    <w:p w14:paraId="0FC22CDF">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14、工程竣工</w:t>
      </w:r>
    </w:p>
    <w:p w14:paraId="3BFDB942">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14.1  承包人必须按照协议书约定的竣工日期或工程师同意顺延的工期竣工。</w:t>
      </w:r>
    </w:p>
    <w:p w14:paraId="1BE5C8AD">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14.2  因承包人原因不能按照协议书约定的竣工日期或工程师同意顺延的工期</w:t>
      </w:r>
    </w:p>
    <w:p w14:paraId="6C0A8136">
      <w:pPr>
        <w:widowControl/>
        <w:spacing w:line="500" w:lineRule="exact"/>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竣工的，承包人承担违约责任。</w:t>
      </w:r>
    </w:p>
    <w:p w14:paraId="3734F45F">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3901285F">
      <w:pPr>
        <w:widowControl/>
        <w:spacing w:line="500" w:lineRule="exact"/>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四、质量与检验</w:t>
      </w:r>
    </w:p>
    <w:p w14:paraId="77798F13">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15、工程质量</w:t>
      </w:r>
    </w:p>
    <w:p w14:paraId="7C5BE489">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15.1工程质量应当达到协议书约定的质量标准，质量标准的评定以国家或行业的质量检验评定标准为依据。因承包人原因工程质量达不到约定的质量标准，承包人承担违约责任。</w:t>
      </w:r>
    </w:p>
    <w:p w14:paraId="0928B972">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15.2双方对工程质量有争议，由双方同意的工程质量检测机构鉴定，所需费用及因此造成的损失，由责任方承担。双方均有责任，由双方根据其责任分别承担。</w:t>
      </w:r>
    </w:p>
    <w:p w14:paraId="14BB11C4">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16、检查和返工</w:t>
      </w:r>
    </w:p>
    <w:p w14:paraId="1F752F3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16.1承包人应认真按照标准、规范和设计图纸要求以及工程师依据合同发出的指令施工，随时接受工程师的检查检验，为检查检验提供便利条件。</w:t>
      </w:r>
    </w:p>
    <w:p w14:paraId="1C66091D">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4799FBED">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16.3工程师的检查检验不应影响施工正常进行。如影响施工正常进行，检查检验不合格时，影响正常施工的费用由承包人承担。除此之外影响正常施工的追加合同价款由发包人承担，相应顺延工期。</w:t>
      </w:r>
    </w:p>
    <w:p w14:paraId="79274086">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16.4因工程师指令失误或其他非承包人原因发生的追加合同价款，由发包人承担。</w:t>
      </w:r>
    </w:p>
    <w:p w14:paraId="3FDFF57A">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17、隐蔽工程和中间验收</w:t>
      </w:r>
    </w:p>
    <w:p w14:paraId="28B57257">
      <w:pPr>
        <w:widowControl/>
        <w:spacing w:line="500" w:lineRule="exact"/>
        <w:ind w:firstLine="420" w:firstLineChars="200"/>
        <w:jc w:val="left"/>
        <w:rPr>
          <w:rFonts w:hint="eastAsia" w:ascii="宋体" w:hAnsi="宋体" w:eastAsia="宋体" w:cs="宋体"/>
          <w:bCs/>
          <w:color w:val="000000"/>
          <w:spacing w:val="-2"/>
          <w:kern w:val="0"/>
          <w:sz w:val="21"/>
          <w:szCs w:val="21"/>
          <w:u w:val="none"/>
        </w:rPr>
      </w:pPr>
      <w:r>
        <w:rPr>
          <w:rFonts w:hint="eastAsia" w:ascii="宋体" w:hAnsi="宋体" w:eastAsia="宋体" w:cs="宋体"/>
          <w:bCs/>
          <w:color w:val="000000"/>
          <w:kern w:val="0"/>
          <w:sz w:val="21"/>
          <w:szCs w:val="21"/>
          <w:u w:val="none"/>
        </w:rPr>
        <w:t>17.1工程具备隐蔽条件或达到专用条款约定的中间验收部位，承包人进行自检，</w:t>
      </w:r>
      <w:r>
        <w:rPr>
          <w:rFonts w:hint="eastAsia" w:ascii="宋体" w:hAnsi="宋体" w:eastAsia="宋体" w:cs="宋体"/>
          <w:bCs/>
          <w:color w:val="000000"/>
          <w:spacing w:val="-2"/>
          <w:kern w:val="0"/>
          <w:sz w:val="21"/>
          <w:szCs w:val="21"/>
          <w:u w:val="none"/>
        </w:rPr>
        <w:t>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w:t>
      </w:r>
    </w:p>
    <w:p w14:paraId="019C8D17">
      <w:pPr>
        <w:widowControl/>
        <w:spacing w:line="500" w:lineRule="exact"/>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改后重新验收。</w:t>
      </w:r>
    </w:p>
    <w:p w14:paraId="4FE5CE77">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17.2  工程师不能按时进行验收，应在验收前24小时以书面形式向承包人提出延期要求，延期不能超过48小时。工程师未能按以上时间提出延期要求，不进行验收，承包人可自行组织验收，工程师应承认验收记录。</w:t>
      </w:r>
    </w:p>
    <w:p w14:paraId="5ACF288F">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17.3  经工程师验收，工程质量符合标准、规范和设计图纸等要求，验收24小时后，工程师不在验收记录上签字，视为工程师已经认可验收记录，承包人可进行隐蔽或继续施工。</w:t>
      </w:r>
    </w:p>
    <w:p w14:paraId="4747F96A">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18、重新检验</w:t>
      </w:r>
    </w:p>
    <w:p w14:paraId="0ADA2FDD">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501891B7">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19、工程试车</w:t>
      </w:r>
    </w:p>
    <w:p w14:paraId="780F5714">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19.1  双方约定需要试车的，试车内容应与承包人承包的安装范围相一致。</w:t>
      </w:r>
    </w:p>
    <w:p w14:paraId="344E8285">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19.2  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37AE9942">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19.3  工程师不能按时参加试车，须在开始试车前24小时以书面形式向承包人提出延期要求，延期不能超过48小时。工程师未能按以上时间提出延期要求，不参加试车，应承认试车记录。</w:t>
      </w:r>
    </w:p>
    <w:p w14:paraId="16522C79">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19.4  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6F68A596">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19.5双方责任</w:t>
      </w:r>
    </w:p>
    <w:p w14:paraId="57C0966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（1）由于设计原因试车达不到验收要求，发包人应要求设计单位修改设计，承包人按修改后的设计重新安装。发包人承担修改设计、拆除及重新安装的全部费用和追加合同价款，工期相应顺延。</w:t>
      </w:r>
    </w:p>
    <w:p w14:paraId="045A2639">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01C68A89">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（3）由于承包人施工原因试车达不到验收要求，承包人按工程师要求重新安装和试车，并承担重新安装和试车的费用，工期不予顺延。</w:t>
      </w:r>
    </w:p>
    <w:p w14:paraId="18A3B160">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（4）试车费用除已包括在合同价款之内或专用条款另有约定外，均由发包人承担。</w:t>
      </w:r>
    </w:p>
    <w:p w14:paraId="082970F3">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（5）工程师在试车合格后不在试车记录上签字，试车结束24小时后，视为工程师已经认可试车记录，承包人可继续施工或办理竣工手续。</w:t>
      </w:r>
    </w:p>
    <w:p w14:paraId="0E1A7B34">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19.6  投料试车应在工程竣工验收后由发包人负责，如发包人要求在工程竣工验收前进行或需要承包人配合时，应征得承包人同意，另行签订补充协议。</w:t>
      </w:r>
    </w:p>
    <w:p w14:paraId="36B86CDD">
      <w:pPr>
        <w:widowControl/>
        <w:spacing w:line="490" w:lineRule="exact"/>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五、安全防护、文明施工</w:t>
      </w:r>
    </w:p>
    <w:p w14:paraId="1834896B">
      <w:pPr>
        <w:widowControl/>
        <w:spacing w:line="49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20、发包人责任</w:t>
      </w:r>
    </w:p>
    <w:p w14:paraId="140CE00F">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20.1　发包人应遵守安全防护和文明施工的规定，督促承包人落实安全防护、文明施工措施，并按规定支付安全防护、文明施工措施费。</w:t>
      </w:r>
    </w:p>
    <w:p w14:paraId="02A49875">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20.2　发包人应对其在施工现场人员进行安全防护、文明施工教育，并对他们的安全负责。</w:t>
      </w:r>
    </w:p>
    <w:p w14:paraId="746464DE">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20.3　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2D475A01">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20.4　发包人违反上述规定或由于发包人原因导致安全事故的，由发包人承担相应责任和费用，顺延延误的工期。</w:t>
      </w:r>
    </w:p>
    <w:p w14:paraId="5279D1EA">
      <w:pPr>
        <w:widowControl/>
        <w:spacing w:line="49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21、承包人责任</w:t>
      </w:r>
    </w:p>
    <w:p w14:paraId="725795F0">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21.1　承包人应遵守安全防护和文明施工的规定，建立健全安全防护和文明施工的制度，对其在施工现场人员进行安全防护、文明施工教育，并对他们的安全负责。</w:t>
      </w:r>
    </w:p>
    <w:p w14:paraId="56198A60">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21.2　完善安全防护和文明施工条件，严格按照安全防护和文明施工的规定组织施工，采取必要的安全防护措施，消除事故隐患，自觉接受和配合依法实施的监督检</w:t>
      </w:r>
    </w:p>
    <w:p w14:paraId="4D768B14">
      <w:pPr>
        <w:widowControl/>
        <w:spacing w:line="460" w:lineRule="exact"/>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查。</w:t>
      </w:r>
    </w:p>
    <w:p w14:paraId="12E11CBF">
      <w:pPr>
        <w:widowControl/>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21.3　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49AFBC69">
      <w:pPr>
        <w:widowControl/>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21.4　应按规定的范围使用安全文明措施费，保证专款专用，不得挪作它用。</w:t>
      </w:r>
    </w:p>
    <w:p w14:paraId="436EE52C">
      <w:pPr>
        <w:widowControl/>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21.5　承包人对合同工程的安全施工负责，并应及时、如实报告生产安全事故。承包人违反上述规定或由于承包人原因造成的安全事故，由承包人承担相应责任和费用，工期不予顺延。</w:t>
      </w:r>
    </w:p>
    <w:p w14:paraId="6A82778A">
      <w:pPr>
        <w:widowControl/>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25423F23">
      <w:pPr>
        <w:widowControl/>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23、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14:paraId="58035F7A">
      <w:pPr>
        <w:widowControl/>
        <w:spacing w:line="360" w:lineRule="auto"/>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24、事故处理</w:t>
      </w:r>
    </w:p>
    <w:p w14:paraId="708D877F">
      <w:pPr>
        <w:widowControl/>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24.1发生伤亡及其他安全事故，承包人应按有关规定立即上报有关部门并通知工程师，同时按政府有关部门要求处理，由事故责任方承担发生的费用。</w:t>
      </w:r>
    </w:p>
    <w:p w14:paraId="6624A6FC">
      <w:pPr>
        <w:widowControl/>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24.2发包人承包人对事故责任有争议时，应按政府有关部门的认定处理。</w:t>
      </w:r>
    </w:p>
    <w:p w14:paraId="77BF5082">
      <w:pPr>
        <w:widowControl/>
        <w:spacing w:line="360" w:lineRule="auto"/>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六、合同价款</w:t>
      </w:r>
    </w:p>
    <w:p w14:paraId="41849E9A">
      <w:pPr>
        <w:widowControl/>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25、工程的计量规则和计价办法以《陕西省建设工程工程量清单计价规则》及相关规定为准，工程师应按照合同约定，依据上述规定进行工程计量和计价。</w:t>
      </w:r>
    </w:p>
    <w:p w14:paraId="456BBF83">
      <w:pPr>
        <w:widowControl/>
        <w:spacing w:line="360" w:lineRule="auto"/>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26、合同价款约定</w:t>
      </w:r>
    </w:p>
    <w:p w14:paraId="11DAB440">
      <w:pPr>
        <w:widowControl/>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26.1招标工程的合同价款由发包人承包人依据中标通知书中的中标价格在协议书内约定。非招标工程的合同价款由发包人承包人依据双方确认的工程预算书在协议书内约定。</w:t>
      </w:r>
    </w:p>
    <w:p w14:paraId="02BD8DD4">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26.2  合同价款在协议书内约定后，任何一方不得擅自改变。下列三种确定合同价款的方式，双方可在专用条款内约定采用其中一种：</w:t>
      </w:r>
    </w:p>
    <w:p w14:paraId="56884825">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（1）固定总价合同。合同工期较短且工程合同总价较低的工程，可以采用固定总价合同方式。</w:t>
      </w:r>
    </w:p>
    <w:p w14:paraId="47F63C49">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339727BE">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（3）可调价格合同。可调价格包括可调综合单价和措施项目费用等，双方应在专用条款内约定综合单价和措施项目费的调整方法。</w:t>
      </w:r>
    </w:p>
    <w:p w14:paraId="58EBB3D2">
      <w:pPr>
        <w:widowControl/>
        <w:spacing w:line="52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27、合同价款调整</w:t>
      </w:r>
    </w:p>
    <w:p w14:paraId="167B50A3">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27.1  价格中工程量、综合单价、措施项目费用的调整因素包括：</w:t>
      </w:r>
    </w:p>
    <w:p w14:paraId="1BD7E197">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（1）法律、行政法规和国家有关政策变化影响合同价款；</w:t>
      </w:r>
    </w:p>
    <w:p w14:paraId="601DA4C8">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（2）工程造价管理机构的价格调整；</w:t>
      </w:r>
    </w:p>
    <w:p w14:paraId="5188101F">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（3）经批准的设计变更；</w:t>
      </w:r>
    </w:p>
    <w:p w14:paraId="72687433">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（4）发包人更改经审定批准的施工组织设计（修正错误除外）造成费用变化；</w:t>
      </w:r>
    </w:p>
    <w:p w14:paraId="2E615A18">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（5）工程量清单的工程数量与实际工程量不符，按实际工程量进行调整计算；</w:t>
      </w:r>
    </w:p>
    <w:p w14:paraId="5EF23391">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（6）费用索赔事件或发包人负责的其他情况；</w:t>
      </w:r>
    </w:p>
    <w:p w14:paraId="7F132088">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（7）双方在专用条款中约定的其他因素。</w:t>
      </w:r>
    </w:p>
    <w:p w14:paraId="173B142F">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27.2  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7CBC4B09">
      <w:pPr>
        <w:widowControl/>
        <w:spacing w:line="52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28、工程预付款</w:t>
      </w:r>
    </w:p>
    <w:p w14:paraId="0DCACBF0">
      <w:pPr>
        <w:widowControl/>
        <w:spacing w:line="48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28.1  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6876F177">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28.2  安全防护和文明施工措施费应在专用条款中约定预付方式。合同工期在一年以内的，预付比例不得低于总额的70%；合同工期在一年以上的（含一年），预付比例不得低于总额的50%。</w:t>
      </w:r>
    </w:p>
    <w:p w14:paraId="32DB749F">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29、已完工程量确认</w:t>
      </w:r>
    </w:p>
    <w:p w14:paraId="70AB7912">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29.1  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7E6EF0C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29.2  工程师收到承包人报告后14天内未进行计量，从第15天起，承包人报告中开列的工程量即视为被确认，作为工程价款支付的依据。工程师不按约定时间通知承包人，致使承包人未能参加计量，计量结果无效。</w:t>
      </w:r>
    </w:p>
    <w:p w14:paraId="06F7FBA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29.3  对承包人超出设计图纸（含设计变更）范围和因承包人原因造成返工的工程量，工程师不予计量。</w:t>
      </w:r>
    </w:p>
    <w:p w14:paraId="4D2D4A95">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30、工程进度款结算与支付</w:t>
      </w:r>
    </w:p>
    <w:p w14:paraId="09F5E867">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30.1　双方应在专用条款内约定工程进度款结算支付方式。结算支付方式分为按月结算支付与分阶段结算支付。</w:t>
      </w:r>
    </w:p>
    <w:p w14:paraId="4884CAA9">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30.2  在确认计量结果后14天内，发包人应向承包人支付不低于应付款额75%、不高于应付款额90%的工程进度款。按约定时间发包人应扣回的预付款，与工程进度款同期结算抵扣。</w:t>
      </w:r>
    </w:p>
    <w:p w14:paraId="09A2DEB0">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30.3  本通用条款第27条确定调整的合同价款，第35条工程变更调整的合同价款及其他条款中约定的追加合同价款，应与工程进度款同期调整支付。</w:t>
      </w:r>
    </w:p>
    <w:p w14:paraId="4A5887D3">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30.4  发包人超过约定的支付时间不支付工程进度款，承包人应及时向发包人发</w:t>
      </w:r>
    </w:p>
    <w:p w14:paraId="7824345E">
      <w:pPr>
        <w:widowControl/>
        <w:spacing w:line="500" w:lineRule="exact"/>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74BF9E26">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30.5发包人不按合同约定支付工程进度款，双方又未达成延期付款协议，导致施工无法进行，承包人可停止施工，由发包人承担违约责任。</w:t>
      </w:r>
    </w:p>
    <w:p w14:paraId="4AB10398">
      <w:pPr>
        <w:widowControl/>
        <w:spacing w:line="500" w:lineRule="exact"/>
        <w:ind w:firstLine="422" w:firstLineChars="200"/>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七、材料设备供应</w:t>
      </w:r>
    </w:p>
    <w:p w14:paraId="232557C5">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31、发包人供应材料设备</w:t>
      </w:r>
    </w:p>
    <w:p w14:paraId="2FC447BB">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31.1  实行发包人供应材料设备的，双方应当约定发包人供应材料设备的一览表，作为本合同附件（附件2）。一览表包括发包人供应材料设备的品种、规格、型号、数量、单价、质量等级、提供时间和地点。</w:t>
      </w:r>
    </w:p>
    <w:p w14:paraId="636BC454">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31.2  发包人按一览表约定的内容提供材料设备，并向承包人提供产品合格证明，对其质量负责。发包人在所供材料设备到货前24小时，以书面形式通知承包人，由承包人派人与发包人共同清点。</w:t>
      </w:r>
    </w:p>
    <w:p w14:paraId="5307C28F">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31.3  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38E5513B">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31.4  发包人供应的材料设备与一览表不符时，发包人承担有关责任。发包人应承担责任的具体内容，双方根据下列情况在专用条款内约定：</w:t>
      </w:r>
    </w:p>
    <w:p w14:paraId="0D9B43E4">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（1）材料设备单价与一览表不符，由发包人承担所有价差；</w:t>
      </w:r>
    </w:p>
    <w:p w14:paraId="2139E98F">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（2）材料设备的品种、规格、型号、质量等级与一览表不符，承包人可拒绝接收保管，由发包人运出施工场地并重新采购；</w:t>
      </w:r>
    </w:p>
    <w:p w14:paraId="67F5C75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（3）发包人供应的材料规格、型号与一览表不符，经发包人同意，承包人可代为调剂串换，由发包人承担相应费用；</w:t>
      </w:r>
    </w:p>
    <w:p w14:paraId="18B35F3C">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（4）到货地点与一览表不符，由发包人负责运至一览表指定地点；</w:t>
      </w:r>
    </w:p>
    <w:p w14:paraId="21B385F3">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（5）供应数量少于一览表约定的数量时，由发包人补齐，多于一览表约定数量时，发包人负责将多出部分运出施工场地；</w:t>
      </w:r>
    </w:p>
    <w:p w14:paraId="7323E0DF">
      <w:pPr>
        <w:widowControl/>
        <w:spacing w:line="500" w:lineRule="exact"/>
        <w:ind w:firstLine="420" w:firstLineChars="200"/>
        <w:rPr>
          <w:rFonts w:hint="eastAsia" w:ascii="宋体" w:hAnsi="宋体" w:eastAsia="宋体" w:cs="宋体"/>
          <w:bCs/>
          <w:color w:val="000000"/>
          <w:spacing w:val="-6"/>
          <w:kern w:val="0"/>
          <w:sz w:val="21"/>
          <w:szCs w:val="21"/>
          <w:u w:val="none"/>
        </w:rPr>
      </w:pPr>
      <w:r>
        <w:rPr>
          <w:rFonts w:hint="eastAsia" w:ascii="宋体" w:hAnsi="宋体" w:eastAsia="宋体" w:cs="宋体"/>
          <w:bCs/>
          <w:color w:val="000000"/>
          <w:kern w:val="0"/>
          <w:sz w:val="21"/>
          <w:szCs w:val="21"/>
          <w:u w:val="none"/>
        </w:rPr>
        <w:t>（6）到</w:t>
      </w:r>
      <w:r>
        <w:rPr>
          <w:rFonts w:hint="eastAsia" w:ascii="宋体" w:hAnsi="宋体" w:eastAsia="宋体" w:cs="宋体"/>
          <w:bCs/>
          <w:color w:val="000000"/>
          <w:spacing w:val="-6"/>
          <w:kern w:val="0"/>
          <w:sz w:val="21"/>
          <w:szCs w:val="21"/>
          <w:u w:val="none"/>
        </w:rPr>
        <w:t>货时间早于一览表约定时间，由发包人承担因此发生的保管费用；到货时间</w:t>
      </w:r>
    </w:p>
    <w:p w14:paraId="552A515D">
      <w:pPr>
        <w:widowControl/>
        <w:spacing w:line="480" w:lineRule="exac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迟于一览表约定的供应时间，发包人赔偿由此造成的承包人损失，造成工期延误的，相应顺延工期；</w:t>
      </w:r>
    </w:p>
    <w:p w14:paraId="3DD6C42F">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31.5发包人供应的材料设备使用前，由承包人负责检验或试验，不合格的不得使用，检验或试验费用由发包人承担。</w:t>
      </w:r>
    </w:p>
    <w:p w14:paraId="121E095B">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31.6发包人供应材料设备的结算方法，双方在专用条款内约定。</w:t>
      </w:r>
    </w:p>
    <w:p w14:paraId="1B27AFD0">
      <w:pPr>
        <w:widowControl/>
        <w:spacing w:line="360" w:lineRule="auto"/>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32、承包人采购材料设备</w:t>
      </w:r>
    </w:p>
    <w:p w14:paraId="604C035A">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32.1承包人负责采购材料设备的，应按照专用条款约定及设计和有关标准要求采购，并提供产品合格证明，对材料设备质量负责。承包人在材料设备到货前24小时通知工程师清点。</w:t>
      </w:r>
    </w:p>
    <w:p w14:paraId="33C6E922">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32.2承包人采购的材料设备与设计标准要求不符时，承包人应按工程师要求的时间运出施工场地，重新采购符合要求的产品，承担由此发生的费用，由此延误的工期不予顺延。</w:t>
      </w:r>
    </w:p>
    <w:p w14:paraId="1A3F824D">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32.3承包人采购的材料设备在使用前，承包人应按工程师的要求进行检验或试验，不合格的不得使用，检验或试验费用由承包人承担。</w:t>
      </w:r>
    </w:p>
    <w:p w14:paraId="3639F82F">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32.4工程师发现承包人采购并使用不符合设计和标准要求的材料设备时，应要求承包人负责修复、拆除或重新采购，由承包人承担发生的费用，由此延误的工期不予顺延。</w:t>
      </w:r>
    </w:p>
    <w:p w14:paraId="3DA1DDBD">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32.5承包人需要使用代用材料时，应经工程师认可后才能使用，由此增减的合同价款双方以书面形式议定。</w:t>
      </w:r>
    </w:p>
    <w:p w14:paraId="2020F310">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32.6由承包人采购的材料设备，发包人不得指定生产厂或供应商。</w:t>
      </w:r>
    </w:p>
    <w:p w14:paraId="1300BA61">
      <w:pPr>
        <w:widowControl/>
        <w:spacing w:line="360" w:lineRule="auto"/>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八、工程变更</w:t>
      </w:r>
    </w:p>
    <w:p w14:paraId="78DCEF95">
      <w:pPr>
        <w:widowControl/>
        <w:spacing w:line="360" w:lineRule="auto"/>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33、工程设计变更</w:t>
      </w:r>
    </w:p>
    <w:p w14:paraId="32836269">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44F165C4">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（1）更改工程有关部分的标高、基线、位置和尺寸；</w:t>
      </w:r>
    </w:p>
    <w:p w14:paraId="7F7D7AF8">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（2）增减合同中约定的工程量；</w:t>
      </w:r>
    </w:p>
    <w:p w14:paraId="2EAFE65E">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（3）改变有关工程的施工时间和顺序；</w:t>
      </w:r>
    </w:p>
    <w:p w14:paraId="348A206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（4）其他有关工程变更需要的附加工作。</w:t>
      </w:r>
    </w:p>
    <w:p w14:paraId="0E087BCE">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因变更导致合同价款的增减及造成的承包人损失，由发包人承担，延误的工期相应顺延。</w:t>
      </w:r>
    </w:p>
    <w:p w14:paraId="5A28E2FC">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33.2  施工中承包人不得对原工程设计进行变更。因承包人擅自变更设计发生的费用和由此导致发包人的直接损失，由承包人承担，延误的工期不予顺延。</w:t>
      </w:r>
    </w:p>
    <w:p w14:paraId="200C2AFB">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33.3  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07C25A7B">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34、其他变更</w:t>
      </w:r>
    </w:p>
    <w:p w14:paraId="6628098B">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合同履行中发包人要求变更工程质量标准及发生其他实质性变更，由双方协商解决。</w:t>
      </w:r>
    </w:p>
    <w:p w14:paraId="13D69D2F">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35、确定变更价款</w:t>
      </w:r>
    </w:p>
    <w:p w14:paraId="152B19B9">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35.1  承包人在工程变更确定后14天内，提出变更工程价款的报告，经工程师确认后调整合同价款。变更合同价款按下列方法进行：</w:t>
      </w:r>
    </w:p>
    <w:p w14:paraId="6C92E93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（1）合同中已有适用于变更工程的综合单价或价格，按合同已有的综合单价或价格变更合同价款；</w:t>
      </w:r>
    </w:p>
    <w:p w14:paraId="1D1CF2B9">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（2）合同中只有类似于变更工程的综合单价或价格，可以参照类似综合单价或价格变更合同价款；</w:t>
      </w:r>
    </w:p>
    <w:p w14:paraId="5628DEDE">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（3）合同中没有适用或类似于变更工程的综合单价或价格，由承包人或发包人提出综合单价或价格，经双方确认后执行。</w:t>
      </w:r>
    </w:p>
    <w:p w14:paraId="38F574CD">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35.2  承包人在双方确定变更后14天内应向工程师提出变更工程价款报告，否则发包人可根据所掌握的资料决定是否调整合同价款和调整的具体金额，并书面通知承包人。</w:t>
      </w:r>
    </w:p>
    <w:p w14:paraId="5DD6C83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35.3  工程师应在收到变更工程价款报告之日起14天内予以确认，工程师无正当理由不确认也未提出协商意见时，自变更工程价款报告送达之日起14天后视为变更工程价款报告已被确认。</w:t>
      </w:r>
    </w:p>
    <w:p w14:paraId="424CC603">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35.4  发承包双方对变更价款不能达成一致时，按本通用条款第41条关于争议的约定处理。</w:t>
      </w:r>
    </w:p>
    <w:p w14:paraId="507045FC">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35.5  因承包人自身原因导致的工程变更，承包人无权要求追加合同价款。</w:t>
      </w:r>
    </w:p>
    <w:p w14:paraId="196B8234">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九、竣工验收与结算</w:t>
      </w:r>
    </w:p>
    <w:p w14:paraId="081A6983">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36、竣工验收</w:t>
      </w:r>
    </w:p>
    <w:p w14:paraId="5E6F4B9A">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36.1工程具备竣工验收条件，承包人按国家工程竣工验收有关规定，向发包人提供完整竣工资料及竣工验收报告。双方约定由承包人提供竣工图的，应当在专用条款内约定提供的日期和份数。</w:t>
      </w:r>
    </w:p>
    <w:p w14:paraId="44B6B86C">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36.2发包人收到竣工验收报告后28天内组织有关单位验收，并在验收后14天内给予认可或提出修改意见。承包人按要求修改，并承担由自身原因造成修改的费用。</w:t>
      </w:r>
    </w:p>
    <w:p w14:paraId="4FEEB29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36.3发包人收到承包人送交的竣工验收报告后28天内不组织验收，或验收后14天内不提出修改意见，视为竣工验收报告已被认可。</w:t>
      </w:r>
    </w:p>
    <w:p w14:paraId="1E516EDA">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36.4工程竣工验收通过，承包人送交竣工验收报告的日期为实际竣工日期。工程按发包人要求修改后通过竣工验收的，实际竣工日期为承包人修改后提请发包人验收的日期。</w:t>
      </w:r>
    </w:p>
    <w:p w14:paraId="1CACBEAC">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36.5发包人收到承包人竣工验收报告后28天内不组织验收，从第29天起承担工程保管及一切意外责任。</w:t>
      </w:r>
    </w:p>
    <w:p w14:paraId="2E82345B">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36.6中间交工工程的范围和竣工时间，双方在专用条款内约定，其验收程序按本通用条款36.1款至36.4款办理。</w:t>
      </w:r>
    </w:p>
    <w:p w14:paraId="70DBBEBC">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36.7因特殊原因，发包人要求部分单位工程或工程部位甩项竣工的，双方另行签订甩项竣工协议，明确双方责任和工程价款的支付方法。</w:t>
      </w:r>
    </w:p>
    <w:p w14:paraId="6B955838">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36.8工程未经竣工验收或竣工验收未通过的，发包人不得使用。发包人强行使用时，由此发生的质量及其他问题，由发包人承担责任。</w:t>
      </w:r>
    </w:p>
    <w:p w14:paraId="31561D72">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37、竣工结算</w:t>
      </w:r>
    </w:p>
    <w:p w14:paraId="6F6D93B0">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37.1  工程竣工结算分为单位工程竣工结算、单项工程竣工结算和建设项目竣工总结算。</w:t>
      </w:r>
    </w:p>
    <w:p w14:paraId="331DCB3F">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37.2  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3301F304">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建设项目总结算在最后一个单项工程竣工结算审查确认后，一般在15天以内向发包人提交竣工结算汇总资料。</w:t>
      </w:r>
    </w:p>
    <w:p w14:paraId="059A0D7C">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37.3  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1837C39A">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37.4  承包人收到竣工结算价款后14天内将竣工工程交付发包人。</w:t>
      </w:r>
    </w:p>
    <w:p w14:paraId="793BD70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37.5  发包人收到承包人建设项目竣工总结算汇总资料后30天内，审查完成。</w:t>
      </w:r>
    </w:p>
    <w:p w14:paraId="399E5EE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37.6  发包人收到竣工结算报告及结算资料后，在本条规定期限内对结算报告及资料没有提出意见则视同认可。</w:t>
      </w:r>
    </w:p>
    <w:p w14:paraId="61A7BBAE">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37.7  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0C9983D5">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37.8  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2AB8641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37.9  发包人承包人对工程竣工结算价款发生争议时，按本通用条款第41条关于争议的约定处理。</w:t>
      </w:r>
    </w:p>
    <w:p w14:paraId="1EF8D530">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38、质量保证</w:t>
      </w:r>
    </w:p>
    <w:p w14:paraId="7CA367E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38.1承包人应按法律、行政法规或国家关于工程质量保修的有关规定，对交付发包人使用的工程在质量保修期内承担质量保修责任。</w:t>
      </w:r>
    </w:p>
    <w:p w14:paraId="3C09788F">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38.2质量保修工作的实施。承包人与发包人签订质量保修书，作为本合同附件（附件３）。发包人应明确保证金预留、返还等内容，并与承包人在合同条款中对涉及保证金的下列事项进行约定：</w:t>
      </w:r>
    </w:p>
    <w:p w14:paraId="7F4D38DB">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（1）保证金预留、返还方式；</w:t>
      </w:r>
    </w:p>
    <w:p w14:paraId="5FE316D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（2）保证金预留比例、期限；</w:t>
      </w:r>
    </w:p>
    <w:p w14:paraId="428840F5">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（3）保证金是否计付利息，如计利息，利息的计算方式；</w:t>
      </w:r>
    </w:p>
    <w:p w14:paraId="635B3D2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（4）缺陷责任期的期限及计算方式；</w:t>
      </w:r>
    </w:p>
    <w:p w14:paraId="531C98E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（5）保证金预留、返还及工程维修质量、费用等争议的处理程序；</w:t>
      </w:r>
    </w:p>
    <w:p w14:paraId="26BE715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（6）缺陷责任期内出现缺陷的索赔方式。</w:t>
      </w:r>
    </w:p>
    <w:p w14:paraId="711E401C">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38.3质量保修书的主要内容包括：</w:t>
      </w:r>
    </w:p>
    <w:p w14:paraId="0F360E68">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（1）质量保修项目内容及范围；</w:t>
      </w:r>
    </w:p>
    <w:p w14:paraId="3283ECCF">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（2）质量保修期；</w:t>
      </w:r>
    </w:p>
    <w:p w14:paraId="2ED967B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（3）质量保修责任；</w:t>
      </w:r>
    </w:p>
    <w:p w14:paraId="7A79A5AD">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（4）质量保修金的支付方法。</w:t>
      </w:r>
    </w:p>
    <w:p w14:paraId="45CDE45A">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38.4质量保证金按工程价款结算总额5%以内的比例预留。</w:t>
      </w:r>
    </w:p>
    <w:p w14:paraId="59B2290C">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十、违约、索赔和争议</w:t>
      </w:r>
    </w:p>
    <w:p w14:paraId="1154DC26">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39、违约</w:t>
      </w:r>
    </w:p>
    <w:p w14:paraId="6372559D">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39.1发包人违约。当发生下列情况时：</w:t>
      </w:r>
    </w:p>
    <w:p w14:paraId="6BE55C55">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（1）本通用条款第28.1款提到的发包人不按时支付工程预付款；</w:t>
      </w:r>
    </w:p>
    <w:p w14:paraId="61FE8F84">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（2）本通用条款第30.5款提到的发包人不按合同约定支付工程款，导致施工无法进行；</w:t>
      </w:r>
    </w:p>
    <w:p w14:paraId="2BC72B50">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（3）本通用条款第37.6款提到的发包人无正当理由不支付工程竣工结算价款；</w:t>
      </w:r>
    </w:p>
    <w:p w14:paraId="55FCE64E">
      <w:pPr>
        <w:widowControl/>
        <w:spacing w:line="360" w:lineRule="auto"/>
        <w:ind w:firstLine="420" w:firstLineChars="200"/>
        <w:rPr>
          <w:rFonts w:hint="eastAsia" w:ascii="宋体" w:hAnsi="宋体" w:eastAsia="宋体" w:cs="宋体"/>
          <w:bCs/>
          <w:color w:val="000000"/>
          <w:kern w:val="0"/>
          <w:sz w:val="21"/>
          <w:szCs w:val="21"/>
          <w:u w:val="none"/>
        </w:rPr>
      </w:pPr>
    </w:p>
    <w:p w14:paraId="1E119A2F">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（4）发包人不履行合同义务或不按合同约定履行义务的其他情况。</w:t>
      </w:r>
    </w:p>
    <w:p w14:paraId="61EF6FD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发包人承担违约责任，赔偿因其违约给承包人造成的经济损失，顺延延误的工期。双方在专用条款内约定发包人赔偿承包人损失的计算方法或者发包人应当支付违约金的数额和计算方法。</w:t>
      </w:r>
    </w:p>
    <w:p w14:paraId="7286C6B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39.2  承包人违约。当发生下列情况时：</w:t>
      </w:r>
    </w:p>
    <w:p w14:paraId="65D9D03F">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（1）本通用条款第14.2款提到的因承包人原因不能按照协议书约定的竣工日期或工程师同意顺延的工期竣工；</w:t>
      </w:r>
    </w:p>
    <w:p w14:paraId="536E0698">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（2）本通用条款第15.1款提到的因承包人原因工程质量达不到协议书约定的质量标准；</w:t>
      </w:r>
    </w:p>
    <w:p w14:paraId="6223ED63">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（3）承包人不履行合同义务或不按合同约定履行义务的其他情况。</w:t>
      </w:r>
    </w:p>
    <w:p w14:paraId="6900DFA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承包人承担违约责任，赔偿因其违约给发包人造成的损失。双方在专用条款内约定承包人赔偿发包人损失的计算方法或者承包人应当支付违约金的数额和计算方法。</w:t>
      </w:r>
    </w:p>
    <w:p w14:paraId="16DE441B">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39.3  一方违约后，另一方要求违约方继续履行合同时，违约方承担上述违约责任后仍应继续履行合同。</w:t>
      </w:r>
    </w:p>
    <w:p w14:paraId="3FA4096A">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40、索赔</w:t>
      </w:r>
    </w:p>
    <w:p w14:paraId="12F903E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40.1  当一方向另一方提出索赔时，要有正当索赔理由，且有索赔事件发生时的有效证据。</w:t>
      </w:r>
    </w:p>
    <w:p w14:paraId="640AF30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40.2  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4365FC1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（1）索赔事件发生后28天内，向工程师发出索赔意向通知；</w:t>
      </w:r>
    </w:p>
    <w:p w14:paraId="542FBC04">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（2）发出索赔意向通知后28天内，向工程师提出延长工期和（或）补偿经济损失的索赔报告及有关资料；</w:t>
      </w:r>
    </w:p>
    <w:p w14:paraId="5F0DF7B0">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（3）工程师在收到承包人送交的索赔报告和有关资料后，于28天内给予答复，或要求承包人进一步补充索赔理由和证据；</w:t>
      </w:r>
    </w:p>
    <w:p w14:paraId="4297E41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（4）工程师在收到承包人送交的索赔报告和有关资料后28天内未予答复或未对承包人作进一步要求，视为该项索赔已经认可；</w:t>
      </w:r>
    </w:p>
    <w:p w14:paraId="7050B3F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（5）当该索赔事件持续进行时，承包人应当阶段性向工程师发出索赔意向，在索赔事件终了后28天内，向工程师送交索赔的有关资料和最终索赔报告。索赔答复程序与（3）、（4）规定相同。</w:t>
      </w:r>
    </w:p>
    <w:p w14:paraId="261B60CA">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40.3承包人未能按合同约定履行自己的各项义务或发生错误，给发包人造成经济损失，发包人可按40.2款确定的时限向承包人提出索赔。</w:t>
      </w:r>
    </w:p>
    <w:p w14:paraId="2D9289A0">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41、争议</w:t>
      </w:r>
    </w:p>
    <w:p w14:paraId="0945532B">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008608C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41.2发生争议后，除非出现下列情况的，双方都应继续履行合同，保持施工连续，保护好已完工程：</w:t>
      </w:r>
    </w:p>
    <w:p w14:paraId="13C26384">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（1）单方违约导致合同确已无法履行，双方协议停止施工；</w:t>
      </w:r>
    </w:p>
    <w:p w14:paraId="66646679">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（2）调解要求停止施工，且为双方接受；</w:t>
      </w:r>
    </w:p>
    <w:p w14:paraId="638AD33E">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（3）仲裁机构要求停止施工；</w:t>
      </w:r>
    </w:p>
    <w:p w14:paraId="4F13415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（4）法院要求停止施工。</w:t>
      </w:r>
    </w:p>
    <w:p w14:paraId="1EE85AFC">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十一、其他</w:t>
      </w:r>
    </w:p>
    <w:p w14:paraId="4F14FFD1">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42、工程分包</w:t>
      </w:r>
    </w:p>
    <w:p w14:paraId="7FA92626">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42.1承包人需要将专业工程或劳务进行分包的，应分包给具有相应资质的专业或劳务企业，并与分包企业签订分包合同。</w:t>
      </w:r>
    </w:p>
    <w:p w14:paraId="7342CE9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42.2承包人不得将其承包的工程转包给他人，也不得将其承包的工程以分包的名义转包给他人。</w:t>
      </w:r>
    </w:p>
    <w:p w14:paraId="5E543A39">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3B8E1295">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42.4分包工程价款由承包人与分包单位结算。发包人未经承包人同意不得以任何形式向分包单位支付各种工程款项。</w:t>
      </w:r>
    </w:p>
    <w:p w14:paraId="01517EFF">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42.5  承包人应按时支付分包工程款及劳务费。若承包人不能按时支付时，发包人可将此部分款项从向承包人支付的工程款中扣出并直接支付给分包人和劳务人员。</w:t>
      </w:r>
    </w:p>
    <w:p w14:paraId="14DD8F11">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43、不可抗力</w:t>
      </w:r>
    </w:p>
    <w:p w14:paraId="3555647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43.1  不可抗力包括因战争、动乱、空中飞行物体坠落或其他非发包人承包人责任造成的爆炸、火灾，以及专用条款约定的风、雨、雪、洪、震等自然灾害。</w:t>
      </w:r>
    </w:p>
    <w:p w14:paraId="109313FC">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43.2  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74B2FA75">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43.3  因不可抗力事件导致的费用及延误的工期由双方按以下方法分别承担：</w:t>
      </w:r>
    </w:p>
    <w:p w14:paraId="4773854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（1）工程本身的损害、因工程损害导致第三人人员伤亡和财产损失以及运至施工场地用于施工的材料和待安装的设备的损害，由发包人承担；</w:t>
      </w:r>
    </w:p>
    <w:p w14:paraId="09F82AE4">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（2）发包人承包人人员伤亡由其所在单位负责，并承担相应费用；</w:t>
      </w:r>
    </w:p>
    <w:p w14:paraId="1439881D">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（3）承包人机械设备损坏及停工损失，由承包人承担；</w:t>
      </w:r>
    </w:p>
    <w:p w14:paraId="13D0FBA6">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（4）停工期间，承包人应工程师要求留在施工场地的必要的管理人员及保卫人员的费用由发包人承担；</w:t>
      </w:r>
    </w:p>
    <w:p w14:paraId="104C2A9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（5）工程所需清理、修复费用，由发包人承担；</w:t>
      </w:r>
    </w:p>
    <w:p w14:paraId="42E01CC8">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（6）延误的工期相应顺延。</w:t>
      </w:r>
    </w:p>
    <w:p w14:paraId="6EA7658A">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43.4  因合同一方迟延履行合同后发生不可抗力的，不能免除迟延履行方的相应责任。</w:t>
      </w:r>
    </w:p>
    <w:p w14:paraId="5E47B505">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44、保险</w:t>
      </w:r>
    </w:p>
    <w:p w14:paraId="70B5F29D">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44.1  工程开工前，发包人为建设工程和施工现场内的自有人员及第三人人员生命财产办理保险，支付保险费用。</w:t>
      </w:r>
    </w:p>
    <w:p w14:paraId="5A1282AF">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44.2  发包人供应的运至施工场地内用于工程的材料设备，由发包人办理保险，并支付保险费用。</w:t>
      </w:r>
    </w:p>
    <w:p w14:paraId="584121E7">
      <w:pPr>
        <w:widowControl/>
        <w:spacing w:line="360" w:lineRule="auto"/>
        <w:ind w:firstLine="420" w:firstLineChars="200"/>
        <w:rPr>
          <w:rFonts w:hint="eastAsia" w:ascii="宋体" w:hAnsi="宋体" w:eastAsia="宋体" w:cs="宋体"/>
          <w:bCs/>
          <w:color w:val="000000"/>
          <w:kern w:val="0"/>
          <w:sz w:val="21"/>
          <w:szCs w:val="21"/>
          <w:u w:val="none"/>
        </w:rPr>
      </w:pPr>
    </w:p>
    <w:p w14:paraId="74F0FDC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44.3  发包人可以将有关保险事项委托承包人办理，费用由发包人承担。</w:t>
      </w:r>
    </w:p>
    <w:p w14:paraId="33995C3D">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44.4  承包人必须为施工场地内施工人员办理意外伤害保险和工伤保险，并为施工场地内的施工机械设备办理财产保险，支付保险费用。</w:t>
      </w:r>
    </w:p>
    <w:p w14:paraId="0336478F">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44.5  保险事故发生时，发包人承包人有责任尽力采取必要的措施，防止或者减少损失。</w:t>
      </w:r>
    </w:p>
    <w:p w14:paraId="1DA391ED">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44.6  具体投保内容和相关责任，发包人承包人在专用条款中约定。</w:t>
      </w:r>
    </w:p>
    <w:p w14:paraId="29A2E5AC">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45、担保</w:t>
      </w:r>
    </w:p>
    <w:p w14:paraId="50716D6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45.1  发包人承包人为了全面履行合同，应互相提供以下担保：</w:t>
      </w:r>
    </w:p>
    <w:p w14:paraId="0B137A20">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（1）发包人向承包人提供支付担保，按合同约定支付工程价款及履行合同约定的其他义务。</w:t>
      </w:r>
    </w:p>
    <w:p w14:paraId="1BABA1C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（2）承包人向发包人提供履约担保，按合同约定履行自己的各项义务。</w:t>
      </w:r>
    </w:p>
    <w:p w14:paraId="08BE3624">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45.2  一方违约后，另一方可要求提供担保的第三人承担相应责任。</w:t>
      </w:r>
    </w:p>
    <w:p w14:paraId="29F1653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45.3  提供担保的内容、方式和相关责任，发包人承包人除在专用条款中约定外，被担保方与担保方还应签订担保合同，作为本合同附件。</w:t>
      </w:r>
    </w:p>
    <w:p w14:paraId="421E4DFF">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46、专利技术及特殊工艺</w:t>
      </w:r>
    </w:p>
    <w:p w14:paraId="46AD1480">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46.1  发包人要求使用专利技术或特殊工艺，应负责办理相应的申报手续，承担申报、试验、使用等费用；承包人提出使用专利技术或特殊工艺，应取得工程师认可，承包人负责办理申报手续并承担有关费用。</w:t>
      </w:r>
    </w:p>
    <w:p w14:paraId="5E189F0B">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46.2  擅自使用专利技术侵犯他人专利权的，责任者依法承担相应责任。</w:t>
      </w:r>
    </w:p>
    <w:p w14:paraId="231F8550">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47、文物和地下障碍物</w:t>
      </w:r>
    </w:p>
    <w:p w14:paraId="3E491BD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47.1  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0D960595">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如发现后隐瞒不报，致使文物遭受破坏，责任者依法承担相应责任。</w:t>
      </w:r>
    </w:p>
    <w:p w14:paraId="3F10E8F4">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47.2施工中发现影响施工的地下障碍物时，承包人应于8小时内以书面形式通知工程师，同时提出处置方案，工程师收到处置方案后24小时内予以认可或提出修正</w:t>
      </w:r>
    </w:p>
    <w:p w14:paraId="5BE73C77">
      <w:pPr>
        <w:widowControl/>
        <w:spacing w:line="500" w:lineRule="exac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方案。发包人承担由此发生的费用，顺延延误的工期。</w:t>
      </w:r>
    </w:p>
    <w:p w14:paraId="6631B3CD">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所发现的地下障碍物有归属单位时，发包人应报请有关部门协同处置。</w:t>
      </w:r>
    </w:p>
    <w:p w14:paraId="30C65B6B">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48、合同解除</w:t>
      </w:r>
    </w:p>
    <w:p w14:paraId="087E6B2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48.1  发包人承包人协商一致，可以解除合同。</w:t>
      </w:r>
    </w:p>
    <w:p w14:paraId="5A066C6D">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48.2  发生本通用条款第30.5款情况，停止施工超过56天，发包人仍不支付工程款（进度款），承包人有权解除合同。</w:t>
      </w:r>
    </w:p>
    <w:p w14:paraId="7CD87D2D">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48.3  发生本通用条款第42.2款禁止的情况，发包人有权解除合同。</w:t>
      </w:r>
    </w:p>
    <w:p w14:paraId="0AFA3004">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48.4  有下列情形之一的，发包人承包人可以解除合同：</w:t>
      </w:r>
    </w:p>
    <w:p w14:paraId="5ED4E2CE">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（1）因不可抗力致使合同无法履行；</w:t>
      </w:r>
    </w:p>
    <w:p w14:paraId="33E0DB3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（2）因一方违约（包括因发包人原因造成工程停建或缓建）致使合同无法履行。</w:t>
      </w:r>
    </w:p>
    <w:p w14:paraId="21B3E7F0">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48.5  一方依据48.2、48.3、48.4款约定要求解除合同的，应以书面形式向对方发出解除合同的通知，并在发出通知前7天告知对方，通知到达对方时合同解除。对解除合同有争议的，按本通用条款第41条关于争议的约定处理。</w:t>
      </w:r>
    </w:p>
    <w:p w14:paraId="14B78036">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48.6  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6316D0B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48.7  合同解除后，不影响双方在合同中约定的结算和清理条款的效力。</w:t>
      </w:r>
    </w:p>
    <w:p w14:paraId="10B8120E">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49、合同生效与终止</w:t>
      </w:r>
    </w:p>
    <w:p w14:paraId="62C0E7E3">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49.1  双方在协议书中约定合同生效方式。</w:t>
      </w:r>
    </w:p>
    <w:p w14:paraId="3576BCD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49.2  除本通用条款第38条外，发包人承包人履行合同全部义务，竣工结算价款支付完毕，承包人向发包人交付竣工工程后，本合同即告终止。</w:t>
      </w:r>
    </w:p>
    <w:p w14:paraId="5DF1783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49.3  合同的权利义务终止后，发包人承包人应当遵循诚实信用原则，履行通知、协助、保密等义务。</w:t>
      </w:r>
    </w:p>
    <w:p w14:paraId="0DACA4DB">
      <w:pPr>
        <w:widowControl/>
        <w:spacing w:line="500" w:lineRule="exact"/>
        <w:ind w:firstLine="422" w:firstLineChars="200"/>
        <w:rPr>
          <w:rFonts w:hint="eastAsia" w:ascii="宋体" w:hAnsi="宋体" w:eastAsia="宋体" w:cs="宋体"/>
          <w:bCs/>
          <w:color w:val="000000"/>
          <w:kern w:val="0"/>
          <w:sz w:val="21"/>
          <w:szCs w:val="21"/>
          <w:u w:val="none"/>
        </w:rPr>
      </w:pPr>
      <w:r>
        <w:rPr>
          <w:rFonts w:hint="eastAsia" w:ascii="宋体" w:hAnsi="宋体" w:eastAsia="宋体" w:cs="宋体"/>
          <w:b/>
          <w:bCs/>
          <w:color w:val="000000"/>
          <w:kern w:val="0"/>
          <w:sz w:val="21"/>
          <w:szCs w:val="21"/>
          <w:u w:val="none"/>
        </w:rPr>
        <w:t>50、合同份数</w:t>
      </w:r>
    </w:p>
    <w:p w14:paraId="67E5955F">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50.1  本合同正本两份，具有同等效力，由发包人承包人分别保存一份。</w:t>
      </w:r>
    </w:p>
    <w:p w14:paraId="3C1406E4">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50.2  本合同副本份数，由双方根据需要在专用条款内约定。</w:t>
      </w:r>
    </w:p>
    <w:p w14:paraId="4DE6D8C7">
      <w:pPr>
        <w:widowControl/>
        <w:spacing w:line="360" w:lineRule="auto"/>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51、补充条款</w:t>
      </w:r>
    </w:p>
    <w:p w14:paraId="775B609C">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双方根据有关法律、行政法规规定，结合工程实际经协商一致后，可对本通用条款内容具体化、补充或修改，在专用条款内约定。</w:t>
      </w:r>
    </w:p>
    <w:p w14:paraId="6D4A19BB">
      <w:pPr>
        <w:widowControl/>
        <w:spacing w:line="360" w:lineRule="auto"/>
        <w:rPr>
          <w:rFonts w:hint="eastAsia" w:ascii="宋体" w:hAnsi="宋体" w:eastAsia="宋体" w:cs="宋体"/>
          <w:b/>
          <w:bCs/>
          <w:color w:val="000000"/>
          <w:kern w:val="0"/>
          <w:sz w:val="21"/>
          <w:szCs w:val="21"/>
          <w:u w:val="none"/>
        </w:rPr>
      </w:pPr>
    </w:p>
    <w:p w14:paraId="29B406B1">
      <w:pPr>
        <w:widowControl/>
        <w:spacing w:line="360" w:lineRule="auto"/>
        <w:rPr>
          <w:rFonts w:hint="eastAsia" w:ascii="宋体" w:hAnsi="宋体" w:cs="宋体"/>
          <w:b/>
          <w:bCs/>
          <w:color w:val="000000"/>
          <w:kern w:val="0"/>
          <w:sz w:val="21"/>
          <w:szCs w:val="21"/>
          <w:u w:val="none"/>
        </w:rPr>
      </w:pPr>
      <w:r>
        <w:rPr>
          <w:rFonts w:hint="eastAsia" w:ascii="宋体" w:hAnsi="宋体" w:cs="宋体"/>
          <w:b/>
          <w:bCs/>
          <w:color w:val="000000"/>
          <w:kern w:val="0"/>
          <w:sz w:val="21"/>
          <w:szCs w:val="21"/>
          <w:u w:val="none"/>
        </w:rPr>
        <w:t xml:space="preserve">                 </w:t>
      </w:r>
    </w:p>
    <w:p w14:paraId="3516696A">
      <w:pPr>
        <w:widowControl/>
        <w:spacing w:line="360" w:lineRule="auto"/>
        <w:rPr>
          <w:rFonts w:hint="eastAsia" w:ascii="宋体" w:hAnsi="宋体" w:cs="宋体"/>
          <w:b/>
          <w:bCs/>
          <w:color w:val="000000"/>
          <w:kern w:val="0"/>
          <w:sz w:val="21"/>
          <w:szCs w:val="21"/>
          <w:u w:val="none"/>
        </w:rPr>
      </w:pPr>
    </w:p>
    <w:p w14:paraId="61C10E8D">
      <w:pPr>
        <w:keepNext w:val="0"/>
        <w:keepLines w:val="0"/>
        <w:pageBreakBefore w:val="0"/>
        <w:widowControl/>
        <w:kinsoku/>
        <w:wordWrap/>
        <w:overflowPunct/>
        <w:topLinePunct w:val="0"/>
        <w:autoSpaceDE/>
        <w:autoSpaceDN/>
        <w:bidi w:val="0"/>
        <w:adjustRightInd/>
        <w:snapToGrid/>
        <w:spacing w:before="157" w:beforeLines="50" w:after="157" w:afterLines="50" w:line="600" w:lineRule="exact"/>
        <w:jc w:val="center"/>
        <w:textAlignment w:val="auto"/>
        <w:outlineLvl w:val="9"/>
        <w:rPr>
          <w:rFonts w:hint="eastAsia" w:ascii="宋体" w:hAnsi="宋体" w:cs="宋体"/>
          <w:b/>
          <w:bCs/>
          <w:color w:val="000000"/>
          <w:kern w:val="0"/>
          <w:sz w:val="21"/>
          <w:szCs w:val="21"/>
          <w:u w:val="none"/>
        </w:rPr>
        <w:sectPr>
          <w:pgSz w:w="11906" w:h="16838"/>
          <w:pgMar w:top="1440" w:right="1800" w:bottom="1440" w:left="1800" w:header="851" w:footer="992" w:gutter="0"/>
          <w:pgNumType w:fmt="decimal"/>
          <w:cols w:space="425" w:num="1"/>
          <w:docGrid w:type="lines" w:linePitch="312" w:charSpace="0"/>
        </w:sectPr>
      </w:pPr>
    </w:p>
    <w:p w14:paraId="5DEBFC11">
      <w:pPr>
        <w:keepNext w:val="0"/>
        <w:keepLines w:val="0"/>
        <w:pageBreakBefore w:val="0"/>
        <w:widowControl/>
        <w:kinsoku/>
        <w:wordWrap/>
        <w:overflowPunct/>
        <w:topLinePunct w:val="0"/>
        <w:autoSpaceDE/>
        <w:autoSpaceDN/>
        <w:bidi w:val="0"/>
        <w:adjustRightInd/>
        <w:snapToGrid/>
        <w:spacing w:before="157" w:beforeLines="50" w:after="157" w:afterLines="50" w:line="600" w:lineRule="exact"/>
        <w:jc w:val="center"/>
        <w:textAlignment w:val="auto"/>
        <w:outlineLvl w:val="9"/>
        <w:rPr>
          <w:rFonts w:hint="eastAsia" w:ascii="宋体" w:hAnsi="宋体" w:cs="宋体"/>
          <w:b/>
          <w:bCs/>
          <w:color w:val="000000"/>
          <w:kern w:val="0"/>
          <w:sz w:val="21"/>
          <w:szCs w:val="21"/>
          <w:u w:val="none"/>
        </w:rPr>
      </w:pPr>
      <w:r>
        <w:rPr>
          <w:rFonts w:hint="eastAsia" w:ascii="宋体" w:hAnsi="宋体" w:cs="宋体"/>
          <w:b/>
          <w:bCs/>
          <w:color w:val="000000"/>
          <w:kern w:val="0"/>
          <w:sz w:val="21"/>
          <w:szCs w:val="21"/>
          <w:u w:val="none"/>
        </w:rPr>
        <w:t>第三部分  专用条款</w:t>
      </w:r>
    </w:p>
    <w:p w14:paraId="46B04CA3">
      <w:pPr>
        <w:widowControl/>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一、词语定义及合同文件</w:t>
      </w:r>
    </w:p>
    <w:p w14:paraId="2FC6DDBC">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1、合同文件及解释顺序</w:t>
      </w:r>
    </w:p>
    <w:p w14:paraId="1D795A2E">
      <w:pPr>
        <w:autoSpaceDE w:val="0"/>
        <w:autoSpaceDN w:val="0"/>
        <w:adjustRightInd w:val="0"/>
        <w:spacing w:line="360" w:lineRule="auto"/>
        <w:ind w:firstLine="396" w:firstLineChars="200"/>
        <w:jc w:val="left"/>
        <w:rPr>
          <w:rFonts w:hint="eastAsia" w:ascii="宋体" w:hAnsi="宋体" w:cs="宋体"/>
          <w:color w:val="000000"/>
          <w:sz w:val="21"/>
          <w:szCs w:val="21"/>
        </w:rPr>
      </w:pPr>
      <w:r>
        <w:rPr>
          <w:rFonts w:hint="eastAsia" w:ascii="宋体" w:hAnsi="宋体" w:cs="宋体"/>
          <w:color w:val="000000"/>
          <w:spacing w:val="-6"/>
          <w:kern w:val="0"/>
          <w:sz w:val="21"/>
          <w:szCs w:val="21"/>
          <w:u w:val="none"/>
        </w:rPr>
        <w:t>合同文件组成及解释顺序：</w:t>
      </w:r>
      <w:r>
        <w:rPr>
          <w:rFonts w:hint="eastAsia" w:ascii="宋体" w:hAnsi="宋体" w:cs="宋体"/>
          <w:color w:val="000000"/>
          <w:sz w:val="21"/>
          <w:szCs w:val="21"/>
        </w:rPr>
        <w:t>中标通知书；投标函；专用合同条款及其附件；通用合同条款；技术标准和要求；图纸；已标价工程量清单或预算书；其他合同文件。</w:t>
      </w:r>
    </w:p>
    <w:p w14:paraId="65D11BE2">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2、语言文字和适用法律、标准及规范</w:t>
      </w:r>
    </w:p>
    <w:p w14:paraId="558ED5AC">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mc:AlternateContent>
          <mc:Choice Requires="wps">
            <w:drawing>
              <wp:anchor distT="0" distB="0" distL="114300" distR="114300" simplePos="0" relativeHeight="251659264" behindDoc="0" locked="0" layoutInCell="1" allowOverlap="1">
                <wp:simplePos x="0" y="0"/>
                <wp:positionH relativeFrom="column">
                  <wp:posOffset>2203450</wp:posOffset>
                </wp:positionH>
                <wp:positionV relativeFrom="paragraph">
                  <wp:posOffset>135890</wp:posOffset>
                </wp:positionV>
                <wp:extent cx="638175" cy="47625"/>
                <wp:effectExtent l="635" t="4445" r="8890" b="5080"/>
                <wp:wrapNone/>
                <wp:docPr id="11" name="直接箭头连接符 11"/>
                <wp:cNvGraphicFramePr/>
                <a:graphic xmlns:a="http://schemas.openxmlformats.org/drawingml/2006/main">
                  <a:graphicData uri="http://schemas.microsoft.com/office/word/2010/wordprocessingShape">
                    <wps:wsp>
                      <wps:cNvCnPr/>
                      <wps:spPr>
                        <a:xfrm flipV="1">
                          <a:off x="0" y="0"/>
                          <a:ext cx="638175" cy="4762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173.5pt;margin-top:10.7pt;height:3.75pt;width:50.25pt;z-index:251659264;mso-width-relative:page;mso-height-relative:page;" filled="f" stroked="t" coordsize="21600,21600" o:gfxdata="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N+Vpt/XAAAACQEAAA8AAAAAAAAAAQAgAAAAIgAAAGRy&#10;cy9kb3ducmV2LnhtbFBLAQIUABQAAAAIAIdO4kBKWb0fBgIAAPsDAAAOAAAAAAAAAAEAIAAAACYB&#10;AABkcnMvZTJvRG9jLnhtbFBLBQYAAAAABgAGAFkBAACeBQ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3、本合同除使用汉语外，还使用</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语言文字。</w:t>
      </w:r>
    </w:p>
    <w:p w14:paraId="0868C057">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3.1适用法律和法规</w:t>
      </w:r>
    </w:p>
    <w:p w14:paraId="1E408AD6">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需要明示的法律、行政法规：</w:t>
      </w:r>
      <w:r>
        <w:rPr>
          <w:rFonts w:hint="eastAsia" w:ascii="宋体" w:hAnsi="宋体" w:cs="宋体"/>
          <w:color w:val="000000"/>
          <w:spacing w:val="1"/>
          <w:kern w:val="0"/>
          <w:sz w:val="21"/>
          <w:szCs w:val="21"/>
          <w:u w:val="thick"/>
        </w:rPr>
        <w:t>《中华人民共和国建筑法》、《中华人民共和国</w:t>
      </w:r>
      <w:r>
        <w:rPr>
          <w:rFonts w:hint="eastAsia" w:ascii="宋体" w:hAnsi="宋体" w:cs="宋体"/>
          <w:color w:val="000000"/>
          <w:spacing w:val="1"/>
          <w:kern w:val="0"/>
          <w:sz w:val="21"/>
          <w:szCs w:val="21"/>
          <w:u w:val="thick"/>
          <w:lang w:val="en-US" w:eastAsia="zh-CN"/>
        </w:rPr>
        <w:t>民法典</w:t>
      </w:r>
      <w:r>
        <w:rPr>
          <w:rFonts w:hint="eastAsia" w:ascii="宋体" w:hAnsi="宋体" w:cs="宋体"/>
          <w:color w:val="000000"/>
          <w:spacing w:val="1"/>
          <w:kern w:val="0"/>
          <w:sz w:val="21"/>
          <w:szCs w:val="21"/>
          <w:u w:val="thick"/>
        </w:rPr>
        <w:t>》、《中华人民共和国招投标法》、《建设工程质量管理条例》、《建设工程安全管理条例》以及其他有关法律、行政法规</w:t>
      </w:r>
      <w:r>
        <w:rPr>
          <w:rFonts w:hint="eastAsia" w:ascii="宋体" w:hAnsi="宋体" w:cs="宋体"/>
          <w:color w:val="000000"/>
          <w:spacing w:val="1"/>
          <w:kern w:val="0"/>
          <w:sz w:val="21"/>
          <w:szCs w:val="21"/>
        </w:rPr>
        <w:t>。</w:t>
      </w:r>
    </w:p>
    <w:p w14:paraId="4290EFED">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3.2适用标准、规范</w:t>
      </w:r>
    </w:p>
    <w:p w14:paraId="7B82207A">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适用标准、规范的名称：</w:t>
      </w:r>
      <w:r>
        <w:rPr>
          <w:rFonts w:hint="eastAsia" w:ascii="宋体" w:hAnsi="宋体" w:cs="宋体"/>
          <w:color w:val="000000"/>
          <w:spacing w:val="1"/>
          <w:kern w:val="0"/>
          <w:sz w:val="21"/>
          <w:szCs w:val="21"/>
          <w:u w:val="thick"/>
        </w:rPr>
        <w:t>执行国家建筑工程施工及验收规范标准以及材料设备所涉及的现行国家省市或行业的工程建设标准规范的要求。</w:t>
      </w:r>
    </w:p>
    <w:p w14:paraId="7783DB8A">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发包人提供标准、规范的时间：</w:t>
      </w:r>
      <w:r>
        <w:rPr>
          <w:rFonts w:hint="eastAsia" w:ascii="宋体" w:hAnsi="宋体" w:cs="宋体"/>
          <w:color w:val="000000"/>
          <w:spacing w:val="1"/>
          <w:kern w:val="0"/>
          <w:sz w:val="21"/>
          <w:szCs w:val="21"/>
          <w:u w:val="thick"/>
        </w:rPr>
        <w:t>由承包人自备</w:t>
      </w:r>
    </w:p>
    <w:p w14:paraId="2444C4AD">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国内没有相应标准、规范时的约定：</w:t>
      </w:r>
      <w:r>
        <w:rPr>
          <w:rFonts w:hint="eastAsia" w:ascii="宋体" w:hAnsi="宋体" w:cs="宋体"/>
          <w:color w:val="000000"/>
          <w:spacing w:val="1"/>
          <w:kern w:val="0"/>
          <w:sz w:val="21"/>
          <w:szCs w:val="21"/>
          <w:u w:val="thick"/>
        </w:rPr>
        <w:t>按照企业在技术监督局的备案标准，并经监理工程师和业主同意。</w:t>
      </w:r>
    </w:p>
    <w:p w14:paraId="1396FA8E">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4、图纸</w:t>
      </w:r>
    </w:p>
    <w:p w14:paraId="795AD88F">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4.1发包人向承包人提供图纸日期和套数：</w:t>
      </w:r>
      <w:r>
        <w:rPr>
          <w:rFonts w:hint="eastAsia" w:ascii="宋体" w:hAnsi="宋体" w:cs="宋体"/>
          <w:color w:val="000000"/>
          <w:spacing w:val="1"/>
          <w:kern w:val="0"/>
          <w:sz w:val="21"/>
          <w:szCs w:val="21"/>
          <w:u w:val="thick"/>
        </w:rPr>
        <w:t>在合同签订后5天内提供四套图纸（包含投标时的一份）。</w:t>
      </w:r>
    </w:p>
    <w:p w14:paraId="6D6685E9">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发包人对图纸的保密要求：</w:t>
      </w:r>
      <w:r>
        <w:rPr>
          <w:rFonts w:hint="eastAsia" w:ascii="宋体" w:hAnsi="宋体" w:cs="宋体"/>
          <w:color w:val="000000"/>
          <w:spacing w:val="1"/>
          <w:kern w:val="0"/>
          <w:sz w:val="21"/>
          <w:szCs w:val="21"/>
          <w:u w:val="thick"/>
        </w:rPr>
        <w:t>不得外借。</w:t>
      </w:r>
    </w:p>
    <w:p w14:paraId="7107FBB1">
      <w:pPr>
        <w:widowControl/>
        <w:spacing w:line="360" w:lineRule="auto"/>
        <w:rPr>
          <w:rFonts w:hint="eastAsia" w:ascii="宋体" w:hAnsi="宋体" w:cs="宋体"/>
          <w:b/>
          <w:color w:val="000000"/>
          <w:kern w:val="0"/>
          <w:sz w:val="21"/>
          <w:szCs w:val="21"/>
          <w:u w:val="none"/>
        </w:rPr>
      </w:pPr>
      <w:r>
        <w:rPr>
          <w:rFonts w:hint="eastAsia" w:ascii="宋体" w:hAnsi="宋体" w:cs="宋体"/>
          <w:color w:val="000000"/>
          <w:kern w:val="0"/>
          <w:sz w:val="21"/>
          <w:szCs w:val="21"/>
          <w:u w:val="none"/>
        </w:rPr>
        <mc:AlternateContent>
          <mc:Choice Requires="wps">
            <w:drawing>
              <wp:anchor distT="0" distB="0" distL="114300" distR="114300" simplePos="0" relativeHeight="251660288" behindDoc="0" locked="0" layoutInCell="1" allowOverlap="1">
                <wp:simplePos x="0" y="0"/>
                <wp:positionH relativeFrom="column">
                  <wp:posOffset>2354580</wp:posOffset>
                </wp:positionH>
                <wp:positionV relativeFrom="paragraph">
                  <wp:posOffset>65405</wp:posOffset>
                </wp:positionV>
                <wp:extent cx="571500" cy="85725"/>
                <wp:effectExtent l="635" t="4445" r="18415" b="5080"/>
                <wp:wrapNone/>
                <wp:docPr id="10" name="直接箭头连接符 10"/>
                <wp:cNvGraphicFramePr/>
                <a:graphic xmlns:a="http://schemas.openxmlformats.org/drawingml/2006/main">
                  <a:graphicData uri="http://schemas.microsoft.com/office/word/2010/wordprocessingShape">
                    <wps:wsp>
                      <wps:cNvCnPr/>
                      <wps:spPr>
                        <a:xfrm flipV="1">
                          <a:off x="0" y="0"/>
                          <a:ext cx="571500" cy="8572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185.4pt;margin-top:5.15pt;height:6.75pt;width:45pt;z-index:251660288;mso-width-relative:page;mso-height-relative:page;" filled="f" stroked="t" coordsize="21600,21600" o:gfxdata="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PnhvXLWAAAACQEAAA8AAAAAAAAAAQAgAAAAIgAAAGRycy9k&#10;b3ducmV2LnhtbFBLAQIUABQAAAAIAIdO4kA5pgRTBAIAAPsDAAAOAAAAAAAAAAEAIAAAACUBAABk&#10;cnMvZTJvRG9jLnhtbFBLBQYAAAAABgAGAFkBAACbBQ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 xml:space="preserve">使用国外图纸的要求及费用承担：          </w:t>
      </w:r>
    </w:p>
    <w:p w14:paraId="27D71E3B">
      <w:pPr>
        <w:widowControl/>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二、双方一般权利和义务</w:t>
      </w:r>
    </w:p>
    <w:p w14:paraId="0D992EA0">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5、工程师</w:t>
      </w:r>
    </w:p>
    <w:p w14:paraId="4C1D4442">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5.1监理单位委派的工程师</w:t>
      </w:r>
    </w:p>
    <w:p w14:paraId="0380E65E">
      <w:pPr>
        <w:widowControl/>
        <w:spacing w:line="360" w:lineRule="auto"/>
        <w:ind w:firstLine="420" w:firstLineChars="200"/>
        <w:rPr>
          <w:rFonts w:hint="eastAsia" w:ascii="宋体" w:hAnsi="宋体" w:cs="宋体"/>
          <w:color w:val="000000"/>
          <w:kern w:val="0"/>
          <w:sz w:val="21"/>
          <w:szCs w:val="21"/>
          <w:u w:val="thick"/>
        </w:rPr>
      </w:pPr>
      <w:r>
        <w:rPr>
          <w:rFonts w:hint="eastAsia" w:ascii="宋体" w:hAnsi="宋体" w:cs="宋体"/>
          <w:color w:val="000000"/>
          <w:kern w:val="0"/>
          <w:sz w:val="21"/>
          <w:szCs w:val="21"/>
          <w:u w:val="none"/>
        </w:rPr>
        <w:t>姓名：</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 xml:space="preserve"> 职务：</w:t>
      </w:r>
      <w:r>
        <w:rPr>
          <w:rFonts w:hint="eastAsia" w:ascii="宋体" w:hAnsi="宋体" w:cs="宋体"/>
          <w:color w:val="000000"/>
          <w:kern w:val="0"/>
          <w:sz w:val="21"/>
          <w:szCs w:val="21"/>
          <w:u w:val="thick"/>
        </w:rPr>
        <w:t xml:space="preserve">               </w:t>
      </w:r>
    </w:p>
    <w:p w14:paraId="58B93F98">
      <w:pPr>
        <w:widowControl/>
        <w:spacing w:line="360" w:lineRule="auto"/>
        <w:ind w:firstLine="420" w:firstLineChars="200"/>
        <w:rPr>
          <w:rFonts w:hint="eastAsia" w:ascii="宋体" w:hAnsi="宋体" w:cs="宋体"/>
          <w:color w:val="000000"/>
          <w:kern w:val="0"/>
          <w:sz w:val="21"/>
          <w:szCs w:val="21"/>
          <w:u w:val="thick"/>
        </w:rPr>
      </w:pPr>
      <w:r>
        <w:rPr>
          <w:rFonts w:hint="eastAsia" w:ascii="宋体" w:hAnsi="宋体" w:cs="宋体"/>
          <w:color w:val="000000"/>
          <w:kern w:val="0"/>
          <w:sz w:val="21"/>
          <w:szCs w:val="21"/>
          <w:u w:val="none"/>
        </w:rPr>
        <w:t>发包人委托的职权：</w:t>
      </w:r>
      <w:r>
        <w:rPr>
          <w:rFonts w:hint="eastAsia" w:ascii="宋体" w:hAnsi="宋体" w:cs="宋体"/>
          <w:color w:val="000000"/>
          <w:spacing w:val="1"/>
          <w:kern w:val="0"/>
          <w:sz w:val="21"/>
          <w:szCs w:val="21"/>
          <w:u w:val="thick"/>
        </w:rPr>
        <w:t>施工过程的质量、进度、造价控制、安全、信息管理、施工过程中的组织协调以及竣工验收等工作。</w:t>
      </w:r>
    </w:p>
    <w:p w14:paraId="61E20438">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需要取得发包人批准才能行使的职权：</w:t>
      </w:r>
      <w:r>
        <w:rPr>
          <w:rFonts w:hint="eastAsia" w:ascii="宋体" w:hAnsi="宋体" w:cs="宋体"/>
          <w:color w:val="000000"/>
          <w:spacing w:val="1"/>
          <w:kern w:val="0"/>
          <w:sz w:val="21"/>
          <w:szCs w:val="21"/>
          <w:u w:val="thick"/>
        </w:rPr>
        <w:t>重大工程洽商、设计变更、任何付款凭证等均需经业主同意。</w:t>
      </w:r>
    </w:p>
    <w:p w14:paraId="2CDA5016">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5.2发包人派驻的工程师</w:t>
      </w:r>
    </w:p>
    <w:p w14:paraId="20A17B0B">
      <w:pPr>
        <w:widowControl/>
        <w:spacing w:line="360" w:lineRule="auto"/>
        <w:ind w:firstLine="420" w:firstLineChars="200"/>
        <w:rPr>
          <w:rFonts w:hint="eastAsia" w:ascii="宋体" w:hAnsi="宋体" w:cs="宋体"/>
          <w:color w:val="000000"/>
          <w:kern w:val="0"/>
          <w:sz w:val="21"/>
          <w:szCs w:val="21"/>
          <w:u w:val="thick"/>
        </w:rPr>
      </w:pPr>
      <w:r>
        <w:rPr>
          <w:rFonts w:hint="eastAsia" w:ascii="宋体" w:hAnsi="宋体" w:cs="宋体"/>
          <w:color w:val="000000"/>
          <w:kern w:val="0"/>
          <w:sz w:val="21"/>
          <w:szCs w:val="21"/>
          <w:u w:val="none"/>
        </w:rPr>
        <w:t>姓名：</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职务：</w:t>
      </w:r>
      <w:r>
        <w:rPr>
          <w:rFonts w:hint="eastAsia" w:ascii="宋体" w:hAnsi="宋体" w:cs="宋体"/>
          <w:color w:val="000000"/>
          <w:kern w:val="0"/>
          <w:sz w:val="21"/>
          <w:szCs w:val="21"/>
          <w:u w:val="thick"/>
        </w:rPr>
        <w:t xml:space="preserve">               </w:t>
      </w:r>
    </w:p>
    <w:p w14:paraId="786F0959">
      <w:pPr>
        <w:widowControl/>
        <w:spacing w:line="360" w:lineRule="auto"/>
        <w:ind w:firstLine="420" w:firstLineChars="200"/>
        <w:rPr>
          <w:rFonts w:hint="eastAsia" w:ascii="宋体" w:hAnsi="宋体" w:cs="宋体"/>
          <w:color w:val="000000"/>
          <w:spacing w:val="1"/>
          <w:kern w:val="0"/>
          <w:sz w:val="21"/>
          <w:szCs w:val="21"/>
          <w:u w:val="thick"/>
        </w:rPr>
      </w:pPr>
      <w:r>
        <w:rPr>
          <w:rFonts w:hint="eastAsia" w:ascii="宋体" w:hAnsi="宋体" w:cs="宋体"/>
          <w:color w:val="000000"/>
          <w:kern w:val="0"/>
          <w:sz w:val="21"/>
          <w:szCs w:val="21"/>
          <w:u w:val="none"/>
        </w:rPr>
        <w:t>职权：</w:t>
      </w:r>
      <w:r>
        <w:rPr>
          <w:rFonts w:hint="eastAsia" w:ascii="宋体" w:hAnsi="宋体" w:cs="宋体"/>
          <w:color w:val="000000"/>
          <w:spacing w:val="1"/>
          <w:kern w:val="0"/>
          <w:sz w:val="21"/>
          <w:szCs w:val="21"/>
          <w:u w:val="thick"/>
        </w:rPr>
        <w:t>负责施工全过程的外部关系协调、处理往来文件，对工程进度、质量、造价进行管理。</w:t>
      </w:r>
    </w:p>
    <w:p w14:paraId="47D31C2E">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 xml:space="preserve">5.3不实行监理的，工程师的职权：          </w:t>
      </w:r>
    </w:p>
    <w:p w14:paraId="3FC5F2AB">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6、项目经理</w:t>
      </w:r>
    </w:p>
    <w:p w14:paraId="5A2CC3B9">
      <w:pPr>
        <w:widowControl/>
        <w:spacing w:line="360" w:lineRule="auto"/>
        <w:ind w:firstLine="420" w:firstLineChars="200"/>
        <w:rPr>
          <w:rFonts w:hint="eastAsia" w:ascii="宋体" w:hAnsi="宋体" w:cs="宋体"/>
          <w:color w:val="000000"/>
          <w:kern w:val="0"/>
          <w:sz w:val="21"/>
          <w:szCs w:val="21"/>
          <w:u w:val="thick"/>
        </w:rPr>
      </w:pPr>
      <w:r>
        <w:rPr>
          <w:rFonts w:hint="eastAsia" w:ascii="宋体" w:hAnsi="宋体" w:cs="宋体"/>
          <w:color w:val="000000"/>
          <w:kern w:val="0"/>
          <w:sz w:val="21"/>
          <w:szCs w:val="21"/>
          <w:u w:val="none"/>
        </w:rPr>
        <w:t>姓名：</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thick"/>
          <w:lang w:val="en-US" w:eastAsia="zh-CN"/>
        </w:rPr>
        <w:t xml:space="preserve">    </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 xml:space="preserve"> 职务：</w:t>
      </w:r>
      <w:r>
        <w:rPr>
          <w:rFonts w:hint="eastAsia" w:ascii="宋体" w:hAnsi="宋体" w:cs="宋体"/>
          <w:color w:val="000000"/>
          <w:kern w:val="0"/>
          <w:sz w:val="21"/>
          <w:szCs w:val="21"/>
          <w:u w:val="thick"/>
          <w:lang w:val="en-US" w:eastAsia="zh-CN"/>
        </w:rPr>
        <w:t xml:space="preserve">       </w:t>
      </w:r>
      <w:r>
        <w:rPr>
          <w:rFonts w:hint="eastAsia" w:ascii="宋体" w:hAnsi="宋体" w:cs="宋体"/>
          <w:color w:val="000000"/>
          <w:kern w:val="0"/>
          <w:sz w:val="21"/>
          <w:szCs w:val="21"/>
          <w:u w:val="thick"/>
        </w:rPr>
        <w:t xml:space="preserve">   </w:t>
      </w:r>
    </w:p>
    <w:p w14:paraId="6C252405">
      <w:pPr>
        <w:spacing w:line="360" w:lineRule="auto"/>
        <w:ind w:firstLine="315" w:firstLineChars="15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 xml:space="preserve"> 职权：</w:t>
      </w:r>
      <w:r>
        <w:rPr>
          <w:rFonts w:hint="eastAsia" w:ascii="宋体" w:hAnsi="宋体"/>
          <w:color w:val="000000"/>
          <w:sz w:val="21"/>
          <w:szCs w:val="21"/>
          <w:u w:val="none"/>
        </w:rPr>
        <w:t>项目经理必须坚守工地，每周工作日不少于5天，少1天罚款300元，外出必须取得监理和发包人的许可。</w:t>
      </w:r>
    </w:p>
    <w:p w14:paraId="6A9CEAC0">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7、发包人工作</w:t>
      </w:r>
    </w:p>
    <w:p w14:paraId="482257F2">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7.1发包人应按约定的时间和要求完成以下工作：</w:t>
      </w:r>
    </w:p>
    <w:p w14:paraId="7DE4103C">
      <w:pPr>
        <w:widowControl/>
        <w:spacing w:line="360" w:lineRule="auto"/>
        <w:ind w:firstLine="315" w:firstLineChars="150"/>
        <w:rPr>
          <w:rFonts w:hint="eastAsia" w:ascii="宋体" w:hAnsi="宋体" w:cs="宋体"/>
          <w:color w:val="000000"/>
          <w:spacing w:val="1"/>
          <w:kern w:val="0"/>
          <w:sz w:val="21"/>
          <w:szCs w:val="21"/>
          <w:u w:val="thick"/>
        </w:rPr>
      </w:pPr>
      <w:r>
        <w:rPr>
          <w:rFonts w:hint="eastAsia" w:ascii="宋体" w:hAnsi="宋体" w:cs="宋体"/>
          <w:color w:val="000000"/>
          <w:kern w:val="0"/>
          <w:sz w:val="21"/>
          <w:szCs w:val="21"/>
          <w:u w:val="none"/>
        </w:rPr>
        <w:t>（1）施工场地具备施工条件的要求及完成的时间：</w:t>
      </w:r>
      <w:r>
        <w:rPr>
          <w:rFonts w:hint="eastAsia" w:ascii="宋体" w:hAnsi="宋体" w:cs="宋体"/>
          <w:color w:val="000000"/>
          <w:spacing w:val="1"/>
          <w:kern w:val="0"/>
          <w:sz w:val="21"/>
          <w:szCs w:val="21"/>
          <w:u w:val="thick"/>
        </w:rPr>
        <w:t>工程开工前5日内。</w:t>
      </w:r>
    </w:p>
    <w:p w14:paraId="04F55572">
      <w:pPr>
        <w:widowControl/>
        <w:spacing w:line="360" w:lineRule="auto"/>
        <w:ind w:firstLine="315" w:firstLineChars="15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（2）将施工所需的水、电、电讯线路接至施工场地的时间、地点和供应要求：</w:t>
      </w:r>
    </w:p>
    <w:p w14:paraId="139C900C">
      <w:pPr>
        <w:widowControl/>
        <w:spacing w:line="360" w:lineRule="auto"/>
        <w:rPr>
          <w:rFonts w:hint="eastAsia" w:ascii="宋体" w:hAnsi="宋体" w:cs="宋体"/>
          <w:color w:val="000000"/>
          <w:kern w:val="0"/>
          <w:sz w:val="21"/>
          <w:szCs w:val="21"/>
        </w:rPr>
      </w:pPr>
      <w:r>
        <w:rPr>
          <w:rFonts w:hint="eastAsia" w:ascii="宋体" w:hAnsi="宋体" w:cs="宋体"/>
          <w:color w:val="000000"/>
          <w:spacing w:val="1"/>
          <w:kern w:val="0"/>
          <w:sz w:val="21"/>
          <w:szCs w:val="21"/>
          <w:u w:val="thick"/>
        </w:rPr>
        <w:t>施工用水、电、电讯线路由发包人于开工前提前预口至施工现场，开工前由承包人负责安装水电表。</w:t>
      </w:r>
    </w:p>
    <w:p w14:paraId="35C555F2">
      <w:pPr>
        <w:widowControl/>
        <w:spacing w:line="360" w:lineRule="auto"/>
        <w:ind w:firstLine="420" w:firstLineChars="200"/>
        <w:rPr>
          <w:rFonts w:hint="eastAsia" w:ascii="宋体" w:hAnsi="宋体" w:cs="宋体"/>
          <w:color w:val="000000"/>
          <w:spacing w:val="1"/>
          <w:kern w:val="0"/>
          <w:sz w:val="21"/>
          <w:szCs w:val="21"/>
          <w:u w:val="none"/>
        </w:rPr>
      </w:pPr>
      <w:r>
        <w:rPr>
          <w:rFonts w:hint="eastAsia" w:ascii="宋体" w:hAnsi="宋体" w:cs="宋体"/>
          <w:color w:val="000000"/>
          <w:kern w:val="0"/>
          <w:sz w:val="21"/>
          <w:szCs w:val="21"/>
          <w:u w:val="none"/>
        </w:rPr>
        <w:t>其计量和计价方法为：</w:t>
      </w:r>
      <w:r>
        <w:rPr>
          <w:rFonts w:hint="eastAsia" w:ascii="宋体" w:hAnsi="宋体" w:cs="宋体"/>
          <w:color w:val="000000"/>
          <w:spacing w:val="1"/>
          <w:kern w:val="0"/>
          <w:sz w:val="21"/>
          <w:szCs w:val="21"/>
          <w:u w:val="none"/>
        </w:rPr>
        <w:t>按表计实耗量向发包方交费。</w:t>
      </w:r>
    </w:p>
    <w:p w14:paraId="00C6D63E">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（3）施工场地与公共道路的通道开通时间和要求：</w:t>
      </w:r>
      <w:r>
        <w:rPr>
          <w:rFonts w:hint="eastAsia" w:ascii="宋体" w:hAnsi="宋体" w:cs="宋体"/>
          <w:color w:val="000000"/>
          <w:spacing w:val="1"/>
          <w:kern w:val="0"/>
          <w:sz w:val="21"/>
          <w:szCs w:val="21"/>
          <w:u w:val="thick"/>
        </w:rPr>
        <w:t>本工程施工现场周围道路畅通。</w:t>
      </w:r>
    </w:p>
    <w:p w14:paraId="125EBEFA">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（4）工程地质和地下管线资料的提供时间：</w:t>
      </w:r>
      <w:r>
        <w:rPr>
          <w:rFonts w:hint="eastAsia" w:ascii="宋体" w:hAnsi="宋体" w:cs="宋体"/>
          <w:color w:val="000000"/>
          <w:spacing w:val="1"/>
          <w:kern w:val="0"/>
          <w:sz w:val="21"/>
          <w:szCs w:val="21"/>
          <w:u w:val="thick"/>
        </w:rPr>
        <w:t>工程开工前5日内。</w:t>
      </w:r>
    </w:p>
    <w:p w14:paraId="7AB5DE07">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（5）由发包人办理的施工所需证件、批件的名称和完成时间：</w:t>
      </w:r>
      <w:r>
        <w:rPr>
          <w:rFonts w:hint="eastAsia" w:ascii="宋体" w:hAnsi="宋体" w:cs="宋体"/>
          <w:color w:val="000000"/>
          <w:spacing w:val="1"/>
          <w:kern w:val="0"/>
          <w:sz w:val="21"/>
          <w:szCs w:val="21"/>
          <w:u w:val="thick"/>
        </w:rPr>
        <w:t>工程开工前5日内完成。</w:t>
      </w:r>
    </w:p>
    <w:p w14:paraId="4657A472">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（6）水准点与座标控制点交验要求</w:t>
      </w:r>
      <w:r>
        <w:rPr>
          <w:rFonts w:hint="eastAsia" w:ascii="宋体" w:hAnsi="宋体" w:cs="宋体"/>
          <w:color w:val="000000"/>
          <w:kern w:val="0"/>
          <w:sz w:val="21"/>
          <w:szCs w:val="21"/>
        </w:rPr>
        <w:t>：</w:t>
      </w:r>
      <w:r>
        <w:rPr>
          <w:rFonts w:hint="eastAsia" w:ascii="宋体" w:hAnsi="宋体" w:cs="宋体"/>
          <w:color w:val="000000"/>
          <w:spacing w:val="1"/>
          <w:kern w:val="0"/>
          <w:sz w:val="21"/>
          <w:szCs w:val="21"/>
          <w:u w:val="thick"/>
        </w:rPr>
        <w:t>执行《通用条款》8.1.(6)款。发包人以书面形式交验，并于交付施工现场时，在现场实际交验，并作交验记录。</w:t>
      </w:r>
    </w:p>
    <w:p w14:paraId="7DC76A9A">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（7）图纸会审和设计交底时间：</w:t>
      </w:r>
      <w:r>
        <w:rPr>
          <w:rFonts w:hint="eastAsia" w:ascii="宋体" w:hAnsi="宋体" w:cs="宋体"/>
          <w:color w:val="000000"/>
          <w:spacing w:val="1"/>
          <w:kern w:val="0"/>
          <w:sz w:val="21"/>
          <w:szCs w:val="21"/>
          <w:u w:val="thick"/>
        </w:rPr>
        <w:t>工程开工前5日内。</w:t>
      </w:r>
    </w:p>
    <w:p w14:paraId="6E2BC398">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（8）协调处理施工场地周围地下管线和邻近建筑物、构筑物（含文物保护建筑）、古树名木的保护工作：</w:t>
      </w:r>
      <w:r>
        <w:rPr>
          <w:rFonts w:hint="eastAsia" w:ascii="宋体" w:hAnsi="宋体" w:cs="宋体"/>
          <w:color w:val="000000"/>
          <w:spacing w:val="1"/>
          <w:kern w:val="0"/>
          <w:sz w:val="21"/>
          <w:szCs w:val="21"/>
          <w:u w:val="thick"/>
        </w:rPr>
        <w:t>执行《通用条款》8.1.(8)款。</w:t>
      </w:r>
    </w:p>
    <w:p w14:paraId="0C716B33">
      <w:pPr>
        <w:widowControl/>
        <w:spacing w:line="360" w:lineRule="auto"/>
        <w:ind w:firstLine="315" w:firstLineChars="150"/>
        <w:rPr>
          <w:rFonts w:hint="eastAsia" w:ascii="宋体" w:hAnsi="宋体" w:cs="宋体"/>
          <w:color w:val="000000"/>
          <w:kern w:val="0"/>
          <w:sz w:val="21"/>
          <w:szCs w:val="21"/>
          <w:u w:val="single"/>
        </w:rPr>
      </w:pPr>
      <w:r>
        <w:rPr>
          <w:rFonts w:hint="eastAsia" w:ascii="宋体" w:hAnsi="宋体" w:cs="宋体"/>
          <w:color w:val="000000"/>
          <w:kern w:val="0"/>
          <w:sz w:val="21"/>
          <w:szCs w:val="21"/>
          <w:u w:val="none"/>
        </w:rPr>
        <mc:AlternateContent>
          <mc:Choice Requires="wps">
            <w:drawing>
              <wp:anchor distT="0" distB="0" distL="114300" distR="114300" simplePos="0" relativeHeight="251663360" behindDoc="0" locked="0" layoutInCell="1" allowOverlap="1">
                <wp:simplePos x="0" y="0"/>
                <wp:positionH relativeFrom="column">
                  <wp:posOffset>2754630</wp:posOffset>
                </wp:positionH>
                <wp:positionV relativeFrom="paragraph">
                  <wp:posOffset>372745</wp:posOffset>
                </wp:positionV>
                <wp:extent cx="800100" cy="76200"/>
                <wp:effectExtent l="635" t="4445" r="18415" b="14605"/>
                <wp:wrapNone/>
                <wp:docPr id="1" name="直接箭头连接符 1"/>
                <wp:cNvGraphicFramePr/>
                <a:graphic xmlns:a="http://schemas.openxmlformats.org/drawingml/2006/main">
                  <a:graphicData uri="http://schemas.microsoft.com/office/word/2010/wordprocessingShape">
                    <wps:wsp>
                      <wps:cNvCnPr/>
                      <wps:spPr>
                        <a:xfrm flipV="1">
                          <a:off x="0" y="0"/>
                          <a:ext cx="800100" cy="7620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16.9pt;margin-top:29.35pt;height:6pt;width:63pt;z-index:251663360;mso-width-relative:page;mso-height-relative:page;" filled="f" stroked="t" coordsize="21600,21600" o:gfxdata="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AkIHufYAAAACQEAAA8AAAAAAAAAAQAgAAAAIgAAAGRycy9k&#10;b3ducmV2LnhtbFBLAQIUABQAAAAIAIdO4kAphSnWAgIAAPkDAAAOAAAAAAAAAAEAIAAAACcBAABk&#10;cnMvZTJvRG9jLnhtbFBLBQYAAAAABgAGAFkBAACbBQ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mc:AlternateContent>
          <mc:Choice Requires="wps">
            <w:drawing>
              <wp:anchor distT="0" distB="0" distL="114300" distR="114300" simplePos="0" relativeHeight="251662336" behindDoc="0" locked="0" layoutInCell="1" allowOverlap="1">
                <wp:simplePos x="0" y="0"/>
                <wp:positionH relativeFrom="column">
                  <wp:posOffset>3049905</wp:posOffset>
                </wp:positionH>
                <wp:positionV relativeFrom="paragraph">
                  <wp:posOffset>77470</wp:posOffset>
                </wp:positionV>
                <wp:extent cx="800100" cy="76200"/>
                <wp:effectExtent l="635" t="4445" r="18415" b="14605"/>
                <wp:wrapNone/>
                <wp:docPr id="2" name="直接箭头连接符 2"/>
                <wp:cNvGraphicFramePr/>
                <a:graphic xmlns:a="http://schemas.openxmlformats.org/drawingml/2006/main">
                  <a:graphicData uri="http://schemas.microsoft.com/office/word/2010/wordprocessingShape">
                    <wps:wsp>
                      <wps:cNvCnPr/>
                      <wps:spPr>
                        <a:xfrm flipV="1">
                          <a:off x="0" y="0"/>
                          <a:ext cx="800100" cy="7620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40.15pt;margin-top:6.1pt;height:6pt;width:63pt;z-index:251662336;mso-width-relative:page;mso-height-relative:page;" filled="f" stroked="t" coordsize="21600,21600" o:gfxdata="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FXs8uHWAAAACQEAAA8AAAAAAAAAAQAgAAAAIgAAAGRycy9k&#10;b3ducmV2LnhtbFBLAQIUABQAAAAIAIdO4kBcr3okBAIAAPkDAAAOAAAAAAAAAAEAIAAAACUBAABk&#10;cnMvZTJvRG9jLnhtbFBLBQYAAAAABgAGAFkBAACbBQ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（9）双方约定发包人应做的其他工作：</w:t>
      </w:r>
      <w:r>
        <w:rPr>
          <w:rFonts w:hint="eastAsia" w:ascii="宋体" w:hAnsi="宋体" w:cs="宋体"/>
          <w:color w:val="000000"/>
          <w:spacing w:val="1"/>
          <w:kern w:val="0"/>
          <w:sz w:val="21"/>
          <w:szCs w:val="21"/>
          <w:u w:val="single"/>
        </w:rPr>
        <w:t xml:space="preserve">            </w:t>
      </w:r>
    </w:p>
    <w:p w14:paraId="0C63B231">
      <w:pPr>
        <w:widowControl/>
        <w:spacing w:line="360" w:lineRule="auto"/>
        <w:ind w:firstLine="420" w:firstLineChars="200"/>
        <w:rPr>
          <w:rFonts w:hint="eastAsia" w:ascii="宋体" w:hAnsi="宋体" w:cs="宋体"/>
          <w:color w:val="000000"/>
          <w:kern w:val="0"/>
          <w:sz w:val="21"/>
          <w:szCs w:val="21"/>
          <w:u w:val="single"/>
        </w:rPr>
      </w:pPr>
      <w:r>
        <w:rPr>
          <w:rFonts w:hint="eastAsia" w:ascii="宋体" w:hAnsi="宋体" w:cs="宋体"/>
          <w:color w:val="000000"/>
          <w:kern w:val="0"/>
          <w:sz w:val="21"/>
          <w:szCs w:val="21"/>
          <w:u w:val="none"/>
        </w:rPr>
        <w:t>7.2发包人委托承包人办理的工作：</w:t>
      </w:r>
      <w:r>
        <w:rPr>
          <w:rFonts w:hint="eastAsia" w:ascii="宋体" w:hAnsi="宋体" w:cs="宋体"/>
          <w:color w:val="000000"/>
          <w:spacing w:val="1"/>
          <w:kern w:val="0"/>
          <w:sz w:val="21"/>
          <w:szCs w:val="21"/>
          <w:u w:val="single"/>
        </w:rPr>
        <w:t xml:space="preserve">            </w:t>
      </w:r>
    </w:p>
    <w:p w14:paraId="7B4D47D2">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8、承包人工作</w:t>
      </w:r>
    </w:p>
    <w:p w14:paraId="53AEE25C">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8.1承包人应按约定时间和要求，完成以下工作：</w:t>
      </w:r>
    </w:p>
    <w:p w14:paraId="19075E6B">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（1）需由设计资质等级和业务范围允许的承包人完成的设计文件提交时间：</w:t>
      </w:r>
      <w:r>
        <w:rPr>
          <w:rFonts w:hint="eastAsia" w:ascii="宋体" w:hAnsi="宋体" w:cs="宋体"/>
          <w:color w:val="000000"/>
          <w:spacing w:val="1"/>
          <w:kern w:val="0"/>
          <w:sz w:val="21"/>
          <w:szCs w:val="21"/>
          <w:u w:val="thick"/>
        </w:rPr>
        <w:t>每月25日向业主、监理单位报送三份《通用条款》9.1</w:t>
      </w:r>
      <w:r>
        <w:rPr>
          <w:rFonts w:hint="eastAsia" w:ascii="宋体" w:hAnsi="宋体" w:cs="宋体"/>
          <w:color w:val="000000"/>
          <w:sz w:val="21"/>
          <w:szCs w:val="21"/>
          <w:u w:val="thick"/>
        </w:rPr>
        <w:t>、</w:t>
      </w:r>
      <w:r>
        <w:rPr>
          <w:rFonts w:hint="eastAsia" w:ascii="宋体" w:hAnsi="宋体" w:cs="宋体"/>
          <w:color w:val="000000"/>
          <w:spacing w:val="1"/>
          <w:kern w:val="0"/>
          <w:sz w:val="21"/>
          <w:szCs w:val="21"/>
          <w:u w:val="thick"/>
        </w:rPr>
        <w:t>(2)款规定的报表。</w:t>
      </w:r>
    </w:p>
    <w:p w14:paraId="769CFD2F">
      <w:pPr>
        <w:widowControl/>
        <w:spacing w:line="360" w:lineRule="auto"/>
        <w:jc w:val="left"/>
        <w:rPr>
          <w:rFonts w:hint="eastAsia" w:ascii="宋体" w:hAnsi="宋体" w:cs="宋体"/>
          <w:color w:val="000000"/>
          <w:kern w:val="0"/>
          <w:sz w:val="21"/>
          <w:szCs w:val="21"/>
        </w:rPr>
      </w:pPr>
      <w:r>
        <w:rPr>
          <w:rFonts w:hint="eastAsia" w:ascii="宋体" w:hAnsi="宋体" w:cs="宋体"/>
          <w:color w:val="000000"/>
          <w:kern w:val="0"/>
          <w:sz w:val="21"/>
          <w:szCs w:val="21"/>
          <w:u w:val="none"/>
        </w:rPr>
        <mc:AlternateContent>
          <mc:Choice Requires="wps">
            <w:drawing>
              <wp:anchor distT="0" distB="0" distL="114300" distR="114300" simplePos="0" relativeHeight="251661312" behindDoc="0" locked="0" layoutInCell="1" allowOverlap="1">
                <wp:simplePos x="0" y="0"/>
                <wp:positionH relativeFrom="column">
                  <wp:posOffset>3801110</wp:posOffset>
                </wp:positionH>
                <wp:positionV relativeFrom="paragraph">
                  <wp:posOffset>71755</wp:posOffset>
                </wp:positionV>
                <wp:extent cx="571500" cy="85725"/>
                <wp:effectExtent l="635" t="4445" r="18415" b="5080"/>
                <wp:wrapNone/>
                <wp:docPr id="3" name="直接箭头连接符 3"/>
                <wp:cNvGraphicFramePr/>
                <a:graphic xmlns:a="http://schemas.openxmlformats.org/drawingml/2006/main">
                  <a:graphicData uri="http://schemas.microsoft.com/office/word/2010/wordprocessingShape">
                    <wps:wsp>
                      <wps:cNvCnPr/>
                      <wps:spPr>
                        <a:xfrm flipV="1">
                          <a:off x="0" y="0"/>
                          <a:ext cx="571500" cy="8572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99.3pt;margin-top:5.65pt;height:6.75pt;width:45pt;z-index:251661312;mso-width-relative:page;mso-height-relative:page;" filled="f" stroked="t" coordsize="21600,21600" o:gfxdata="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vVypy1gAAAAkBAAAPAAAAAAAAAAEAIAAAACIAAABkcnMv&#10;ZG93bnJldi54bWxQSwECFAAUAAAACACHTuJADKvQXQUCAAD5AwAADgAAAAAAAAABACAAAAAlAQAA&#10;ZHJzL2Uyb0RvYy54bWxQSwUGAAAAAAYABgBZAQAAnAU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 xml:space="preserve">   （2）应提供计划、报表的名称及完成时间：</w:t>
      </w:r>
      <w:r>
        <w:rPr>
          <w:rFonts w:hint="eastAsia" w:ascii="宋体" w:hAnsi="宋体" w:cs="宋体"/>
          <w:color w:val="000000"/>
          <w:kern w:val="0"/>
          <w:sz w:val="21"/>
          <w:szCs w:val="21"/>
          <w:u w:val="thick"/>
        </w:rPr>
        <w:t xml:space="preserve">                             。</w:t>
      </w:r>
    </w:p>
    <w:p w14:paraId="1669CA92">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（3）承担施工安全保卫工作及非夜间施工照明的责任和要求：</w:t>
      </w:r>
      <w:r>
        <w:rPr>
          <w:rFonts w:hint="eastAsia" w:ascii="宋体" w:hAnsi="宋体" w:cs="宋体"/>
          <w:color w:val="000000"/>
          <w:spacing w:val="1"/>
          <w:kern w:val="0"/>
          <w:sz w:val="21"/>
          <w:szCs w:val="21"/>
          <w:u w:val="thick"/>
        </w:rPr>
        <w:t>执行《通用条款》9.1</w:t>
      </w:r>
      <w:r>
        <w:rPr>
          <w:rFonts w:hint="eastAsia" w:ascii="宋体" w:hAnsi="宋体" w:cs="宋体"/>
          <w:color w:val="000000"/>
          <w:sz w:val="21"/>
          <w:szCs w:val="21"/>
          <w:u w:val="thick"/>
        </w:rPr>
        <w:t>、</w:t>
      </w:r>
      <w:r>
        <w:rPr>
          <w:rFonts w:hint="eastAsia" w:ascii="宋体" w:hAnsi="宋体" w:cs="宋体"/>
          <w:color w:val="000000"/>
          <w:spacing w:val="1"/>
          <w:kern w:val="0"/>
          <w:sz w:val="21"/>
          <w:szCs w:val="21"/>
          <w:u w:val="thick"/>
        </w:rPr>
        <w:t>(3)款，费用已在措施费内计取。</w:t>
      </w:r>
    </w:p>
    <w:p w14:paraId="4A3B1804">
      <w:pPr>
        <w:widowControl/>
        <w:spacing w:line="360" w:lineRule="auto"/>
        <w:ind w:firstLine="315" w:firstLineChars="150"/>
        <w:rPr>
          <w:rFonts w:hint="eastAsia" w:ascii="宋体" w:hAnsi="宋体" w:cs="宋体"/>
          <w:kern w:val="0"/>
          <w:sz w:val="21"/>
          <w:szCs w:val="21"/>
        </w:rPr>
      </w:pPr>
      <w:r>
        <w:rPr>
          <w:rFonts w:hint="eastAsia" w:ascii="宋体" w:hAnsi="宋体" w:cs="宋体"/>
          <w:color w:val="000000"/>
          <w:kern w:val="0"/>
          <w:sz w:val="21"/>
          <w:szCs w:val="21"/>
          <w:u w:val="none"/>
        </w:rPr>
        <w:t>（4）向发包人提供的办公和生活房屋及设施的要求：</w:t>
      </w:r>
      <w:r>
        <w:rPr>
          <w:rFonts w:hint="eastAsia" w:ascii="宋体" w:hAnsi="宋体" w:cs="宋体"/>
          <w:spacing w:val="1"/>
          <w:kern w:val="0"/>
          <w:sz w:val="21"/>
          <w:szCs w:val="21"/>
          <w:u w:val="thick"/>
        </w:rPr>
        <w:t>为甲方工地代表提供办公室1间，为现场监理提供办公室2间、不配备办公家具，费用已在措施费内计取。</w:t>
      </w:r>
    </w:p>
    <w:p w14:paraId="29124662">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（5）需承包人办理的有关施工场地交通、环卫和施工噪音管理等手续：</w:t>
      </w:r>
      <w:r>
        <w:rPr>
          <w:rFonts w:hint="eastAsia" w:ascii="宋体" w:hAnsi="宋体" w:cs="宋体"/>
          <w:color w:val="000000"/>
          <w:spacing w:val="1"/>
          <w:kern w:val="0"/>
          <w:sz w:val="21"/>
          <w:szCs w:val="21"/>
          <w:u w:val="thick"/>
        </w:rPr>
        <w:t>执行《通用条款》9.1、(5)款，费用在措施费内已计取。</w:t>
      </w:r>
    </w:p>
    <w:p w14:paraId="52A611F2">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thick"/>
        </w:rPr>
        <w:t>（6）已完工程成品保护的特殊要求及费用承担：</w:t>
      </w:r>
      <w:r>
        <w:rPr>
          <w:rFonts w:hint="eastAsia" w:ascii="宋体" w:hAnsi="宋体" w:cs="宋体"/>
          <w:color w:val="000000"/>
          <w:spacing w:val="1"/>
          <w:kern w:val="0"/>
          <w:sz w:val="21"/>
          <w:szCs w:val="21"/>
          <w:u w:val="thick"/>
        </w:rPr>
        <w:t>执行《通用条款》9.1、（6)款，由承包人承担费用，费用已在措施费内计取。</w:t>
      </w:r>
    </w:p>
    <w:p w14:paraId="0429452E">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（7）施工场地周围地下管线和邻近建筑物、构筑物（含文物保护建筑）、古树名木的保护要求及费用承担：</w:t>
      </w:r>
      <w:r>
        <w:rPr>
          <w:rFonts w:hint="eastAsia" w:ascii="宋体" w:hAnsi="宋体" w:cs="宋体"/>
          <w:color w:val="000000"/>
          <w:spacing w:val="1"/>
          <w:kern w:val="0"/>
          <w:sz w:val="21"/>
          <w:szCs w:val="21"/>
          <w:u w:val="thick"/>
        </w:rPr>
        <w:t>执行《通用条款》9. 1、（7)款。如因施工方法不当造成损失由承包方承担，文物和管网保护费用经监理工程师和甲方工地代表签认后由发包方承担。</w:t>
      </w:r>
    </w:p>
    <w:p w14:paraId="7C80240B">
      <w:pPr>
        <w:widowControl/>
        <w:spacing w:line="360" w:lineRule="auto"/>
        <w:ind w:firstLine="315" w:firstLineChars="150"/>
        <w:rPr>
          <w:rFonts w:hint="eastAsia" w:ascii="宋体" w:hAnsi="宋体"/>
          <w:color w:val="000000"/>
          <w:sz w:val="21"/>
          <w:szCs w:val="21"/>
        </w:rPr>
      </w:pPr>
      <w:r>
        <w:rPr>
          <w:rFonts w:hint="eastAsia" w:ascii="宋体" w:hAnsi="宋体" w:cs="宋体"/>
          <w:color w:val="000000"/>
          <w:kern w:val="0"/>
          <w:sz w:val="21"/>
          <w:szCs w:val="21"/>
          <w:u w:val="none"/>
        </w:rPr>
        <w:t>（8）施工场地清洁卫生的要求：</w:t>
      </w:r>
      <w:r>
        <w:rPr>
          <w:rFonts w:hint="eastAsia" w:ascii="宋体" w:hAnsi="宋体"/>
          <w:color w:val="000000"/>
          <w:sz w:val="21"/>
          <w:szCs w:val="21"/>
          <w:u w:val="thick"/>
        </w:rPr>
        <w:t>必须符合当地政府对安全文明工地以及创建文明城市的要求，如发生因违反规定而造成的损失，该费用由承包人承担</w:t>
      </w:r>
    </w:p>
    <w:p w14:paraId="4327A519">
      <w:pPr>
        <w:widowControl/>
        <w:spacing w:line="360" w:lineRule="auto"/>
        <w:ind w:firstLine="315" w:firstLineChars="150"/>
        <w:rPr>
          <w:rFonts w:hint="eastAsia" w:ascii="宋体" w:hAnsi="宋体" w:cs="宋体"/>
          <w:color w:val="000000"/>
          <w:kern w:val="0"/>
          <w:sz w:val="21"/>
          <w:szCs w:val="21"/>
          <w:u w:val="thick"/>
        </w:rPr>
      </w:pPr>
      <w:r>
        <w:rPr>
          <w:rFonts w:hint="eastAsia" w:ascii="宋体" w:hAnsi="宋体" w:cs="宋体"/>
          <w:color w:val="000000"/>
          <w:kern w:val="0"/>
          <w:sz w:val="21"/>
          <w:szCs w:val="21"/>
          <w:u w:val="none"/>
        </w:rPr>
        <w:t>（9）双方约定承包人应做的其他工作：</w:t>
      </w:r>
      <w:r>
        <w:rPr>
          <w:rFonts w:hint="eastAsia" w:ascii="宋体" w:hAnsi="宋体" w:cs="宋体"/>
          <w:color w:val="000000"/>
          <w:spacing w:val="1"/>
          <w:kern w:val="0"/>
          <w:sz w:val="21"/>
          <w:szCs w:val="21"/>
          <w:u w:val="thick"/>
        </w:rPr>
        <w:t>本工程项目经理和技术负责人应常驻工地；为本项目其他标段的施工单位提供施工条件并</w:t>
      </w:r>
      <w:r>
        <w:rPr>
          <w:rFonts w:hint="eastAsia" w:ascii="宋体" w:hAnsi="宋体"/>
          <w:color w:val="000000"/>
          <w:sz w:val="21"/>
          <w:szCs w:val="21"/>
          <w:u w:val="thick"/>
        </w:rPr>
        <w:t>负责与当地村民协调关系，处理相关问题等事宜。</w:t>
      </w:r>
    </w:p>
    <w:p w14:paraId="618B577C">
      <w:pPr>
        <w:widowControl/>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三、施工组织设计和工期</w:t>
      </w:r>
    </w:p>
    <w:p w14:paraId="0B6BAD63">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9、进度计划</w:t>
      </w:r>
    </w:p>
    <w:p w14:paraId="2554CC79">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9.1承包人提供施工组织设计（施工方案）和进度计划的时间</w:t>
      </w:r>
      <w:r>
        <w:rPr>
          <w:rFonts w:hint="eastAsia" w:ascii="宋体" w:hAnsi="宋体" w:cs="宋体"/>
          <w:color w:val="000000"/>
          <w:kern w:val="0"/>
          <w:sz w:val="21"/>
          <w:szCs w:val="21"/>
        </w:rPr>
        <w:t>：</w:t>
      </w:r>
      <w:r>
        <w:rPr>
          <w:rFonts w:hint="eastAsia" w:ascii="宋体" w:hAnsi="宋体" w:cs="宋体"/>
          <w:color w:val="000000"/>
          <w:spacing w:val="1"/>
          <w:kern w:val="0"/>
          <w:sz w:val="21"/>
          <w:szCs w:val="21"/>
          <w:u w:val="thick"/>
        </w:rPr>
        <w:t>工程开工前10日内。</w:t>
      </w:r>
    </w:p>
    <w:p w14:paraId="5D630140">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工程师确认的时间：</w:t>
      </w:r>
      <w:r>
        <w:rPr>
          <w:rFonts w:hint="eastAsia" w:ascii="宋体" w:hAnsi="宋体" w:cs="宋体"/>
          <w:color w:val="000000"/>
          <w:spacing w:val="1"/>
          <w:kern w:val="0"/>
          <w:sz w:val="21"/>
          <w:szCs w:val="21"/>
          <w:u w:val="none"/>
        </w:rPr>
        <w:t>5日内。</w:t>
      </w:r>
    </w:p>
    <w:p w14:paraId="523623C9">
      <w:pPr>
        <w:widowControl/>
        <w:spacing w:line="360" w:lineRule="auto"/>
        <w:ind w:firstLine="420" w:firstLineChars="200"/>
        <w:rPr>
          <w:rFonts w:hint="eastAsia" w:ascii="宋体" w:hAnsi="宋体" w:cs="宋体"/>
          <w:color w:val="000000"/>
          <w:kern w:val="0"/>
          <w:sz w:val="21"/>
          <w:szCs w:val="21"/>
          <w:u w:val="thick"/>
        </w:rPr>
      </w:pPr>
      <w:r>
        <w:rPr>
          <w:rFonts w:hint="eastAsia" w:ascii="宋体" w:hAnsi="宋体" w:cs="宋体"/>
          <w:color w:val="000000"/>
          <w:kern w:val="0"/>
          <w:sz w:val="21"/>
          <w:szCs w:val="21"/>
          <w:u w:val="none"/>
        </w:rPr>
        <mc:AlternateContent>
          <mc:Choice Requires="wps">
            <w:drawing>
              <wp:anchor distT="0" distB="0" distL="114300" distR="114300" simplePos="0" relativeHeight="251664384" behindDoc="0" locked="0" layoutInCell="1" allowOverlap="1">
                <wp:simplePos x="0" y="0"/>
                <wp:positionH relativeFrom="column">
                  <wp:posOffset>2927985</wp:posOffset>
                </wp:positionH>
                <wp:positionV relativeFrom="paragraph">
                  <wp:posOffset>107950</wp:posOffset>
                </wp:positionV>
                <wp:extent cx="876300" cy="76200"/>
                <wp:effectExtent l="635" t="4445" r="18415" b="14605"/>
                <wp:wrapNone/>
                <wp:docPr id="4" name="直接箭头连接符 4"/>
                <wp:cNvGraphicFramePr/>
                <a:graphic xmlns:a="http://schemas.openxmlformats.org/drawingml/2006/main">
                  <a:graphicData uri="http://schemas.microsoft.com/office/word/2010/wordprocessingShape">
                    <wps:wsp>
                      <wps:cNvCnPr/>
                      <wps:spPr>
                        <a:xfrm flipV="1">
                          <a:off x="0" y="0"/>
                          <a:ext cx="876300" cy="7620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30.55pt;margin-top:8.5pt;height:6pt;width:69pt;z-index:251664384;mso-width-relative:page;mso-height-relative:page;" filled="f" stroked="t" coordsize="21600,21600" o:gfxdata="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NzBTAXXAAAACQEAAA8AAAAAAAAAAQAgAAAAIgAAAGRy&#10;cy9kb3ducmV2LnhtbFBLAQIUABQAAAAIAIdO4kBwaLoPBgIAAPkDAAAOAAAAAAAAAAEAIAAAACYB&#10;AABkcnMvZTJvRG9jLnhtbFBLBQYAAAAABgAGAFkBAACeBQ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 xml:space="preserve">9.2群体工程中有关进度计划的要求： </w:t>
      </w:r>
      <w:r>
        <w:rPr>
          <w:rFonts w:hint="eastAsia" w:ascii="宋体" w:hAnsi="宋体" w:cs="宋体"/>
          <w:color w:val="000000"/>
          <w:kern w:val="0"/>
          <w:sz w:val="21"/>
          <w:szCs w:val="21"/>
          <w:u w:val="thick"/>
        </w:rPr>
        <w:t xml:space="preserve">             </w:t>
      </w:r>
    </w:p>
    <w:p w14:paraId="1694C9B4">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10、工期延误</w:t>
      </w:r>
    </w:p>
    <w:p w14:paraId="1BDED6EF">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10.1双方约定工期顺延的其他情况：</w:t>
      </w:r>
      <w:r>
        <w:rPr>
          <w:rFonts w:hint="eastAsia" w:ascii="宋体" w:hAnsi="宋体" w:cs="宋体"/>
          <w:color w:val="000000"/>
          <w:spacing w:val="1"/>
          <w:kern w:val="0"/>
          <w:sz w:val="21"/>
          <w:szCs w:val="21"/>
          <w:u w:val="thick"/>
        </w:rPr>
        <w:t>执行《通用条款》13条。</w:t>
      </w:r>
    </w:p>
    <w:p w14:paraId="6A0F82F3">
      <w:pPr>
        <w:widowControl/>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四、质量与检验</w:t>
      </w:r>
    </w:p>
    <w:p w14:paraId="7E76E6B3">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11、隐蔽工程和中间验收</w:t>
      </w:r>
    </w:p>
    <w:p w14:paraId="7A0B9728">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11.1双方约定中间验收部位：</w:t>
      </w:r>
      <w:r>
        <w:rPr>
          <w:rFonts w:hint="eastAsia" w:ascii="宋体" w:hAnsi="宋体" w:cs="宋体"/>
          <w:color w:val="000000"/>
          <w:spacing w:val="1"/>
          <w:kern w:val="0"/>
          <w:sz w:val="21"/>
          <w:szCs w:val="21"/>
          <w:u w:val="thick"/>
        </w:rPr>
        <w:t>隐蔽工程验收执行《通用条款》17条。</w:t>
      </w:r>
    </w:p>
    <w:p w14:paraId="7F7F4AC5">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mc:AlternateContent>
          <mc:Choice Requires="wps">
            <w:drawing>
              <wp:anchor distT="0" distB="0" distL="114300" distR="114300" simplePos="0" relativeHeight="251671552" behindDoc="0" locked="0" layoutInCell="1" allowOverlap="1">
                <wp:simplePos x="0" y="0"/>
                <wp:positionH relativeFrom="column">
                  <wp:posOffset>3086100</wp:posOffset>
                </wp:positionH>
                <wp:positionV relativeFrom="paragraph">
                  <wp:posOffset>106680</wp:posOffset>
                </wp:positionV>
                <wp:extent cx="1028700" cy="76200"/>
                <wp:effectExtent l="635" t="4445" r="18415" b="14605"/>
                <wp:wrapNone/>
                <wp:docPr id="5" name="直接箭头连接符 5"/>
                <wp:cNvGraphicFramePr/>
                <a:graphic xmlns:a="http://schemas.openxmlformats.org/drawingml/2006/main">
                  <a:graphicData uri="http://schemas.microsoft.com/office/word/2010/wordprocessingShape">
                    <wps:wsp>
                      <wps:cNvCnPr/>
                      <wps:spPr>
                        <a:xfrm flipV="1">
                          <a:off x="0" y="0"/>
                          <a:ext cx="1028700" cy="7620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43pt;margin-top:8.4pt;height:6pt;width:81pt;z-index:251671552;mso-width-relative:page;mso-height-relative:page;" filled="f" stroked="t" coordsize="21600,21600" o:gfxdata="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&#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CJ61TdYAAAAJAQAADwAAAAAAAAABACAAAAAiAAAAZHJz&#10;L2Rvd25yZXYueG1sUEsBAhQAFAAAAAgAh07iQEeWlDYGAgAA+gMAAA4AAAAAAAAAAQAgAAAAJQEA&#10;AGRycy9lMm9Eb2MueG1sUEsFBgAAAAAGAAYAWQEAAJ0FA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 xml:space="preserve">12、工程试车：  19.5试车费用的承担：              </w:t>
      </w:r>
    </w:p>
    <w:p w14:paraId="2F3D4252">
      <w:pPr>
        <w:widowControl/>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五、安全防护、文明施工</w:t>
      </w:r>
    </w:p>
    <w:p w14:paraId="7BEE920F">
      <w:pPr>
        <w:widowControl/>
        <w:spacing w:line="360" w:lineRule="auto"/>
        <w:ind w:firstLine="420" w:firstLineChars="200"/>
        <w:rPr>
          <w:rFonts w:hint="eastAsia" w:ascii="宋体" w:hAnsi="宋体" w:cs="宋体"/>
          <w:b/>
          <w:color w:val="000000"/>
          <w:kern w:val="0"/>
          <w:sz w:val="21"/>
          <w:szCs w:val="21"/>
        </w:rPr>
      </w:pPr>
      <w:r>
        <w:rPr>
          <w:rFonts w:hint="eastAsia" w:ascii="宋体" w:hAnsi="宋体" w:cs="宋体"/>
          <w:bCs/>
          <w:color w:val="000000"/>
          <w:kern w:val="0"/>
          <w:sz w:val="21"/>
          <w:szCs w:val="21"/>
          <w:u w:val="none"/>
        </w:rPr>
        <w:t>13</w:t>
      </w:r>
      <w:r>
        <w:rPr>
          <w:rFonts w:hint="eastAsia" w:ascii="宋体" w:hAnsi="宋体" w:cs="宋体"/>
          <w:bCs/>
          <w:color w:val="000000"/>
          <w:kern w:val="0"/>
          <w:sz w:val="21"/>
          <w:szCs w:val="21"/>
        </w:rPr>
        <w:t>.</w:t>
      </w:r>
      <w:r>
        <w:rPr>
          <w:rFonts w:hint="eastAsia" w:ascii="宋体" w:hAnsi="宋体" w:cs="宋体"/>
          <w:bCs/>
          <w:color w:val="000000"/>
          <w:kern w:val="0"/>
          <w:sz w:val="21"/>
          <w:szCs w:val="21"/>
          <w:u w:val="thick"/>
        </w:rPr>
        <w:t>执行《通用条款》第五条全部条款和国家、省、市关于安全文明施工的要求规定。</w:t>
      </w:r>
    </w:p>
    <w:p w14:paraId="75252081">
      <w:pPr>
        <w:widowControl/>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六、合同价款</w:t>
      </w:r>
    </w:p>
    <w:p w14:paraId="71FE0494">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14、合同价款约定</w:t>
      </w:r>
    </w:p>
    <w:p w14:paraId="79CD2CEE">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14.1本合同价款采用</w:t>
      </w:r>
      <w:r>
        <w:rPr>
          <w:rFonts w:hint="eastAsia" w:ascii="宋体" w:hAnsi="宋体" w:cs="宋体"/>
          <w:color w:val="000000"/>
          <w:spacing w:val="1"/>
          <w:kern w:val="0"/>
          <w:sz w:val="21"/>
          <w:szCs w:val="21"/>
          <w:u w:val="none"/>
        </w:rPr>
        <w:t>综合单价</w:t>
      </w:r>
      <w:r>
        <w:rPr>
          <w:rFonts w:hint="eastAsia" w:ascii="宋体" w:hAnsi="宋体" w:cs="宋体"/>
          <w:color w:val="000000"/>
          <w:kern w:val="0"/>
          <w:sz w:val="21"/>
          <w:szCs w:val="21"/>
          <w:u w:val="none"/>
        </w:rPr>
        <w:t>方式确定。</w:t>
      </w:r>
    </w:p>
    <w:p w14:paraId="35E0454E">
      <w:pPr>
        <w:widowControl/>
        <w:spacing w:line="360" w:lineRule="auto"/>
        <w:ind w:firstLine="315" w:firstLineChars="15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（1）采用固定总价合同：</w:t>
      </w:r>
    </w:p>
    <w:p w14:paraId="04C3885B">
      <w:pPr>
        <w:autoSpaceDE w:val="0"/>
        <w:autoSpaceDN w:val="0"/>
        <w:adjustRightInd w:val="0"/>
        <w:spacing w:line="360" w:lineRule="auto"/>
        <w:ind w:firstLine="315" w:firstLineChars="150"/>
        <w:jc w:val="left"/>
        <w:rPr>
          <w:rFonts w:hint="eastAsia" w:ascii="宋体" w:hAnsi="宋体" w:cs="宋体"/>
          <w:color w:val="000000"/>
          <w:spacing w:val="1"/>
          <w:kern w:val="0"/>
          <w:sz w:val="21"/>
          <w:szCs w:val="21"/>
          <w:u w:val="thick"/>
        </w:rPr>
      </w:pPr>
      <w:r>
        <w:rPr>
          <w:rFonts w:hint="eastAsia" w:ascii="宋体" w:hAnsi="宋体" w:cs="宋体"/>
          <w:color w:val="000000"/>
          <w:kern w:val="0"/>
          <w:sz w:val="21"/>
          <w:szCs w:val="21"/>
          <w:u w:val="none"/>
        </w:rPr>
        <w:t>（2）采用固定综合单价合同，综合单价中包括的风险范围：</w:t>
      </w:r>
      <w:r>
        <w:rPr>
          <w:rFonts w:hint="eastAsia" w:ascii="宋体" w:hAnsi="宋体" w:cs="宋体"/>
          <w:color w:val="000000"/>
          <w:spacing w:val="1"/>
          <w:kern w:val="0"/>
          <w:sz w:val="21"/>
          <w:szCs w:val="21"/>
          <w:u w:val="thick"/>
        </w:rPr>
        <w:t>合同中确定的各项单价在工程实施中不因人工费、材料费、机械费社会价格浮动、气候条件的变化、承包方投标时漏报以及报价失误以及其他意外困难等因素而调整，钢材、商砼价格风险幅度控制在合同约定价格的±5%以内，超过±5%执行陕建发（2009）03号文件。</w:t>
      </w:r>
    </w:p>
    <w:p w14:paraId="641EA580">
      <w:pPr>
        <w:autoSpaceDE w:val="0"/>
        <w:autoSpaceDN w:val="0"/>
        <w:adjustRightInd w:val="0"/>
        <w:spacing w:line="360" w:lineRule="auto"/>
        <w:jc w:val="left"/>
        <w:rPr>
          <w:rFonts w:hint="eastAsia" w:ascii="宋体" w:hAnsi="宋体" w:cs="宋体"/>
          <w:color w:val="000000"/>
          <w:spacing w:val="1"/>
          <w:kern w:val="0"/>
          <w:sz w:val="21"/>
          <w:szCs w:val="21"/>
        </w:rPr>
      </w:pPr>
      <w:r>
        <w:rPr>
          <w:rFonts w:hint="eastAsia" w:ascii="宋体" w:hAnsi="宋体" w:cs="宋体"/>
          <w:color w:val="000000"/>
          <w:spacing w:val="1"/>
          <w:kern w:val="0"/>
          <w:sz w:val="21"/>
          <w:szCs w:val="21"/>
          <w:u w:val="thick"/>
        </w:rPr>
        <w:t>各类风险费用的计算均己在综合单价中考虑。</w:t>
      </w:r>
    </w:p>
    <w:p w14:paraId="23EAAF2E">
      <w:pPr>
        <w:widowControl/>
        <w:spacing w:line="360" w:lineRule="auto"/>
        <w:ind w:firstLine="424" w:firstLineChars="200"/>
        <w:rPr>
          <w:rFonts w:hint="eastAsia" w:ascii="宋体" w:hAnsi="宋体" w:cs="宋体"/>
          <w:color w:val="000000"/>
          <w:kern w:val="0"/>
          <w:sz w:val="21"/>
          <w:szCs w:val="21"/>
        </w:rPr>
      </w:pPr>
      <w:r>
        <w:rPr>
          <w:rFonts w:hint="eastAsia" w:ascii="宋体" w:hAnsi="宋体" w:cs="宋体"/>
          <w:color w:val="000000"/>
          <w:spacing w:val="1"/>
          <w:kern w:val="0"/>
          <w:sz w:val="21"/>
          <w:szCs w:val="21"/>
          <w:u w:val="none"/>
        </w:rPr>
        <w:t>风险范围以外合同价款调整方法：</w:t>
      </w:r>
      <w:r>
        <w:rPr>
          <w:rFonts w:hint="eastAsia" w:ascii="宋体" w:hAnsi="宋体" w:cs="宋体"/>
          <w:color w:val="000000"/>
          <w:spacing w:val="1"/>
          <w:kern w:val="0"/>
          <w:sz w:val="21"/>
          <w:szCs w:val="21"/>
          <w:u w:val="thick"/>
        </w:rPr>
        <w:t xml:space="preserve">因甲方设计变更应依照招标文件、答疑纪要、设计变更、现场签证、洽商文件，由发包人认质、认量，按照合同规定调整、结算。 </w:t>
      </w:r>
    </w:p>
    <w:p w14:paraId="3C322657">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15、合同价款调整</w:t>
      </w:r>
    </w:p>
    <w:p w14:paraId="736B0D90">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mc:AlternateContent>
          <mc:Choice Requires="wps">
            <w:drawing>
              <wp:anchor distT="0" distB="0" distL="114300" distR="114300" simplePos="0" relativeHeight="251665408" behindDoc="0" locked="0" layoutInCell="1" allowOverlap="1">
                <wp:simplePos x="0" y="0"/>
                <wp:positionH relativeFrom="column">
                  <wp:posOffset>3164205</wp:posOffset>
                </wp:positionH>
                <wp:positionV relativeFrom="paragraph">
                  <wp:posOffset>81915</wp:posOffset>
                </wp:positionV>
                <wp:extent cx="819150" cy="85725"/>
                <wp:effectExtent l="635" t="4445" r="18415" b="5080"/>
                <wp:wrapNone/>
                <wp:docPr id="6" name="直接箭头连接符 6"/>
                <wp:cNvGraphicFramePr/>
                <a:graphic xmlns:a="http://schemas.openxmlformats.org/drawingml/2006/main">
                  <a:graphicData uri="http://schemas.microsoft.com/office/word/2010/wordprocessingShape">
                    <wps:wsp>
                      <wps:cNvCnPr/>
                      <wps:spPr>
                        <a:xfrm flipV="1">
                          <a:off x="0" y="0"/>
                          <a:ext cx="819150" cy="8572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49.15pt;margin-top:6.45pt;height:6.75pt;width:64.5pt;z-index:251665408;mso-width-relative:page;mso-height-relative:page;" filled="f" stroked="t" coordsize="21600,21600" o:gfxdata="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&#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e941BtcAAAAJAQAADwAAAAAAAAABACAAAAAiAAAAZHJz&#10;L2Rvd25yZXYueG1sUEsBAhQAFAAAAAgAh07iQO7c1SQFAgAA+QMAAA4AAAAAAAAAAQAgAAAAJgEA&#10;AGRycy9lMm9Eb2MueG1sUEsFBgAAAAAGAAYAWQEAAJ0FA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 xml:space="preserve">15.1双方约定合同价款的其他调整因素：             </w:t>
      </w:r>
    </w:p>
    <w:p w14:paraId="243B9665">
      <w:pPr>
        <w:widowControl/>
        <w:spacing w:line="360" w:lineRule="auto"/>
        <w:ind w:firstLine="420" w:firstLineChars="200"/>
        <w:rPr>
          <w:rFonts w:hint="eastAsia" w:ascii="宋体" w:hAnsi="宋体" w:cs="宋体"/>
          <w:kern w:val="0"/>
          <w:sz w:val="21"/>
          <w:szCs w:val="21"/>
          <w:highlight w:val="none"/>
          <w:u w:val="none"/>
        </w:rPr>
      </w:pPr>
      <w:r>
        <w:rPr>
          <w:rFonts w:hint="eastAsia" w:ascii="宋体" w:hAnsi="宋体" w:cs="宋体"/>
          <w:color w:val="000000"/>
          <w:kern w:val="0"/>
          <w:sz w:val="21"/>
          <w:szCs w:val="21"/>
          <w:u w:val="none"/>
        </w:rPr>
        <w:t>16、工程预付款</w:t>
      </w:r>
    </w:p>
    <w:p w14:paraId="302FF1B0">
      <w:pPr>
        <w:widowControl/>
        <w:spacing w:line="360" w:lineRule="auto"/>
        <w:ind w:firstLine="420" w:firstLineChars="200"/>
        <w:rPr>
          <w:rFonts w:hint="eastAsia" w:ascii="宋体" w:hAnsi="宋体" w:eastAsia="宋体" w:cs="宋体"/>
          <w:color w:val="000000"/>
          <w:spacing w:val="1"/>
          <w:kern w:val="0"/>
          <w:sz w:val="21"/>
          <w:szCs w:val="21"/>
          <w:u w:val="thick"/>
        </w:rPr>
      </w:pPr>
      <w:r>
        <w:rPr>
          <w:rFonts w:hint="eastAsia" w:ascii="宋体" w:hAnsi="宋体" w:cs="宋体"/>
          <w:kern w:val="0"/>
          <w:sz w:val="21"/>
          <w:szCs w:val="21"/>
          <w:highlight w:val="none"/>
          <w:u w:val="none"/>
        </w:rPr>
        <w:t>发包人向承包人预付工程款的时间和金额或占合同价款总额的比例：</w:t>
      </w:r>
      <w:r>
        <w:rPr>
          <w:rFonts w:hint="eastAsia" w:ascii="宋体" w:hAnsi="宋体" w:eastAsia="宋体" w:cs="宋体"/>
          <w:color w:val="000000"/>
          <w:spacing w:val="1"/>
          <w:kern w:val="0"/>
          <w:sz w:val="21"/>
          <w:szCs w:val="21"/>
          <w:highlight w:val="none"/>
          <w:u w:val="thick"/>
          <w:lang w:val="en-US" w:eastAsia="zh-CN"/>
        </w:rPr>
        <w:t>合同签订</w:t>
      </w:r>
      <w:r>
        <w:rPr>
          <w:rFonts w:hint="eastAsia" w:ascii="宋体" w:hAnsi="宋体" w:eastAsia="宋体" w:cs="宋体"/>
          <w:color w:val="000000"/>
          <w:spacing w:val="1"/>
          <w:kern w:val="0"/>
          <w:sz w:val="21"/>
          <w:szCs w:val="21"/>
          <w:u w:val="thick"/>
          <w:lang w:val="en-US" w:eastAsia="zh-CN"/>
        </w:rPr>
        <w:t>后10个日历天内支付合同总价款30%作为预付款;</w:t>
      </w:r>
    </w:p>
    <w:p w14:paraId="41B83F5E">
      <w:pPr>
        <w:widowControl/>
        <w:spacing w:line="360" w:lineRule="auto"/>
        <w:ind w:firstLine="420" w:firstLineChars="200"/>
        <w:rPr>
          <w:rFonts w:hint="eastAsia" w:ascii="宋体" w:hAnsi="宋体" w:eastAsia="宋体" w:cs="宋体"/>
          <w:spacing w:val="1"/>
          <w:kern w:val="0"/>
          <w:sz w:val="21"/>
          <w:szCs w:val="21"/>
          <w:highlight w:val="none"/>
          <w:u w:val="thick"/>
        </w:rPr>
      </w:pPr>
      <w:r>
        <w:rPr>
          <w:rFonts w:hint="eastAsia" w:ascii="宋体" w:hAnsi="宋体" w:cs="宋体"/>
          <w:kern w:val="0"/>
          <w:sz w:val="21"/>
          <w:szCs w:val="21"/>
          <w:highlight w:val="none"/>
          <w:u w:val="none"/>
        </w:rPr>
        <w:t>扣回工程款的时间、比例：</w:t>
      </w:r>
      <w:r>
        <w:rPr>
          <w:rFonts w:hint="eastAsia" w:ascii="宋体" w:hAnsi="宋体" w:cs="宋体"/>
          <w:spacing w:val="1"/>
          <w:kern w:val="0"/>
          <w:sz w:val="21"/>
          <w:szCs w:val="21"/>
          <w:highlight w:val="none"/>
          <w:u w:val="thick"/>
          <w:lang w:val="en-US" w:eastAsia="zh-CN"/>
        </w:rPr>
        <w:t>/</w:t>
      </w:r>
      <w:r>
        <w:rPr>
          <w:rFonts w:hint="eastAsia" w:ascii="宋体" w:hAnsi="宋体" w:eastAsia="宋体" w:cs="宋体"/>
          <w:spacing w:val="1"/>
          <w:kern w:val="0"/>
          <w:sz w:val="21"/>
          <w:szCs w:val="21"/>
          <w:highlight w:val="none"/>
          <w:u w:val="thick"/>
        </w:rPr>
        <w:t>。</w:t>
      </w:r>
    </w:p>
    <w:p w14:paraId="32A0BE28">
      <w:pPr>
        <w:widowControl/>
        <w:spacing w:line="360" w:lineRule="auto"/>
        <w:ind w:firstLine="420" w:firstLineChars="200"/>
        <w:rPr>
          <w:rFonts w:hint="eastAsia" w:ascii="宋体" w:hAnsi="宋体" w:eastAsia="宋体" w:cs="宋体"/>
          <w:color w:val="000000"/>
          <w:kern w:val="0"/>
          <w:sz w:val="21"/>
          <w:szCs w:val="21"/>
          <w:highlight w:val="none"/>
          <w:lang w:eastAsia="zh-CN"/>
        </w:rPr>
      </w:pPr>
      <w:r>
        <w:rPr>
          <w:rFonts w:hint="eastAsia" w:ascii="宋体" w:hAnsi="宋体" w:cs="宋体"/>
          <w:color w:val="000000"/>
          <w:kern w:val="0"/>
          <w:sz w:val="21"/>
          <w:szCs w:val="21"/>
          <w:highlight w:val="none"/>
          <w:u w:val="none"/>
        </w:rPr>
        <w:t>预付安全防护、文明施工措施费用的比例和时间：</w:t>
      </w:r>
      <w:r>
        <w:rPr>
          <w:rFonts w:hint="eastAsia" w:ascii="宋体" w:hAnsi="宋体" w:cs="宋体"/>
          <w:spacing w:val="1"/>
          <w:kern w:val="0"/>
          <w:sz w:val="21"/>
          <w:szCs w:val="21"/>
          <w:highlight w:val="none"/>
          <w:u w:val="thick"/>
          <w:lang w:val="en-US" w:eastAsia="zh-CN"/>
        </w:rPr>
        <w:t>/</w:t>
      </w:r>
      <w:r>
        <w:rPr>
          <w:rFonts w:hint="eastAsia" w:ascii="宋体" w:hAnsi="宋体" w:eastAsia="宋体" w:cs="宋体"/>
          <w:spacing w:val="1"/>
          <w:kern w:val="0"/>
          <w:sz w:val="21"/>
          <w:szCs w:val="21"/>
          <w:highlight w:val="none"/>
          <w:u w:val="thick"/>
        </w:rPr>
        <w:t>。</w:t>
      </w:r>
    </w:p>
    <w:p w14:paraId="4104278E">
      <w:pPr>
        <w:widowControl/>
        <w:spacing w:line="360" w:lineRule="auto"/>
        <w:ind w:firstLine="420" w:firstLineChars="200"/>
        <w:rPr>
          <w:rFonts w:hint="eastAsia" w:ascii="宋体" w:hAnsi="宋体" w:cs="宋体"/>
          <w:color w:val="000000"/>
          <w:kern w:val="0"/>
          <w:sz w:val="21"/>
          <w:szCs w:val="21"/>
          <w:highlight w:val="none"/>
          <w:u w:val="none"/>
        </w:rPr>
      </w:pPr>
      <w:r>
        <w:rPr>
          <w:rFonts w:hint="eastAsia" w:ascii="宋体" w:hAnsi="宋体" w:cs="宋体"/>
          <w:color w:val="000000"/>
          <w:kern w:val="0"/>
          <w:sz w:val="21"/>
          <w:szCs w:val="21"/>
          <w:highlight w:val="none"/>
          <w:u w:val="none"/>
        </w:rPr>
        <w:t>17、工程量确认</w:t>
      </w:r>
    </w:p>
    <w:p w14:paraId="4C12E1C2">
      <w:pPr>
        <w:widowControl/>
        <w:spacing w:line="360" w:lineRule="auto"/>
        <w:ind w:firstLine="420" w:firstLineChars="200"/>
        <w:rPr>
          <w:rFonts w:hint="eastAsia" w:ascii="宋体" w:hAnsi="宋体" w:cs="宋体"/>
          <w:color w:val="000000"/>
          <w:kern w:val="0"/>
          <w:sz w:val="21"/>
          <w:szCs w:val="21"/>
          <w:highlight w:val="none"/>
        </w:rPr>
      </w:pPr>
      <w:r>
        <w:rPr>
          <w:rFonts w:hint="eastAsia" w:ascii="宋体" w:hAnsi="宋体" w:cs="宋体"/>
          <w:color w:val="000000"/>
          <w:kern w:val="0"/>
          <w:sz w:val="21"/>
          <w:szCs w:val="21"/>
          <w:highlight w:val="none"/>
          <w:u w:val="none"/>
        </w:rPr>
        <w:t>17.1承包人向工程师提交已完工程量报告的时间：</w:t>
      </w:r>
      <w:r>
        <w:rPr>
          <w:rFonts w:hint="eastAsia" w:ascii="宋体" w:hAnsi="宋体" w:cs="宋体"/>
          <w:color w:val="000000"/>
          <w:spacing w:val="1"/>
          <w:kern w:val="0"/>
          <w:sz w:val="21"/>
          <w:szCs w:val="21"/>
          <w:highlight w:val="none"/>
          <w:u w:val="thick"/>
        </w:rPr>
        <w:t>每月25日。</w:t>
      </w:r>
    </w:p>
    <w:p w14:paraId="2D8C1D1F">
      <w:pPr>
        <w:widowControl/>
        <w:spacing w:line="360" w:lineRule="auto"/>
        <w:ind w:firstLine="420" w:firstLineChars="200"/>
        <w:rPr>
          <w:rFonts w:hint="eastAsia" w:ascii="宋体" w:hAnsi="宋体" w:cs="宋体"/>
          <w:color w:val="000000"/>
          <w:kern w:val="0"/>
          <w:sz w:val="21"/>
          <w:szCs w:val="21"/>
          <w:highlight w:val="none"/>
          <w:u w:val="none"/>
        </w:rPr>
      </w:pPr>
      <w:r>
        <w:rPr>
          <w:rFonts w:hint="eastAsia" w:ascii="宋体" w:hAnsi="宋体" w:cs="宋体"/>
          <w:color w:val="000000"/>
          <w:kern w:val="0"/>
          <w:sz w:val="21"/>
          <w:szCs w:val="21"/>
          <w:highlight w:val="none"/>
          <w:u w:val="none"/>
        </w:rPr>
        <w:t>18、工程进度款结算与支付</w:t>
      </w:r>
    </w:p>
    <w:p w14:paraId="02CE76C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textAlignment w:val="baseline"/>
        <w:rPr>
          <w:rFonts w:hint="eastAsia" w:ascii="宋体" w:hAnsi="宋体" w:eastAsia="宋体" w:cs="宋体"/>
          <w:color w:val="000000"/>
          <w:spacing w:val="1"/>
          <w:kern w:val="0"/>
          <w:sz w:val="21"/>
          <w:szCs w:val="21"/>
          <w:u w:val="thick"/>
          <w:lang w:val="en-US" w:eastAsia="zh-CN"/>
        </w:rPr>
      </w:pPr>
      <w:r>
        <w:rPr>
          <w:rFonts w:hint="eastAsia" w:ascii="宋体" w:hAnsi="宋体" w:cs="宋体"/>
          <w:color w:val="000000"/>
          <w:kern w:val="0"/>
          <w:sz w:val="21"/>
          <w:szCs w:val="21"/>
          <w:highlight w:val="none"/>
          <w:u w:val="none"/>
        </w:rPr>
        <w:t>双方约定的工程进度款支付的方式、时间和比例是</w:t>
      </w:r>
      <w:r>
        <w:rPr>
          <w:rFonts w:hint="eastAsia" w:ascii="宋体" w:hAnsi="宋体" w:cs="宋体"/>
          <w:kern w:val="0"/>
          <w:sz w:val="21"/>
          <w:szCs w:val="21"/>
          <w:highlight w:val="none"/>
          <w:u w:val="none"/>
        </w:rPr>
        <w:t>：</w:t>
      </w:r>
      <w:r>
        <w:rPr>
          <w:rFonts w:hint="eastAsia" w:ascii="宋体" w:hAnsi="宋体" w:eastAsia="宋体" w:cs="宋体"/>
          <w:color w:val="000000"/>
          <w:spacing w:val="1"/>
          <w:kern w:val="0"/>
          <w:sz w:val="21"/>
          <w:szCs w:val="21"/>
          <w:u w:val="thick"/>
          <w:lang w:val="en-US" w:eastAsia="zh-CN"/>
        </w:rPr>
        <w:t>（1）、合同签订后10个日历天内支付合同总价款30%作为预付款;（2）、项目竣工验收合格后15个日历天内支付至合同金额的80%；（3）、待结算审计完成后15个日历天内支付至结算审定金额的97%；（4）、其余3%作为保修金，质保期满无质量问题，发包人无息退还保修金。</w:t>
      </w:r>
    </w:p>
    <w:p w14:paraId="653DC3AD">
      <w:pPr>
        <w:widowControl/>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七、材料设备供应</w:t>
      </w:r>
    </w:p>
    <w:p w14:paraId="13BAE1A8">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19、发包人供应材料设备</w:t>
      </w:r>
    </w:p>
    <w:p w14:paraId="58E95E15">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19.1发包人供应的材料设备与一览表不符时，双方约定发包人承担责任如下：</w:t>
      </w:r>
    </w:p>
    <w:p w14:paraId="34305834">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（1）材料设备单价与一览表不符：</w:t>
      </w:r>
      <w:r>
        <w:rPr>
          <w:rFonts w:hint="eastAsia" w:ascii="宋体" w:hAnsi="宋体" w:cs="宋体"/>
          <w:color w:val="000000"/>
          <w:kern w:val="0"/>
          <w:sz w:val="21"/>
          <w:szCs w:val="21"/>
          <w:u w:val="thick"/>
        </w:rPr>
        <w:t>由发包人承担所有价差；</w:t>
      </w:r>
    </w:p>
    <w:p w14:paraId="5017A8C3">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（2）材料设备的品种、规格、型号、质量等级与一览表不符：</w:t>
      </w:r>
      <w:r>
        <w:rPr>
          <w:rFonts w:hint="eastAsia" w:ascii="宋体" w:hAnsi="宋体" w:cs="宋体"/>
          <w:color w:val="000000"/>
          <w:kern w:val="0"/>
          <w:sz w:val="21"/>
          <w:szCs w:val="21"/>
          <w:u w:val="thick"/>
        </w:rPr>
        <w:t>由发包人运出施工场地并重新采购；</w:t>
      </w:r>
    </w:p>
    <w:p w14:paraId="26FC713A">
      <w:pPr>
        <w:widowControl/>
        <w:spacing w:line="360" w:lineRule="auto"/>
        <w:ind w:firstLine="315" w:firstLineChars="150"/>
        <w:rPr>
          <w:rFonts w:hint="eastAsia" w:ascii="宋体" w:hAnsi="宋体" w:cs="宋体"/>
          <w:color w:val="000000"/>
          <w:kern w:val="0"/>
          <w:sz w:val="21"/>
          <w:szCs w:val="21"/>
          <w:u w:val="none"/>
        </w:rPr>
      </w:pPr>
      <w:r>
        <w:rPr>
          <w:rFonts w:hint="eastAsia" w:ascii="宋体" w:hAnsi="宋体" w:cs="宋体"/>
          <w:color w:val="000000"/>
          <w:kern w:val="0"/>
          <w:sz w:val="21"/>
          <w:szCs w:val="21"/>
          <w:u w:val="none"/>
        </w:rPr>
        <mc:AlternateContent>
          <mc:Choice Requires="wps">
            <w:drawing>
              <wp:anchor distT="0" distB="0" distL="114300" distR="114300" simplePos="0" relativeHeight="251669504" behindDoc="0" locked="0" layoutInCell="1" allowOverlap="1">
                <wp:simplePos x="0" y="0"/>
                <wp:positionH relativeFrom="column">
                  <wp:posOffset>2567940</wp:posOffset>
                </wp:positionH>
                <wp:positionV relativeFrom="paragraph">
                  <wp:posOffset>127000</wp:posOffset>
                </wp:positionV>
                <wp:extent cx="819150" cy="66675"/>
                <wp:effectExtent l="635" t="4445" r="18415" b="5080"/>
                <wp:wrapNone/>
                <wp:docPr id="7" name="直接箭头连接符 7"/>
                <wp:cNvGraphicFramePr/>
                <a:graphic xmlns:a="http://schemas.openxmlformats.org/drawingml/2006/main">
                  <a:graphicData uri="http://schemas.microsoft.com/office/word/2010/wordprocessingShape">
                    <wps:wsp>
                      <wps:cNvCnPr/>
                      <wps:spPr>
                        <a:xfrm flipV="1">
                          <a:off x="0" y="0"/>
                          <a:ext cx="819150" cy="6667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02.2pt;margin-top:10pt;height:5.25pt;width:64.5pt;z-index:251669504;mso-width-relative:page;mso-height-relative:page;" filled="f" stroked="t" coordsize="21600,21600" o:gfxdata="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&#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9luxVdYAAAAJAQAADwAAAAAAAAABACAAAAAiAAAAZHJz&#10;L2Rvd25yZXYueG1sUEsBAhQAFAAAAAgAh07iQFwmKcMGAgAA+QMAAA4AAAAAAAAAAQAgAAAAJQEA&#10;AGRycy9lMm9Eb2MueG1sUEsFBgAAAAAGAAYAWQEAAJ0FA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（3）承包人可代为调剂串换的材料：</w:t>
      </w:r>
      <w:r>
        <w:rPr>
          <w:rFonts w:hint="eastAsia" w:ascii="宋体" w:hAnsi="宋体" w:cs="宋体"/>
          <w:color w:val="000000"/>
          <w:kern w:val="0"/>
          <w:sz w:val="21"/>
          <w:szCs w:val="21"/>
        </w:rPr>
        <w:t xml:space="preserve">              </w:t>
      </w:r>
    </w:p>
    <w:p w14:paraId="4DF567DE">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（4）到货地点与一览表不符：</w:t>
      </w:r>
      <w:r>
        <w:rPr>
          <w:rFonts w:hint="eastAsia" w:ascii="宋体" w:hAnsi="宋体" w:cs="宋体"/>
          <w:color w:val="000000"/>
          <w:kern w:val="0"/>
          <w:sz w:val="21"/>
          <w:szCs w:val="21"/>
          <w:u w:val="thick"/>
        </w:rPr>
        <w:t>发包人负责运至一览表指定地点；</w:t>
      </w:r>
    </w:p>
    <w:p w14:paraId="45D8C50D">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（5）供应数量与一览表不符：</w:t>
      </w:r>
      <w:r>
        <w:rPr>
          <w:rFonts w:hint="eastAsia" w:ascii="宋体" w:hAnsi="宋体" w:cs="宋体"/>
          <w:color w:val="000000"/>
          <w:kern w:val="0"/>
          <w:sz w:val="21"/>
          <w:szCs w:val="21"/>
        </w:rPr>
        <w:t>由发包人补齐，多于一览表约定数量时，发包人负责将多出部分运出施工场地；</w:t>
      </w:r>
    </w:p>
    <w:p w14:paraId="74879669">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（6）到货时间与一览表不符：</w:t>
      </w:r>
      <w:r>
        <w:rPr>
          <w:rFonts w:hint="eastAsia" w:ascii="宋体" w:hAnsi="宋体" w:cs="宋体"/>
          <w:color w:val="000000"/>
          <w:kern w:val="0"/>
          <w:sz w:val="21"/>
          <w:szCs w:val="21"/>
          <w:u w:val="thick"/>
        </w:rPr>
        <w:t>由发包人承担因此发生的保管费用；到货时间迟于一览表约定的供应时间，发包人赔偿由此造成的承包人损失，造成工期延误的，相应顺延工期；</w:t>
      </w:r>
    </w:p>
    <w:p w14:paraId="153C8AFB">
      <w:pPr>
        <w:widowControl/>
        <w:spacing w:line="360" w:lineRule="auto"/>
        <w:ind w:firstLine="420" w:firstLineChars="200"/>
        <w:rPr>
          <w:rFonts w:hint="eastAsia" w:ascii="宋体" w:hAnsi="宋体" w:cs="宋体"/>
          <w:color w:val="000000"/>
          <w:kern w:val="0"/>
          <w:sz w:val="21"/>
          <w:szCs w:val="21"/>
          <w:u w:val="thick"/>
        </w:rPr>
      </w:pPr>
      <w:r>
        <w:rPr>
          <w:rFonts w:hint="eastAsia" w:ascii="宋体" w:hAnsi="宋体" w:cs="宋体"/>
          <w:color w:val="000000"/>
          <w:kern w:val="0"/>
          <w:sz w:val="21"/>
          <w:szCs w:val="21"/>
          <w:u w:val="none"/>
        </w:rPr>
        <mc:AlternateContent>
          <mc:Choice Requires="wps">
            <w:drawing>
              <wp:anchor distT="0" distB="0" distL="114300" distR="114300" simplePos="0" relativeHeight="251672576" behindDoc="0" locked="0" layoutInCell="1" allowOverlap="1">
                <wp:simplePos x="0" y="0"/>
                <wp:positionH relativeFrom="column">
                  <wp:posOffset>2710180</wp:posOffset>
                </wp:positionH>
                <wp:positionV relativeFrom="paragraph">
                  <wp:posOffset>104140</wp:posOffset>
                </wp:positionV>
                <wp:extent cx="819150" cy="66675"/>
                <wp:effectExtent l="635" t="4445" r="18415" b="5080"/>
                <wp:wrapNone/>
                <wp:docPr id="15" name="直接箭头连接符 15"/>
                <wp:cNvGraphicFramePr/>
                <a:graphic xmlns:a="http://schemas.openxmlformats.org/drawingml/2006/main">
                  <a:graphicData uri="http://schemas.microsoft.com/office/word/2010/wordprocessingShape">
                    <wps:wsp>
                      <wps:cNvCnPr/>
                      <wps:spPr>
                        <a:xfrm flipV="1">
                          <a:off x="0" y="0"/>
                          <a:ext cx="819150" cy="6667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13.4pt;margin-top:8.2pt;height:5.25pt;width:64.5pt;z-index:251672576;mso-width-relative:page;mso-height-relative:page;" filled="f" stroked="t" coordsize="21600,21600" o:gfxdata="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1FW7GdcAAAAJAQAADwAAAAAAAAABACAAAAAiAAAA&#10;ZHJzL2Rvd25yZXYueG1sUEsBAhQAFAAAAAgAh07iQL1tCHwIAgAA+wMAAA4AAAAAAAAAAQAgAAAA&#10;JgEAAGRycy9lMm9Eb2MueG1sUEsFBgAAAAAGAAYAWQEAAKAFA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19.2发包人供应材料设备的结算方法：</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 xml:space="preserve"> 。</w:t>
      </w:r>
    </w:p>
    <w:p w14:paraId="04272611">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20、承包人采购材料设备</w:t>
      </w:r>
    </w:p>
    <w:p w14:paraId="3C8DB072">
      <w:pPr>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20.1承包人采购材料设备的约定：</w:t>
      </w:r>
      <w:r>
        <w:rPr>
          <w:rFonts w:hint="eastAsia" w:ascii="宋体" w:hAnsi="宋体"/>
          <w:color w:val="000000"/>
          <w:sz w:val="21"/>
          <w:szCs w:val="21"/>
          <w:u w:val="thick"/>
        </w:rPr>
        <w:t>由发包人指定价的材料设备须经发包人认质认价后方可采购，同时执行《通用条款》第32条；钢材为八大钢厂产品。</w:t>
      </w:r>
    </w:p>
    <w:p w14:paraId="727FEC85">
      <w:pPr>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八、工程变更</w:t>
      </w:r>
    </w:p>
    <w:p w14:paraId="22692991">
      <w:pPr>
        <w:spacing w:line="360" w:lineRule="auto"/>
        <w:ind w:firstLine="420" w:firstLineChars="200"/>
        <w:rPr>
          <w:rFonts w:hint="eastAsia" w:ascii="宋体" w:hAnsi="宋体" w:cs="宋体"/>
          <w:color w:val="000000"/>
          <w:sz w:val="21"/>
          <w:szCs w:val="21"/>
          <w:u w:val="none"/>
        </w:rPr>
      </w:pPr>
      <w:r>
        <w:rPr>
          <w:rFonts w:hint="eastAsia" w:ascii="宋体" w:hAnsi="宋体" w:cs="宋体"/>
          <w:color w:val="000000"/>
          <w:sz w:val="21"/>
          <w:szCs w:val="21"/>
          <w:u w:val="none"/>
        </w:rPr>
        <w:t>21、确定变更价格：</w:t>
      </w:r>
    </w:p>
    <w:p w14:paraId="0EBA8244">
      <w:pPr>
        <w:spacing w:line="360" w:lineRule="auto"/>
        <w:ind w:firstLine="420" w:firstLineChars="200"/>
        <w:rPr>
          <w:rFonts w:hint="eastAsia" w:ascii="宋体" w:hAnsi="宋体" w:cs="宋体"/>
          <w:color w:val="000000"/>
          <w:sz w:val="21"/>
          <w:szCs w:val="21"/>
          <w:u w:val="none"/>
        </w:rPr>
      </w:pPr>
      <w:r>
        <w:rPr>
          <w:rFonts w:hint="eastAsia" w:ascii="宋体" w:hAnsi="宋体" w:cs="宋体"/>
          <w:color w:val="000000"/>
          <w:sz w:val="21"/>
          <w:szCs w:val="21"/>
          <w:u w:val="none"/>
        </w:rPr>
        <w:t>21.1本工程除施工图纸发生变更、发包人下达的变更通知、经发包人认可的由监理工程师发出的变更指令、发包人指定价材料认质认价单以及不可抗力事件发生的现场签证或洽商文件外，不再发生变更费用，如承包人更改施工方法，而引起费用增加时，其费用概由承包人负责。</w:t>
      </w:r>
    </w:p>
    <w:p w14:paraId="4B148C44">
      <w:pPr>
        <w:spacing w:line="360" w:lineRule="auto"/>
        <w:ind w:firstLine="420" w:firstLineChars="200"/>
        <w:rPr>
          <w:rFonts w:hint="eastAsia" w:ascii="宋体" w:hAnsi="宋体" w:cs="宋体"/>
          <w:color w:val="000000"/>
          <w:sz w:val="21"/>
          <w:szCs w:val="21"/>
          <w:u w:val="none"/>
        </w:rPr>
      </w:pPr>
      <w:r>
        <w:rPr>
          <w:rFonts w:hint="eastAsia" w:ascii="宋体" w:hAnsi="宋体" w:cs="宋体"/>
          <w:color w:val="000000"/>
          <w:sz w:val="21"/>
          <w:szCs w:val="21"/>
          <w:u w:val="none"/>
        </w:rPr>
        <w:t>21.2清单中未列项目的零星工程发生时，工程量以实际签证量为准，单价若合同中没有相同或相似价格时，按招标文件编制标底综合单价的原则计价，并按原中标价同原标底价相比下浮相同比例后确定结算单价。其余情况执行《通用条款》第31条有关条款。</w:t>
      </w:r>
    </w:p>
    <w:p w14:paraId="2D5BD01F">
      <w:pPr>
        <w:spacing w:line="360" w:lineRule="auto"/>
        <w:ind w:firstLine="420" w:firstLineChars="200"/>
        <w:rPr>
          <w:rFonts w:hint="eastAsia" w:ascii="宋体" w:hAnsi="宋体" w:cs="宋体"/>
          <w:color w:val="000000"/>
          <w:sz w:val="21"/>
          <w:szCs w:val="21"/>
          <w:u w:val="none"/>
        </w:rPr>
      </w:pPr>
      <w:r>
        <w:rPr>
          <w:rFonts w:hint="eastAsia" w:ascii="宋体" w:hAnsi="宋体" w:cs="宋体"/>
          <w:color w:val="000000"/>
          <w:sz w:val="21"/>
          <w:szCs w:val="21"/>
          <w:u w:val="none"/>
        </w:rPr>
        <w:t>21.3确定变更价款：</w:t>
      </w:r>
    </w:p>
    <w:p w14:paraId="725313C4">
      <w:pPr>
        <w:spacing w:line="360" w:lineRule="auto"/>
        <w:rPr>
          <w:rFonts w:hint="eastAsia" w:ascii="宋体" w:hAnsi="宋体" w:cs="宋体"/>
          <w:color w:val="000000"/>
          <w:sz w:val="21"/>
          <w:szCs w:val="21"/>
          <w:u w:val="none"/>
        </w:rPr>
      </w:pPr>
      <w:r>
        <w:rPr>
          <w:rFonts w:hint="eastAsia" w:ascii="宋体" w:hAnsi="宋体" w:cs="宋体"/>
          <w:color w:val="000000"/>
          <w:sz w:val="21"/>
          <w:szCs w:val="21"/>
          <w:u w:val="none"/>
        </w:rPr>
        <w:t xml:space="preserve">    在本工程施工过程中，若发生设计变更，承包人在工程变更确定后14天内，提出变更工程价款的报告，逾期不承担。</w:t>
      </w:r>
    </w:p>
    <w:p w14:paraId="6603416D">
      <w:pPr>
        <w:widowControl/>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九、竣工验收与结算</w:t>
      </w:r>
    </w:p>
    <w:p w14:paraId="7020281A">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22.1承包人提供竣工图的约定：</w:t>
      </w:r>
      <w:r>
        <w:rPr>
          <w:rFonts w:hint="eastAsia" w:ascii="宋体" w:hAnsi="宋体" w:cs="宋体"/>
          <w:color w:val="000000"/>
          <w:spacing w:val="1"/>
          <w:kern w:val="0"/>
          <w:sz w:val="21"/>
          <w:szCs w:val="21"/>
          <w:u w:val="thick"/>
        </w:rPr>
        <w:t>竣工验收后一个月内，交竣工图及工程全部竣工资料文件三套。</w:t>
      </w:r>
    </w:p>
    <w:p w14:paraId="5575E745">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22.2中间交工工程的范围和竣工时间：</w:t>
      </w:r>
    </w:p>
    <w:p w14:paraId="678ACEBD">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23、竣工结算</w:t>
      </w:r>
    </w:p>
    <w:p w14:paraId="4B7A3120">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color w:val="000000"/>
          <w:sz w:val="21"/>
          <w:szCs w:val="21"/>
          <w:highlight w:val="none"/>
        </w:rPr>
      </w:pPr>
      <w:r>
        <w:rPr>
          <w:rFonts w:hint="eastAsia" w:ascii="宋体" w:hAnsi="宋体" w:eastAsia="宋体" w:cs="宋体"/>
          <w:sz w:val="21"/>
          <w:szCs w:val="21"/>
          <w:highlight w:val="none"/>
        </w:rPr>
        <w:t>承包人提交竣工结算申请单的期限：</w:t>
      </w:r>
      <w:r>
        <w:rPr>
          <w:rFonts w:hint="eastAsia" w:ascii="宋体" w:hAnsi="宋体" w:eastAsia="宋体" w:cs="宋体"/>
          <w:color w:val="000000"/>
          <w:sz w:val="21"/>
          <w:szCs w:val="21"/>
          <w:highlight w:val="none"/>
          <w:u w:val="single"/>
        </w:rPr>
        <w:t xml:space="preserve"> 工程竣工验收合格后30天内</w:t>
      </w:r>
      <w:r>
        <w:rPr>
          <w:rFonts w:hint="eastAsia" w:ascii="宋体" w:hAnsi="宋体" w:eastAsia="宋体" w:cs="宋体"/>
          <w:color w:val="000000"/>
          <w:sz w:val="21"/>
          <w:szCs w:val="21"/>
          <w:highlight w:val="none"/>
        </w:rPr>
        <w:t>。</w:t>
      </w:r>
    </w:p>
    <w:p w14:paraId="0A5B4944">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竣工结算申请单应包括的内容：</w:t>
      </w:r>
      <w:r>
        <w:rPr>
          <w:rFonts w:hint="eastAsia" w:ascii="宋体" w:hAnsi="宋体" w:eastAsia="宋体" w:cs="宋体"/>
          <w:color w:val="000000"/>
          <w:sz w:val="21"/>
          <w:szCs w:val="21"/>
          <w:highlight w:val="none"/>
          <w:u w:val="single"/>
        </w:rPr>
        <w:t>按照本项目工程资料整编内容及《建设工程资料整编规范》的要求向发包人提供叁套完整竣工资料</w:t>
      </w:r>
      <w:r>
        <w:rPr>
          <w:rFonts w:hint="eastAsia" w:ascii="宋体" w:hAnsi="宋体" w:eastAsia="宋体" w:cs="宋体"/>
          <w:color w:val="000000"/>
          <w:sz w:val="21"/>
          <w:szCs w:val="21"/>
          <w:highlight w:val="none"/>
        </w:rPr>
        <w:t>。</w:t>
      </w:r>
    </w:p>
    <w:p w14:paraId="065395DA">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竣工结算审核</w:t>
      </w:r>
    </w:p>
    <w:p w14:paraId="595F10F4">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sz w:val="21"/>
          <w:szCs w:val="21"/>
          <w:highlight w:val="none"/>
        </w:rPr>
      </w:pPr>
      <w:r>
        <w:rPr>
          <w:rFonts w:hint="eastAsia" w:ascii="宋体" w:hAnsi="宋体" w:eastAsia="宋体" w:cs="宋体"/>
          <w:sz w:val="21"/>
          <w:szCs w:val="21"/>
          <w:highlight w:val="none"/>
        </w:rPr>
        <w:t>发包人审批竣工付款申请单的期限：</w:t>
      </w:r>
      <w:r>
        <w:rPr>
          <w:rFonts w:hint="eastAsia" w:ascii="宋体" w:hAnsi="宋体" w:eastAsia="宋体" w:cs="宋体"/>
          <w:color w:val="000000"/>
          <w:sz w:val="21"/>
          <w:szCs w:val="21"/>
          <w:highlight w:val="none"/>
          <w:u w:val="single"/>
        </w:rPr>
        <w:t>以接到竣工结算报告和完整的竣工结算资料之日起20个工作日内</w:t>
      </w:r>
      <w:r>
        <w:rPr>
          <w:rFonts w:hint="eastAsia" w:ascii="宋体" w:hAnsi="宋体" w:eastAsia="宋体" w:cs="宋体"/>
          <w:color w:val="000000"/>
          <w:sz w:val="21"/>
          <w:szCs w:val="21"/>
          <w:highlight w:val="none"/>
        </w:rPr>
        <w:t>。</w:t>
      </w:r>
    </w:p>
    <w:p w14:paraId="4BDC302D">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color w:val="000000"/>
          <w:sz w:val="21"/>
          <w:szCs w:val="21"/>
          <w:highlight w:val="none"/>
        </w:rPr>
      </w:pPr>
      <w:r>
        <w:rPr>
          <w:rFonts w:hint="eastAsia" w:ascii="宋体" w:hAnsi="宋体" w:eastAsia="宋体" w:cs="宋体"/>
          <w:sz w:val="21"/>
          <w:szCs w:val="21"/>
          <w:highlight w:val="none"/>
        </w:rPr>
        <w:t>发包人完成竣工付款的期限：</w:t>
      </w:r>
      <w:r>
        <w:rPr>
          <w:rFonts w:hint="eastAsia" w:ascii="宋体" w:hAnsi="宋体" w:eastAsia="宋体" w:cs="宋体"/>
          <w:color w:val="000000"/>
          <w:sz w:val="21"/>
          <w:szCs w:val="21"/>
          <w:highlight w:val="none"/>
          <w:u w:val="single"/>
        </w:rPr>
        <w:t xml:space="preserve"> 竣工结算审核完成后14日内</w:t>
      </w:r>
      <w:r>
        <w:rPr>
          <w:rFonts w:hint="eastAsia" w:ascii="宋体" w:hAnsi="宋体" w:eastAsia="宋体" w:cs="宋体"/>
          <w:color w:val="000000"/>
          <w:sz w:val="21"/>
          <w:szCs w:val="21"/>
          <w:highlight w:val="none"/>
        </w:rPr>
        <w:t>。</w:t>
      </w:r>
    </w:p>
    <w:p w14:paraId="7BB0D7A7">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关于竣工付款证书异议部分复核的方式和程序：</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61ADB5D2">
      <w:pPr>
        <w:pageBreakBefore w:val="0"/>
        <w:widowControl w:val="0"/>
        <w:kinsoku/>
        <w:wordWrap/>
        <w:overflowPunct/>
        <w:topLinePunct w:val="0"/>
        <w:bidi w:val="0"/>
        <w:snapToGrid/>
        <w:spacing w:after="120" w:line="400" w:lineRule="exact"/>
        <w:ind w:firstLine="420" w:firstLineChars="200"/>
        <w:textAlignment w:val="auto"/>
        <w:outlineLvl w:val="9"/>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最终结清</w:t>
      </w:r>
    </w:p>
    <w:p w14:paraId="151E825C">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最终结清申请单</w:t>
      </w:r>
    </w:p>
    <w:p w14:paraId="2EF8BDCF">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承包人提交最终结清申请单的份数：</w:t>
      </w:r>
      <w:r>
        <w:rPr>
          <w:rFonts w:hint="eastAsia" w:ascii="宋体" w:hAnsi="宋体" w:eastAsia="宋体" w:cs="宋体"/>
          <w:color w:val="000000"/>
          <w:sz w:val="21"/>
          <w:szCs w:val="21"/>
          <w:highlight w:val="none"/>
          <w:u w:val="single"/>
        </w:rPr>
        <w:t xml:space="preserve">     叁份    </w:t>
      </w:r>
      <w:r>
        <w:rPr>
          <w:rFonts w:hint="eastAsia" w:ascii="宋体" w:hAnsi="宋体" w:eastAsia="宋体" w:cs="宋体"/>
          <w:color w:val="000000"/>
          <w:sz w:val="21"/>
          <w:szCs w:val="21"/>
          <w:highlight w:val="none"/>
        </w:rPr>
        <w:t>。</w:t>
      </w:r>
    </w:p>
    <w:p w14:paraId="5CADA2A2">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rPr>
        <w:t>承包人提交最终结算申请单的期限：</w:t>
      </w:r>
      <w:r>
        <w:rPr>
          <w:rFonts w:hint="eastAsia" w:ascii="宋体" w:hAnsi="宋体" w:eastAsia="宋体" w:cs="宋体"/>
          <w:color w:val="000000"/>
          <w:sz w:val="21"/>
          <w:szCs w:val="21"/>
          <w:highlight w:val="none"/>
          <w:u w:val="single"/>
        </w:rPr>
        <w:t>承包人应在缺陷责任期终止后7天内</w:t>
      </w:r>
      <w:r>
        <w:rPr>
          <w:rFonts w:hint="eastAsia" w:ascii="宋体" w:hAnsi="宋体" w:eastAsia="宋体" w:cs="宋体"/>
          <w:color w:val="000000"/>
          <w:sz w:val="21"/>
          <w:szCs w:val="21"/>
          <w:highlight w:val="none"/>
        </w:rPr>
        <w:t>。</w:t>
      </w:r>
      <w:r>
        <w:rPr>
          <w:rFonts w:hint="eastAsia" w:ascii="宋体" w:hAnsi="宋体" w:eastAsia="宋体" w:cs="宋体"/>
          <w:sz w:val="21"/>
          <w:szCs w:val="21"/>
          <w:highlight w:val="none"/>
        </w:rPr>
        <w:t xml:space="preserve"> </w:t>
      </w:r>
    </w:p>
    <w:p w14:paraId="430F8D9E">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sz w:val="21"/>
          <w:szCs w:val="21"/>
          <w:highlight w:val="none"/>
        </w:rPr>
      </w:pPr>
      <w:r>
        <w:rPr>
          <w:rFonts w:hint="eastAsia" w:ascii="宋体" w:hAnsi="宋体" w:eastAsia="宋体" w:cs="宋体"/>
          <w:sz w:val="21"/>
          <w:szCs w:val="21"/>
          <w:highlight w:val="none"/>
        </w:rPr>
        <w:t>最终结清证书和支付</w:t>
      </w:r>
    </w:p>
    <w:p w14:paraId="4AC172A0">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sz w:val="21"/>
          <w:szCs w:val="21"/>
          <w:highlight w:val="none"/>
        </w:rPr>
      </w:pPr>
      <w:r>
        <w:rPr>
          <w:rFonts w:hint="eastAsia" w:ascii="宋体" w:hAnsi="宋体" w:eastAsia="宋体" w:cs="宋体"/>
          <w:sz w:val="21"/>
          <w:szCs w:val="21"/>
          <w:highlight w:val="none"/>
        </w:rPr>
        <w:t>（1）发包人完成最终结清申请单的审批并颁发最终结清证书的期限：</w:t>
      </w:r>
      <w:r>
        <w:rPr>
          <w:rFonts w:hint="eastAsia" w:ascii="宋体" w:hAnsi="宋体" w:eastAsia="宋体" w:cs="宋体"/>
          <w:color w:val="000000"/>
          <w:sz w:val="21"/>
          <w:szCs w:val="21"/>
          <w:highlight w:val="none"/>
          <w:u w:val="single"/>
        </w:rPr>
        <w:t>发包人应在收到承包人提交的最终结清申请单后14天内</w:t>
      </w:r>
      <w:r>
        <w:rPr>
          <w:rFonts w:hint="eastAsia" w:ascii="宋体" w:hAnsi="宋体" w:eastAsia="宋体" w:cs="宋体"/>
          <w:color w:val="000000"/>
          <w:sz w:val="21"/>
          <w:szCs w:val="21"/>
          <w:highlight w:val="none"/>
        </w:rPr>
        <w:t>。</w:t>
      </w:r>
    </w:p>
    <w:p w14:paraId="613047EE">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sz w:val="21"/>
          <w:szCs w:val="21"/>
          <w:highlight w:val="none"/>
        </w:rPr>
      </w:pPr>
      <w:r>
        <w:rPr>
          <w:rFonts w:hint="eastAsia" w:ascii="宋体" w:hAnsi="宋体" w:eastAsia="宋体" w:cs="宋体"/>
          <w:sz w:val="21"/>
          <w:szCs w:val="21"/>
          <w:highlight w:val="none"/>
        </w:rPr>
        <w:t>（2）发包人完成支付的期限：</w:t>
      </w:r>
      <w:r>
        <w:rPr>
          <w:rFonts w:hint="eastAsia" w:ascii="宋体" w:hAnsi="宋体" w:eastAsia="宋体" w:cs="宋体"/>
          <w:color w:val="000000"/>
          <w:sz w:val="21"/>
          <w:szCs w:val="21"/>
          <w:highlight w:val="none"/>
          <w:u w:val="single"/>
        </w:rPr>
        <w:t>发包人应在颁发最终结清证书后7天内完成支付</w:t>
      </w:r>
      <w:r>
        <w:rPr>
          <w:rFonts w:hint="eastAsia" w:ascii="宋体" w:hAnsi="宋体" w:eastAsia="宋体" w:cs="宋体"/>
          <w:color w:val="000000"/>
          <w:sz w:val="21"/>
          <w:szCs w:val="21"/>
          <w:highlight w:val="none"/>
        </w:rPr>
        <w:t>。</w:t>
      </w:r>
    </w:p>
    <w:p w14:paraId="6820362E">
      <w:pPr>
        <w:widowControl/>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十、违约、索赔和争议</w:t>
      </w:r>
    </w:p>
    <w:p w14:paraId="76E6A417">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24、违约</w:t>
      </w:r>
    </w:p>
    <w:p w14:paraId="3A5CACFC">
      <w:pPr>
        <w:widowControl/>
        <w:spacing w:line="360" w:lineRule="auto"/>
        <w:ind w:firstLine="388" w:firstLineChars="200"/>
        <w:rPr>
          <w:rFonts w:hint="eastAsia" w:ascii="宋体" w:hAnsi="宋体" w:cs="宋体"/>
          <w:color w:val="000000"/>
          <w:spacing w:val="-8"/>
          <w:kern w:val="0"/>
          <w:sz w:val="21"/>
          <w:szCs w:val="21"/>
          <w:u w:val="none"/>
        </w:rPr>
      </w:pPr>
      <w:r>
        <w:rPr>
          <w:rFonts w:hint="eastAsia" w:ascii="宋体" w:hAnsi="宋体" w:cs="宋体"/>
          <w:color w:val="000000"/>
          <w:spacing w:val="-8"/>
          <w:kern w:val="0"/>
          <w:sz w:val="21"/>
          <w:szCs w:val="21"/>
          <w:u w:val="none"/>
        </w:rPr>
        <w:t>24.1本合同中关于发包人违约的具体责任如下：</w:t>
      </w:r>
    </w:p>
    <w:p w14:paraId="681C22DF">
      <w:pPr>
        <w:widowControl/>
        <w:spacing w:line="360" w:lineRule="auto"/>
        <w:ind w:firstLine="388" w:firstLineChars="200"/>
        <w:rPr>
          <w:rFonts w:hint="eastAsia" w:ascii="宋体" w:hAnsi="宋体" w:cs="宋体"/>
          <w:color w:val="000000"/>
          <w:spacing w:val="-8"/>
          <w:kern w:val="0"/>
          <w:sz w:val="21"/>
          <w:szCs w:val="21"/>
        </w:rPr>
      </w:pPr>
      <w:r>
        <w:rPr>
          <w:rFonts w:hint="eastAsia" w:ascii="宋体" w:hAnsi="宋体" w:cs="宋体"/>
          <w:color w:val="000000"/>
          <w:spacing w:val="-8"/>
          <w:kern w:val="0"/>
          <w:sz w:val="21"/>
          <w:szCs w:val="21"/>
          <w:u w:val="none"/>
        </w:rPr>
        <w:t>本合同通用条款第28.1条约定发包人违约应承担的违约责任：</w:t>
      </w:r>
      <w:r>
        <w:rPr>
          <w:rFonts w:hint="eastAsia" w:ascii="宋体" w:hAnsi="宋体" w:cs="宋体"/>
          <w:color w:val="000000"/>
          <w:spacing w:val="-8"/>
          <w:sz w:val="21"/>
          <w:szCs w:val="21"/>
          <w:u w:val="thick"/>
        </w:rPr>
        <w:t>执行《通用条款》第39.1条。</w:t>
      </w:r>
    </w:p>
    <w:p w14:paraId="516D0D18">
      <w:pPr>
        <w:widowControl/>
        <w:spacing w:line="360" w:lineRule="auto"/>
        <w:ind w:firstLine="388" w:firstLineChars="200"/>
        <w:rPr>
          <w:rFonts w:hint="eastAsia" w:ascii="宋体" w:hAnsi="宋体" w:cs="宋体"/>
          <w:color w:val="000000"/>
          <w:spacing w:val="-8"/>
          <w:kern w:val="0"/>
          <w:sz w:val="21"/>
          <w:szCs w:val="21"/>
        </w:rPr>
      </w:pPr>
      <w:r>
        <w:rPr>
          <w:rFonts w:hint="eastAsia" w:ascii="宋体" w:hAnsi="宋体" w:cs="宋体"/>
          <w:color w:val="000000"/>
          <w:spacing w:val="-8"/>
          <w:kern w:val="0"/>
          <w:sz w:val="21"/>
          <w:szCs w:val="21"/>
          <w:u w:val="none"/>
        </w:rPr>
        <w:t>本合同通用条款第30.5款约定发包人违约应承担的违约责任：</w:t>
      </w:r>
      <w:r>
        <w:rPr>
          <w:rFonts w:hint="eastAsia" w:ascii="宋体" w:hAnsi="宋体" w:cs="宋体"/>
          <w:color w:val="000000"/>
          <w:spacing w:val="-8"/>
          <w:sz w:val="21"/>
          <w:szCs w:val="21"/>
          <w:u w:val="thick"/>
        </w:rPr>
        <w:t>执行《通用条款》第39.1条。</w:t>
      </w:r>
    </w:p>
    <w:p w14:paraId="126CA703">
      <w:pPr>
        <w:widowControl/>
        <w:spacing w:line="360" w:lineRule="auto"/>
        <w:ind w:firstLine="388" w:firstLineChars="200"/>
        <w:rPr>
          <w:rFonts w:hint="eastAsia" w:ascii="宋体" w:hAnsi="宋体" w:cs="宋体"/>
          <w:color w:val="000000"/>
          <w:spacing w:val="-8"/>
          <w:sz w:val="21"/>
          <w:szCs w:val="21"/>
          <w:u w:val="thick"/>
        </w:rPr>
      </w:pPr>
      <w:r>
        <w:rPr>
          <w:rFonts w:hint="eastAsia" w:ascii="宋体" w:hAnsi="宋体" w:cs="宋体"/>
          <w:color w:val="000000"/>
          <w:spacing w:val="-8"/>
          <w:kern w:val="0"/>
          <w:sz w:val="21"/>
          <w:szCs w:val="21"/>
          <w:u w:val="none"/>
        </w:rPr>
        <w:t>本合同通用条款第37.6款约定发包人违约应承担的违约责任：</w:t>
      </w:r>
      <w:r>
        <w:rPr>
          <w:rFonts w:hint="eastAsia" w:ascii="宋体" w:hAnsi="宋体" w:cs="宋体"/>
          <w:color w:val="000000"/>
          <w:spacing w:val="-8"/>
          <w:sz w:val="21"/>
          <w:szCs w:val="21"/>
          <w:u w:val="thick"/>
        </w:rPr>
        <w:t>执行《通用条款》第39.1条。</w:t>
      </w:r>
    </w:p>
    <w:p w14:paraId="46B2AB97">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mc:AlternateContent>
          <mc:Choice Requires="wps">
            <w:drawing>
              <wp:anchor distT="0" distB="0" distL="114300" distR="114300" simplePos="0" relativeHeight="251670528" behindDoc="0" locked="0" layoutInCell="1" allowOverlap="1">
                <wp:simplePos x="0" y="0"/>
                <wp:positionH relativeFrom="column">
                  <wp:posOffset>2707005</wp:posOffset>
                </wp:positionH>
                <wp:positionV relativeFrom="paragraph">
                  <wp:posOffset>76200</wp:posOffset>
                </wp:positionV>
                <wp:extent cx="914400" cy="66675"/>
                <wp:effectExtent l="635" t="4445" r="18415" b="5080"/>
                <wp:wrapNone/>
                <wp:docPr id="8" name="直接箭头连接符 8"/>
                <wp:cNvGraphicFramePr/>
                <a:graphic xmlns:a="http://schemas.openxmlformats.org/drawingml/2006/main">
                  <a:graphicData uri="http://schemas.microsoft.com/office/word/2010/wordprocessingShape">
                    <wps:wsp>
                      <wps:cNvCnPr/>
                      <wps:spPr>
                        <a:xfrm flipV="1">
                          <a:off x="0" y="0"/>
                          <a:ext cx="914400" cy="6667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13.15pt;margin-top:6pt;height:5.25pt;width:72pt;z-index:251670528;mso-width-relative:page;mso-height-relative:page;" filled="f" stroked="t" coordsize="21600,21600" o:gfxdata="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dba+l1gAAAAkBAAAPAAAAAAAAAAEAIAAAACIAAABkcnMv&#10;ZG93bnJldi54bWxQSwECFAAUAAAACACHTuJAB/tXLQUCAAD5AwAADgAAAAAAAAABACAAAAAlAQAA&#10;ZHJzL2Uyb0RvYy54bWxQSwUGAAAAAAYABgBZAQAAnAU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 xml:space="preserve">双方约定的发包人其他违约责任：               </w:t>
      </w:r>
    </w:p>
    <w:p w14:paraId="31C71F01">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mc:AlternateContent>
          <mc:Choice Requires="wps">
            <w:drawing>
              <wp:anchor distT="0" distB="0" distL="114300" distR="114300" simplePos="0" relativeHeight="251667456" behindDoc="0" locked="0" layoutInCell="1" allowOverlap="1">
                <wp:simplePos x="0" y="0"/>
                <wp:positionH relativeFrom="column">
                  <wp:posOffset>3611880</wp:posOffset>
                </wp:positionH>
                <wp:positionV relativeFrom="paragraph">
                  <wp:posOffset>96520</wp:posOffset>
                </wp:positionV>
                <wp:extent cx="914400" cy="66675"/>
                <wp:effectExtent l="635" t="4445" r="18415" b="5080"/>
                <wp:wrapNone/>
                <wp:docPr id="9" name="直接箭头连接符 9"/>
                <wp:cNvGraphicFramePr/>
                <a:graphic xmlns:a="http://schemas.openxmlformats.org/drawingml/2006/main">
                  <a:graphicData uri="http://schemas.microsoft.com/office/word/2010/wordprocessingShape">
                    <wps:wsp>
                      <wps:cNvCnPr/>
                      <wps:spPr>
                        <a:xfrm flipV="1">
                          <a:off x="0" y="0"/>
                          <a:ext cx="914400" cy="6667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84.4pt;margin-top:7.6pt;height:5.25pt;width:72pt;z-index:251667456;mso-width-relative:page;mso-height-relative:page;" filled="f" stroked="t" coordsize="21600,21600" o:gfxdata="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&#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Y142tNcAAAAJAQAADwAAAAAAAAABACAAAAAiAAAAZHJz&#10;L2Rvd25yZXYueG1sUEsBAhQAFAAAAAgAh07iQOvgScoFAgAA+QMAAA4AAAAAAAAAAQAgAAAAJgEA&#10;AGRycy9lMm9Eb2MueG1sUEsFBgAAAAAGAAYAWQEAAJ0FA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24.2本合同中关于承包人违约的具体责任如下：</w:t>
      </w:r>
    </w:p>
    <w:p w14:paraId="3E19A57D">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本合同通用条款第14.2款约定承包人违约承担的违约责任</w:t>
      </w:r>
      <w:r>
        <w:rPr>
          <w:rFonts w:hint="eastAsia" w:ascii="宋体" w:hAnsi="宋体" w:cs="宋体"/>
          <w:color w:val="000000"/>
          <w:kern w:val="0"/>
          <w:sz w:val="21"/>
          <w:szCs w:val="21"/>
          <w:u w:val="none"/>
          <w:lang w:eastAsia="zh-CN"/>
        </w:rPr>
        <w:t>：</w:t>
      </w:r>
      <w:r>
        <w:rPr>
          <w:rFonts w:hint="eastAsia" w:ascii="宋体" w:hAnsi="宋体" w:cs="宋体"/>
          <w:color w:val="000000"/>
          <w:spacing w:val="1"/>
          <w:kern w:val="0"/>
          <w:sz w:val="21"/>
          <w:szCs w:val="21"/>
          <w:u w:val="thick"/>
        </w:rPr>
        <w:t>承包方工期每拖后一天按2000元处罚，赔偿限额为合同价的2%。</w:t>
      </w:r>
    </w:p>
    <w:p w14:paraId="267D216A">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本合同通用条款第15.1款约定承包人违约应承担的违约责任：</w:t>
      </w:r>
      <w:r>
        <w:rPr>
          <w:rFonts w:hint="eastAsia" w:ascii="宋体" w:hAnsi="宋体" w:cs="宋体"/>
          <w:color w:val="000000"/>
          <w:spacing w:val="1"/>
          <w:kern w:val="0"/>
          <w:sz w:val="21"/>
          <w:szCs w:val="21"/>
          <w:u w:val="thick"/>
        </w:rPr>
        <w:t>承包方按合同价的2%承担违约金外，另按国务院279号</w:t>
      </w:r>
      <w:r>
        <w:rPr>
          <w:rFonts w:hint="eastAsia" w:ascii="宋体" w:hAnsi="宋体" w:cs="宋体"/>
          <w:color w:val="000000"/>
          <w:sz w:val="21"/>
          <w:szCs w:val="21"/>
          <w:u w:val="thick"/>
        </w:rPr>
        <w:t>令《建设工程质量管理条例》</w:t>
      </w:r>
      <w:r>
        <w:rPr>
          <w:rFonts w:hint="eastAsia" w:ascii="宋体" w:hAnsi="宋体" w:cs="宋体"/>
          <w:color w:val="000000"/>
          <w:spacing w:val="1"/>
          <w:kern w:val="0"/>
          <w:sz w:val="21"/>
          <w:szCs w:val="21"/>
          <w:u w:val="thick"/>
        </w:rPr>
        <w:t>有关规定处理。</w:t>
      </w:r>
    </w:p>
    <w:p w14:paraId="1672F6A0">
      <w:pPr>
        <w:widowControl/>
        <w:spacing w:line="360" w:lineRule="auto"/>
        <w:rPr>
          <w:rFonts w:hint="eastAsia" w:ascii="宋体" w:hAnsi="宋体" w:cs="宋体"/>
          <w:color w:val="000000"/>
          <w:kern w:val="0"/>
          <w:sz w:val="21"/>
          <w:szCs w:val="21"/>
          <w:u w:val="single"/>
        </w:rPr>
      </w:pPr>
      <w:r>
        <w:rPr>
          <w:rFonts w:hint="eastAsia" w:ascii="宋体" w:hAnsi="宋体" w:cs="宋体"/>
          <w:color w:val="000000"/>
          <w:kern w:val="0"/>
          <w:sz w:val="21"/>
          <w:szCs w:val="21"/>
          <w:u w:val="none"/>
        </w:rPr>
        <mc:AlternateContent>
          <mc:Choice Requires="wps">
            <w:drawing>
              <wp:anchor distT="0" distB="0" distL="114300" distR="114300" simplePos="0" relativeHeight="251666432" behindDoc="0" locked="0" layoutInCell="1" allowOverlap="1">
                <wp:simplePos x="0" y="0"/>
                <wp:positionH relativeFrom="column">
                  <wp:posOffset>2707005</wp:posOffset>
                </wp:positionH>
                <wp:positionV relativeFrom="paragraph">
                  <wp:posOffset>77470</wp:posOffset>
                </wp:positionV>
                <wp:extent cx="914400" cy="66675"/>
                <wp:effectExtent l="635" t="4445" r="18415" b="5080"/>
                <wp:wrapNone/>
                <wp:docPr id="12" name="直接箭头连接符 12"/>
                <wp:cNvGraphicFramePr/>
                <a:graphic xmlns:a="http://schemas.openxmlformats.org/drawingml/2006/main">
                  <a:graphicData uri="http://schemas.microsoft.com/office/word/2010/wordprocessingShape">
                    <wps:wsp>
                      <wps:cNvCnPr/>
                      <wps:spPr>
                        <a:xfrm flipV="1">
                          <a:off x="0" y="0"/>
                          <a:ext cx="914400" cy="6667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13.15pt;margin-top:6.1pt;height:5.25pt;width:72pt;z-index:251666432;mso-width-relative:page;mso-height-relative:page;" filled="f" stroked="t" coordsize="21600,21600" o:gfxdata="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DHxIsg1gAAAAkBAAAPAAAAAAAAAAEAIAAAACIAAABkcnMv&#10;ZG93bnJldi54bWxQSwECFAAUAAAACACHTuJACvM4sgUCAAD7AwAADgAAAAAAAAABACAAAAAlAQAA&#10;ZHJzL2Uyb0RvYy54bWxQSwUGAAAAAAYABgBZAQAAnAU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 xml:space="preserve">    双方约定的承包人其他违约责任：</w:t>
      </w:r>
      <w:r>
        <w:rPr>
          <w:rFonts w:hint="eastAsia" w:ascii="宋体" w:hAnsi="宋体" w:cs="宋体"/>
          <w:color w:val="000000"/>
          <w:kern w:val="0"/>
          <w:sz w:val="21"/>
          <w:szCs w:val="21"/>
          <w:u w:val="single"/>
        </w:rPr>
        <w:t xml:space="preserve">               </w:t>
      </w:r>
    </w:p>
    <w:p w14:paraId="0ABD1492">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25、争议</w:t>
      </w:r>
    </w:p>
    <w:p w14:paraId="2BC14BF0">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25.1双方当事人约定，在履行合同过程中产生争议时：</w:t>
      </w:r>
    </w:p>
    <w:p w14:paraId="28CCABDB">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（1）</w:t>
      </w:r>
      <w:r>
        <w:rPr>
          <w:rFonts w:hint="eastAsia" w:ascii="宋体" w:hAnsi="宋体" w:cs="宋体"/>
          <w:color w:val="000000"/>
          <w:kern w:val="0"/>
          <w:sz w:val="21"/>
          <w:szCs w:val="21"/>
          <w:u w:val="thick"/>
        </w:rPr>
        <w:t>请</w:t>
      </w:r>
      <w:r>
        <w:rPr>
          <w:rFonts w:hint="eastAsia" w:ascii="宋体" w:hAnsi="宋体" w:cs="宋体"/>
          <w:color w:val="000000"/>
          <w:sz w:val="21"/>
          <w:szCs w:val="21"/>
          <w:u w:val="thick"/>
        </w:rPr>
        <w:t>合同主管部门和造价主管部门</w:t>
      </w:r>
      <w:r>
        <w:rPr>
          <w:rFonts w:hint="eastAsia" w:ascii="宋体" w:hAnsi="宋体" w:cs="宋体"/>
          <w:color w:val="000000"/>
          <w:kern w:val="0"/>
          <w:sz w:val="21"/>
          <w:szCs w:val="21"/>
          <w:u w:val="none"/>
        </w:rPr>
        <w:t>调解；</w:t>
      </w:r>
    </w:p>
    <w:p w14:paraId="63BA6EFD">
      <w:pPr>
        <w:widowControl/>
        <w:spacing w:line="360" w:lineRule="auto"/>
        <w:ind w:firstLine="315" w:firstLineChars="15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（2）合同争议调解不成的，按下列</w:t>
      </w:r>
      <w:r>
        <w:rPr>
          <w:rFonts w:hint="eastAsia" w:ascii="宋体" w:hAnsi="宋体" w:cs="宋体"/>
          <w:color w:val="000000"/>
          <w:kern w:val="0"/>
          <w:sz w:val="21"/>
          <w:szCs w:val="21"/>
          <w:lang w:val="en-US" w:eastAsia="zh-CN"/>
        </w:rPr>
        <w:t xml:space="preserve">   2）   </w:t>
      </w:r>
      <w:r>
        <w:rPr>
          <w:rFonts w:hint="eastAsia" w:ascii="宋体" w:hAnsi="宋体" w:cs="宋体"/>
          <w:color w:val="000000"/>
          <w:kern w:val="0"/>
          <w:sz w:val="21"/>
          <w:szCs w:val="21"/>
          <w:u w:val="none"/>
        </w:rPr>
        <w:t>方式解决：</w:t>
      </w:r>
    </w:p>
    <w:p w14:paraId="3C07F2EA">
      <w:pPr>
        <w:widowControl/>
        <w:spacing w:line="360" w:lineRule="auto"/>
        <w:ind w:firstLine="630" w:firstLineChars="3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 xml:space="preserve"> 1）提交</w:t>
      </w:r>
      <w:r>
        <w:rPr>
          <w:rFonts w:hint="eastAsia" w:ascii="宋体" w:hAnsi="宋体" w:cs="宋体"/>
          <w:color w:val="000000"/>
          <w:sz w:val="21"/>
          <w:szCs w:val="21"/>
          <w:u w:val="none"/>
        </w:rPr>
        <w:t>西安</w:t>
      </w:r>
      <w:r>
        <w:rPr>
          <w:rFonts w:hint="eastAsia" w:ascii="宋体" w:hAnsi="宋体" w:cs="宋体"/>
          <w:color w:val="000000"/>
          <w:kern w:val="0"/>
          <w:sz w:val="21"/>
          <w:szCs w:val="21"/>
          <w:u w:val="none"/>
        </w:rPr>
        <w:t>仲裁委员会申请仲裁；</w:t>
      </w:r>
    </w:p>
    <w:p w14:paraId="19BB7594">
      <w:pPr>
        <w:widowControl/>
        <w:spacing w:line="360" w:lineRule="auto"/>
        <w:ind w:firstLine="630" w:firstLineChars="300"/>
        <w:rPr>
          <w:rFonts w:hint="eastAsia" w:ascii="宋体" w:hAnsi="宋体" w:cs="宋体"/>
          <w:color w:val="000000"/>
          <w:kern w:val="0"/>
          <w:sz w:val="21"/>
          <w:szCs w:val="21"/>
        </w:rPr>
      </w:pPr>
      <w:r>
        <w:rPr>
          <w:rFonts w:hint="eastAsia" w:ascii="宋体" w:hAnsi="宋体" w:cs="宋体"/>
          <w:color w:val="000000"/>
          <w:kern w:val="0"/>
          <w:sz w:val="21"/>
          <w:szCs w:val="21"/>
          <w:u w:val="none"/>
        </w:rPr>
        <w:t xml:space="preserve"> 2）依法向 </w:t>
      </w:r>
      <w:r>
        <w:rPr>
          <w:rFonts w:hint="eastAsia" w:ascii="宋体" w:hAnsi="宋体" w:cs="宋体"/>
          <w:color w:val="000000"/>
          <w:kern w:val="0"/>
          <w:sz w:val="21"/>
          <w:szCs w:val="21"/>
          <w:u w:val="thick"/>
        </w:rPr>
        <w:t xml:space="preserve"> 临潼区 </w:t>
      </w:r>
      <w:r>
        <w:rPr>
          <w:rFonts w:hint="eastAsia" w:ascii="宋体" w:hAnsi="宋体" w:cs="宋体"/>
          <w:color w:val="000000"/>
          <w:kern w:val="0"/>
          <w:sz w:val="21"/>
          <w:szCs w:val="21"/>
          <w:u w:val="none"/>
        </w:rPr>
        <w:t>人民法院提起诉讼。</w:t>
      </w:r>
    </w:p>
    <w:p w14:paraId="522DB13C">
      <w:pPr>
        <w:widowControl/>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十一、其他</w:t>
      </w:r>
    </w:p>
    <w:p w14:paraId="677A6E49">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26、工程分包</w:t>
      </w:r>
    </w:p>
    <w:p w14:paraId="5C01C612">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 xml:space="preserve">26.1本工程发包人同意承包人分包的专业工程：              </w:t>
      </w:r>
    </w:p>
    <w:p w14:paraId="7697EDB4">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 xml:space="preserve">分包施工单位为：              </w:t>
      </w:r>
    </w:p>
    <w:p w14:paraId="7F6C41DF">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27、不可抗力</w:t>
      </w:r>
    </w:p>
    <w:p w14:paraId="7491212E">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27.1双方关于不可抗力的约定：</w:t>
      </w:r>
      <w:r>
        <w:rPr>
          <w:rFonts w:hint="eastAsia" w:ascii="宋体" w:hAnsi="宋体" w:cs="宋体"/>
          <w:color w:val="000000"/>
          <w:spacing w:val="1"/>
          <w:kern w:val="0"/>
          <w:sz w:val="21"/>
          <w:szCs w:val="21"/>
          <w:u w:val="thick"/>
        </w:rPr>
        <w:t>执行《通用条款》第43条。</w:t>
      </w:r>
    </w:p>
    <w:p w14:paraId="1860A270">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28、保险</w:t>
      </w:r>
    </w:p>
    <w:p w14:paraId="3E50F90A">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28.1本工程双方约定投保内容如下：</w:t>
      </w:r>
    </w:p>
    <w:p w14:paraId="52B44ED6">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（1）发包人投保内容：</w:t>
      </w:r>
      <w:r>
        <w:rPr>
          <w:rFonts w:hint="eastAsia" w:ascii="宋体" w:hAnsi="宋体" w:cs="宋体"/>
          <w:color w:val="000000"/>
          <w:spacing w:val="1"/>
          <w:kern w:val="0"/>
          <w:sz w:val="21"/>
          <w:szCs w:val="21"/>
          <w:u w:val="thick"/>
        </w:rPr>
        <w:t>执行《通用条款》第44.1、44.2、44.3条。</w:t>
      </w:r>
    </w:p>
    <w:p w14:paraId="3ED1F46C">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（2）承包人投保内容：</w:t>
      </w:r>
      <w:r>
        <w:rPr>
          <w:rFonts w:hint="eastAsia" w:ascii="宋体" w:hAnsi="宋体" w:cs="宋体"/>
          <w:color w:val="000000"/>
          <w:spacing w:val="1"/>
          <w:kern w:val="0"/>
          <w:sz w:val="21"/>
          <w:szCs w:val="21"/>
          <w:u w:val="thick"/>
        </w:rPr>
        <w:t>执行《通用条款》第44.4条。</w:t>
      </w:r>
    </w:p>
    <w:p w14:paraId="612BE53E">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29、担保</w:t>
      </w:r>
    </w:p>
    <w:p w14:paraId="177577D0">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29.1本工程双方约定担保事项如下：</w:t>
      </w:r>
    </w:p>
    <w:p w14:paraId="256CB48C">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（1）发包人向承包人提供支付担保，担保方式为：</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thick"/>
          <w:lang w:val="en-US" w:eastAsia="zh-CN"/>
        </w:rPr>
        <w:t>/</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 xml:space="preserve"> ，</w:t>
      </w:r>
    </w:p>
    <w:p w14:paraId="2E0B3A38">
      <w:pPr>
        <w:widowControl/>
        <w:spacing w:line="360" w:lineRule="auto"/>
        <w:rPr>
          <w:rFonts w:hint="eastAsia" w:ascii="宋体" w:hAnsi="宋体" w:cs="宋体"/>
          <w:color w:val="000000"/>
          <w:kern w:val="0"/>
          <w:sz w:val="21"/>
          <w:szCs w:val="21"/>
          <w:u w:val="thick"/>
        </w:rPr>
      </w:pPr>
      <w:r>
        <w:rPr>
          <w:rFonts w:hint="eastAsia" w:ascii="宋体" w:hAnsi="宋体" w:cs="宋体"/>
          <w:color w:val="000000"/>
          <w:kern w:val="0"/>
          <w:sz w:val="21"/>
          <w:szCs w:val="21"/>
          <w:u w:val="none"/>
        </w:rPr>
        <w:t>担保金额：</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thick"/>
          <w:lang w:val="en-US" w:eastAsia="zh-CN"/>
        </w:rPr>
        <w:t>/</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，担保有效期：</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thick"/>
          <w:lang w:val="en-US" w:eastAsia="zh-CN"/>
        </w:rPr>
        <w:t>/</w:t>
      </w:r>
      <w:r>
        <w:rPr>
          <w:rFonts w:hint="eastAsia" w:ascii="宋体" w:hAnsi="宋体" w:cs="宋体"/>
          <w:color w:val="000000"/>
          <w:kern w:val="0"/>
          <w:sz w:val="21"/>
          <w:szCs w:val="21"/>
          <w:u w:val="thick"/>
        </w:rPr>
        <w:t xml:space="preserve">     </w:t>
      </w:r>
    </w:p>
    <w:p w14:paraId="402997D3">
      <w:pPr>
        <w:widowControl/>
        <w:spacing w:line="360" w:lineRule="auto"/>
        <w:rPr>
          <w:rFonts w:hint="eastAsia" w:ascii="宋体" w:hAnsi="宋体" w:cs="宋体"/>
          <w:color w:val="000000"/>
          <w:kern w:val="0"/>
          <w:sz w:val="21"/>
          <w:szCs w:val="21"/>
        </w:rPr>
      </w:pPr>
      <w:r>
        <w:rPr>
          <w:rFonts w:hint="eastAsia" w:ascii="宋体" w:hAnsi="宋体" w:cs="宋体"/>
          <w:color w:val="000000"/>
          <w:kern w:val="0"/>
          <w:sz w:val="21"/>
          <w:szCs w:val="21"/>
          <w:u w:val="none"/>
        </w:rPr>
        <w:t xml:space="preserve">   （2）承包人向发包人提供履约担保，担保方式为：</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thick"/>
          <w:lang w:val="en-US" w:eastAsia="zh-CN"/>
        </w:rPr>
        <w:t>/</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，担保金额：</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thick"/>
          <w:lang w:val="en-US" w:eastAsia="zh-CN"/>
        </w:rPr>
        <w:t>/</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，担保有效期：</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thick"/>
          <w:lang w:val="en-US" w:eastAsia="zh-CN"/>
        </w:rPr>
        <w:t>/</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w:t>
      </w:r>
    </w:p>
    <w:p w14:paraId="23239843">
      <w:pPr>
        <w:widowControl/>
        <w:spacing w:line="360" w:lineRule="auto"/>
        <w:ind w:firstLine="315" w:firstLineChars="150"/>
        <w:rPr>
          <w:rFonts w:hint="eastAsia" w:ascii="宋体" w:hAnsi="宋体" w:cs="宋体"/>
          <w:color w:val="000000"/>
          <w:kern w:val="0"/>
          <w:sz w:val="21"/>
          <w:szCs w:val="21"/>
          <w:u w:val="none"/>
        </w:rPr>
      </w:pPr>
      <w:r>
        <w:rPr>
          <w:rFonts w:hint="eastAsia" w:ascii="宋体" w:hAnsi="宋体" w:cs="宋体"/>
          <w:color w:val="000000"/>
          <w:kern w:val="0"/>
          <w:sz w:val="21"/>
          <w:szCs w:val="21"/>
          <w:u w:val="none"/>
        </w:rPr>
        <mc:AlternateContent>
          <mc:Choice Requires="wps">
            <w:drawing>
              <wp:anchor distT="0" distB="0" distL="114300" distR="114300" simplePos="0" relativeHeight="251668480" behindDoc="0" locked="0" layoutInCell="1" allowOverlap="1">
                <wp:simplePos x="0" y="0"/>
                <wp:positionH relativeFrom="column">
                  <wp:posOffset>2573655</wp:posOffset>
                </wp:positionH>
                <wp:positionV relativeFrom="paragraph">
                  <wp:posOffset>88265</wp:posOffset>
                </wp:positionV>
                <wp:extent cx="914400" cy="66675"/>
                <wp:effectExtent l="635" t="4445" r="18415" b="5080"/>
                <wp:wrapNone/>
                <wp:docPr id="13" name="直接箭头连接符 13"/>
                <wp:cNvGraphicFramePr/>
                <a:graphic xmlns:a="http://schemas.openxmlformats.org/drawingml/2006/main">
                  <a:graphicData uri="http://schemas.microsoft.com/office/word/2010/wordprocessingShape">
                    <wps:wsp>
                      <wps:cNvCnPr/>
                      <wps:spPr>
                        <a:xfrm flipV="1">
                          <a:off x="0" y="0"/>
                          <a:ext cx="914400" cy="6667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02.65pt;margin-top:6.95pt;height:5.25pt;width:72pt;z-index:251668480;mso-width-relative:page;mso-height-relative:page;" filled="f" stroked="t" coordsize="21600,21600" o:gfxdata="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&#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XjUE+tcAAAAJAQAADwAAAAAAAAABACAAAAAiAAAAZHJz&#10;L2Rvd25yZXYueG1sUEsBAhQAFAAAAAgAh07iQL4E7kQFAgAA+wMAAA4AAAAAAAAAAQAgAAAAJgEA&#10;AGRycy9lMm9Eb2MueG1sUEsFBgAAAAAGAAYAWQEAAJ0FA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 xml:space="preserve">（3）双方约定的其他担保事项：              </w:t>
      </w:r>
    </w:p>
    <w:p w14:paraId="149FF257">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30、合同份数</w:t>
      </w:r>
    </w:p>
    <w:p w14:paraId="55F75670">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30.1双方约定合同副本份数：</w:t>
      </w:r>
      <w:r>
        <w:rPr>
          <w:rFonts w:hint="eastAsia" w:ascii="宋体" w:hAnsi="宋体" w:cs="宋体"/>
          <w:color w:val="000000"/>
          <w:spacing w:val="1"/>
          <w:kern w:val="0"/>
          <w:sz w:val="21"/>
          <w:szCs w:val="21"/>
          <w:u w:val="thick"/>
        </w:rPr>
        <w:t>正本贰份，副本</w:t>
      </w:r>
      <w:r>
        <w:rPr>
          <w:rFonts w:hint="eastAsia" w:ascii="宋体" w:hAnsi="宋体" w:cs="宋体"/>
          <w:color w:val="000000"/>
          <w:spacing w:val="1"/>
          <w:kern w:val="0"/>
          <w:sz w:val="21"/>
          <w:szCs w:val="21"/>
          <w:u w:val="thick"/>
          <w:lang w:eastAsia="zh-CN"/>
        </w:rPr>
        <w:t>肆</w:t>
      </w:r>
      <w:r>
        <w:rPr>
          <w:rFonts w:hint="eastAsia" w:ascii="宋体" w:hAnsi="宋体" w:cs="宋体"/>
          <w:color w:val="000000"/>
          <w:spacing w:val="1"/>
          <w:kern w:val="0"/>
          <w:sz w:val="21"/>
          <w:szCs w:val="21"/>
          <w:u w:val="thick"/>
        </w:rPr>
        <w:t>份。双方各持正本壹份，副本</w:t>
      </w:r>
      <w:r>
        <w:rPr>
          <w:rFonts w:hint="eastAsia" w:ascii="宋体" w:hAnsi="宋体" w:cs="宋体"/>
          <w:color w:val="000000"/>
          <w:spacing w:val="1"/>
          <w:kern w:val="0"/>
          <w:sz w:val="21"/>
          <w:szCs w:val="21"/>
          <w:u w:val="thick"/>
          <w:lang w:eastAsia="zh-CN"/>
        </w:rPr>
        <w:t>贰</w:t>
      </w:r>
      <w:r>
        <w:rPr>
          <w:rFonts w:hint="eastAsia" w:ascii="宋体" w:hAnsi="宋体" w:cs="宋体"/>
          <w:color w:val="000000"/>
          <w:spacing w:val="1"/>
          <w:kern w:val="0"/>
          <w:sz w:val="21"/>
          <w:szCs w:val="21"/>
          <w:u w:val="thick"/>
        </w:rPr>
        <w:t>份。</w:t>
      </w:r>
    </w:p>
    <w:p w14:paraId="25BF9B78">
      <w:pPr>
        <w:widowControl/>
        <w:numPr>
          <w:ilvl w:val="0"/>
          <w:numId w:val="1"/>
        </w:numPr>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补充条款</w:t>
      </w:r>
    </w:p>
    <w:p w14:paraId="5C5BBF18">
      <w:pPr>
        <w:spacing w:line="360" w:lineRule="auto"/>
        <w:ind w:firstLine="420" w:firstLineChars="200"/>
        <w:rPr>
          <w:rFonts w:hint="eastAsia" w:ascii="宋体" w:hAnsi="宋体"/>
          <w:b/>
          <w:color w:val="000000"/>
          <w:sz w:val="21"/>
          <w:szCs w:val="21"/>
          <w:u w:val="thick"/>
        </w:rPr>
      </w:pPr>
      <w:r>
        <w:rPr>
          <w:rFonts w:hint="eastAsia" w:ascii="宋体" w:hAnsi="宋体" w:cs="宋体"/>
          <w:color w:val="000000"/>
          <w:kern w:val="0"/>
          <w:sz w:val="21"/>
          <w:szCs w:val="21"/>
          <w:u w:val="none"/>
        </w:rPr>
        <w:t>31.1</w:t>
      </w:r>
      <w:r>
        <w:rPr>
          <w:rFonts w:hint="eastAsia" w:ascii="宋体" w:hAnsi="宋体"/>
          <w:color w:val="000000"/>
          <w:sz w:val="21"/>
          <w:szCs w:val="21"/>
          <w:u w:val="thick"/>
        </w:rPr>
        <w:t>承包人招聘的农民工工资，当承包人申报当期进度款计划时应一并报发包人，发包人有权监督承包人在支付的当期进度款中发放农民工工资。如承包人未按时发放农民工工资，影响到本工程的施工进度及工程质量，则发包人有权在工程进度款中将承包人所欠的工资额扣除，直接发放给农民工。承包人当月发放完工资后，需将农民工领取后的工资表复印一份加盖公章交发包人备案。农民工工资除按月发放外，其劳务费余下部分应按照劳务分包合同付款办法支付。承包人若未支付，发包人有权在工程款结算期间用其余款支付农民工劳务费（其中承包人必须确保逢年过节、孩子开学时向农民工发放工资）。</w:t>
      </w:r>
    </w:p>
    <w:p w14:paraId="2B834992">
      <w:pPr>
        <w:spacing w:line="360" w:lineRule="auto"/>
        <w:ind w:firstLine="420" w:firstLineChars="200"/>
        <w:rPr>
          <w:rFonts w:hint="eastAsia" w:ascii="宋体" w:hAnsi="宋体"/>
          <w:color w:val="000000"/>
          <w:sz w:val="21"/>
          <w:szCs w:val="21"/>
          <w:u w:val="thick"/>
        </w:rPr>
      </w:pPr>
      <w:r>
        <w:rPr>
          <w:rFonts w:hint="eastAsia" w:ascii="宋体" w:hAnsi="宋体"/>
          <w:color w:val="000000"/>
          <w:sz w:val="21"/>
          <w:szCs w:val="21"/>
          <w:u w:val="none"/>
        </w:rPr>
        <w:t>31.2</w:t>
      </w:r>
      <w:r>
        <w:rPr>
          <w:rFonts w:hint="eastAsia" w:ascii="宋体" w:hAnsi="宋体"/>
          <w:color w:val="000000"/>
          <w:sz w:val="21"/>
          <w:szCs w:val="21"/>
          <w:u w:val="thick"/>
        </w:rPr>
        <w:t>中标人签订合同前必须到当地劳动和社会保障局缴纳农民工工资支付保证金。</w:t>
      </w:r>
    </w:p>
    <w:p w14:paraId="4D29233C">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31.3</w:t>
      </w:r>
      <w:r>
        <w:rPr>
          <w:rFonts w:hint="eastAsia" w:ascii="宋体" w:hAnsi="宋体"/>
          <w:color w:val="000000"/>
          <w:sz w:val="21"/>
          <w:szCs w:val="21"/>
          <w:u w:val="thick"/>
        </w:rPr>
        <w:t>本工程竣工后，应免费将施工现场周围和施工单位生活区周围清除干净</w:t>
      </w:r>
      <w:r>
        <w:rPr>
          <w:rFonts w:hint="eastAsia" w:ascii="宋体" w:hAnsi="宋体"/>
          <w:color w:val="000000"/>
          <w:sz w:val="21"/>
          <w:szCs w:val="21"/>
          <w:u w:val="thick"/>
          <w:lang w:eastAsia="zh-CN"/>
        </w:rPr>
        <w:t>，</w:t>
      </w:r>
      <w:r>
        <w:rPr>
          <w:rFonts w:hint="eastAsia" w:ascii="宋体" w:hAnsi="宋体"/>
          <w:color w:val="000000"/>
          <w:sz w:val="21"/>
          <w:szCs w:val="21"/>
          <w:u w:val="thick"/>
        </w:rPr>
        <w:t>无</w:t>
      </w:r>
      <w:r>
        <w:rPr>
          <w:rFonts w:hint="eastAsia" w:ascii="宋体" w:hAnsi="宋体"/>
          <w:color w:val="000000"/>
          <w:sz w:val="21"/>
          <w:szCs w:val="21"/>
          <w:u w:val="thick"/>
          <w:lang w:eastAsia="zh-CN"/>
        </w:rPr>
        <w:t>施工</w:t>
      </w:r>
      <w:r>
        <w:rPr>
          <w:rFonts w:hint="eastAsia" w:ascii="宋体" w:hAnsi="宋体"/>
          <w:color w:val="000000"/>
          <w:sz w:val="21"/>
          <w:szCs w:val="21"/>
          <w:u w:val="thick"/>
        </w:rPr>
        <w:t>垃圾、无坑池渠沟、无掩埋的硬化道路和垃圾，场地整洁。否则发包人不予支付工程款（如承包人对以上问题没有进行处理，发包人将另行安排人员处理，其费用将从剩余工程款中扣除）。</w:t>
      </w:r>
    </w:p>
    <w:p w14:paraId="1C782657">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31.4</w:t>
      </w:r>
      <w:r>
        <w:rPr>
          <w:rFonts w:hint="eastAsia" w:ascii="宋体" w:hAnsi="宋体"/>
          <w:color w:val="000000"/>
          <w:sz w:val="21"/>
          <w:szCs w:val="21"/>
          <w:u w:val="thick"/>
        </w:rPr>
        <w:t>必须达到市级安全文明工地验收标准和卫生城市标准，严格按安全文明工地和卫生城市标准施工，设立专用垃圾场，不得在施工区内任意堆放或乱倒垃圾，定期将建筑垃圾清理外运。</w:t>
      </w:r>
    </w:p>
    <w:p w14:paraId="0D0E71CA">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31.5</w:t>
      </w:r>
      <w:r>
        <w:rPr>
          <w:rFonts w:hint="eastAsia" w:ascii="宋体" w:hAnsi="宋体"/>
          <w:color w:val="000000"/>
          <w:sz w:val="21"/>
          <w:szCs w:val="21"/>
          <w:u w:val="thick"/>
        </w:rPr>
        <w:t>施工过程中，资料和工程进度必须同步。每月发包人管理人员对施工进度和资料进行检查，出现问题限期整改，否则每次罚款300元人民币。在工程竣工验收前，承包人要按规定将竣工资料交监理工程师验收，由监理工程师出具相应证明后，发包人方可组织验收。</w:t>
      </w:r>
    </w:p>
    <w:p w14:paraId="6D0F4163">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31.6</w:t>
      </w:r>
      <w:r>
        <w:rPr>
          <w:rFonts w:hint="eastAsia" w:ascii="宋体" w:hAnsi="宋体"/>
          <w:color w:val="000000"/>
          <w:sz w:val="21"/>
          <w:szCs w:val="21"/>
          <w:u w:val="thick"/>
        </w:rPr>
        <w:t>安全管理人员必须持证上岗，并负责检查现场和施工人员安全情况，如监理工程师和发包人管理人员发现有不安全因素存在，经指出仍未纠正的每次罚款300元人民币；出现安全事故，施工单位自负。</w:t>
      </w:r>
    </w:p>
    <w:p w14:paraId="05C60943">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31.7</w:t>
      </w:r>
      <w:r>
        <w:rPr>
          <w:rFonts w:hint="eastAsia" w:ascii="宋体" w:hAnsi="宋体"/>
          <w:color w:val="000000"/>
          <w:sz w:val="21"/>
          <w:szCs w:val="21"/>
          <w:u w:val="thick"/>
        </w:rPr>
        <w:t>现场用电必须按照发包人要求，采用三相五线制，一机一闸必须带漏电保护。如施工现场出现用电漏电或短路跳闸，造成停电、影响发包人用电，每次罚款1000元并承担由此造成的所有损失。</w:t>
      </w:r>
    </w:p>
    <w:p w14:paraId="4C063CA8">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31.8</w:t>
      </w:r>
      <w:r>
        <w:rPr>
          <w:rFonts w:hint="eastAsia" w:ascii="宋体" w:hAnsi="宋体"/>
          <w:color w:val="000000"/>
          <w:sz w:val="21"/>
          <w:szCs w:val="21"/>
          <w:u w:val="thick"/>
        </w:rPr>
        <w:t>承包单位的到位人员及设备配置必须和投标书施工组织设计所列人员及设备配置相符，否则视为中标人违约。视情节罚款500－2000元。</w:t>
      </w:r>
    </w:p>
    <w:p w14:paraId="5362CBDF">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31.9</w:t>
      </w:r>
      <w:r>
        <w:rPr>
          <w:rFonts w:hint="eastAsia" w:ascii="宋体" w:hAnsi="宋体"/>
          <w:color w:val="000000"/>
          <w:sz w:val="21"/>
          <w:szCs w:val="21"/>
          <w:u w:val="thick"/>
        </w:rPr>
        <w:t>定期检查安全文明施工费支付情况及使用情况，并对照建设工程安全防护、文明施工措施清单作出报表，在每期付款后10日内由甲乙双方签字盖章向西安市建设工程质量安全监督站临潼分站汇报。</w:t>
      </w:r>
    </w:p>
    <w:p w14:paraId="544C6043">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31.10</w:t>
      </w:r>
      <w:r>
        <w:rPr>
          <w:rFonts w:hint="eastAsia" w:ascii="宋体" w:hAnsi="宋体"/>
          <w:color w:val="000000"/>
          <w:sz w:val="21"/>
          <w:szCs w:val="21"/>
          <w:u w:val="thick"/>
        </w:rPr>
        <w:t>承包人负责办理安全文明建筑工地施工期间市容环境卫生责任书，并计入项目费用。</w:t>
      </w:r>
    </w:p>
    <w:p w14:paraId="33018A77">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31.11</w:t>
      </w:r>
      <w:r>
        <w:rPr>
          <w:rFonts w:hint="eastAsia" w:ascii="宋体" w:hAnsi="宋体"/>
          <w:color w:val="000000"/>
          <w:sz w:val="21"/>
          <w:szCs w:val="21"/>
          <w:u w:val="thick"/>
        </w:rPr>
        <w:t>材料进场时必须附有质量检验合格报告，报监理工程师批准后方可进场。</w:t>
      </w:r>
    </w:p>
    <w:p w14:paraId="22D6FE42">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31.12</w:t>
      </w:r>
      <w:r>
        <w:rPr>
          <w:rFonts w:hint="eastAsia" w:ascii="宋体" w:hAnsi="宋体"/>
          <w:color w:val="000000"/>
          <w:sz w:val="21"/>
          <w:szCs w:val="21"/>
          <w:u w:val="thick"/>
        </w:rPr>
        <w:t>工程竣工后，应及时向甲方提供竣工资料和结算情况，同时书面向甲方提出项目竣工验收申请。</w:t>
      </w:r>
    </w:p>
    <w:p w14:paraId="2434D1CA">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31.13</w:t>
      </w:r>
      <w:r>
        <w:rPr>
          <w:rFonts w:hint="eastAsia" w:ascii="宋体" w:hAnsi="宋体"/>
          <w:color w:val="000000"/>
          <w:sz w:val="21"/>
          <w:szCs w:val="21"/>
          <w:u w:val="thick"/>
        </w:rPr>
        <w:t>中标单位与发包人签订施工合同时必须采用陕西省建设厅与陕西省工商行政管理局制定的示范文本。</w:t>
      </w:r>
    </w:p>
    <w:p w14:paraId="1BB2FDAD">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31.14</w:t>
      </w:r>
      <w:r>
        <w:rPr>
          <w:rFonts w:hint="eastAsia" w:ascii="宋体" w:hAnsi="宋体"/>
          <w:color w:val="000000"/>
          <w:sz w:val="21"/>
          <w:szCs w:val="21"/>
          <w:u w:val="thick"/>
        </w:rPr>
        <w:t>凡使用不合格材料或施工质量不符合设计要求的，监理人员及发包人工地代表有权责令承包人返工，若承包人不愿返工，发包人有权另请第三方返修，其费用从承包人工程费用中扣除。</w:t>
      </w:r>
    </w:p>
    <w:p w14:paraId="7AAC7129">
      <w:pPr>
        <w:spacing w:line="400" w:lineRule="exact"/>
        <w:ind w:firstLine="420" w:firstLineChars="200"/>
        <w:rPr>
          <w:rFonts w:hint="eastAsia" w:ascii="宋体" w:hAnsi="宋体"/>
          <w:color w:val="000000"/>
          <w:sz w:val="21"/>
          <w:szCs w:val="21"/>
          <w:u w:val="none"/>
        </w:rPr>
      </w:pPr>
      <w:r>
        <w:rPr>
          <w:rFonts w:hint="eastAsia" w:ascii="宋体" w:hAnsi="宋体"/>
          <w:color w:val="000000"/>
          <w:sz w:val="21"/>
          <w:szCs w:val="21"/>
          <w:u w:val="none"/>
        </w:rPr>
        <w:t>31.15</w:t>
      </w:r>
      <w:r>
        <w:rPr>
          <w:rFonts w:hint="eastAsia" w:ascii="宋体" w:hAnsi="宋体"/>
          <w:color w:val="000000"/>
          <w:sz w:val="21"/>
          <w:szCs w:val="21"/>
          <w:u w:val="thick"/>
        </w:rPr>
        <w:t>承包人严重违反合同规定，对本工程将会造成或已经造成无法弥补的损失时，监理人员和发包人有权下达停工令，承包人不得拒绝执行，由此发生的费用和工期延长，责任和损失由承包人承担。</w:t>
      </w:r>
    </w:p>
    <w:p w14:paraId="0F4368F9">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31.16</w:t>
      </w:r>
      <w:r>
        <w:rPr>
          <w:rFonts w:hint="eastAsia" w:ascii="宋体" w:hAnsi="宋体"/>
          <w:color w:val="000000"/>
          <w:sz w:val="21"/>
          <w:szCs w:val="21"/>
          <w:u w:val="thick"/>
        </w:rPr>
        <w:t>本工程的各项工序要严格执行国家有关施工规范和工程质量验收评定标准。</w:t>
      </w:r>
    </w:p>
    <w:p w14:paraId="657F3351">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31.17</w:t>
      </w:r>
      <w:r>
        <w:rPr>
          <w:rFonts w:hint="eastAsia" w:ascii="宋体" w:hAnsi="宋体"/>
          <w:color w:val="000000"/>
          <w:sz w:val="21"/>
          <w:szCs w:val="21"/>
          <w:u w:val="thick"/>
        </w:rPr>
        <w:t>承包人在施工过程中，如发生质量事故，应及时报告监理和发包人，一般的质量事故处理报送监理、发包人备案，重大的质量事故处理应经发包人、监理、设计单位、质检部门共同研究处理方案，并经设计单位签字认可后，承包人方可实施，其经济损失和工期延误，均由承包人承担。</w:t>
      </w:r>
    </w:p>
    <w:p w14:paraId="2FAAB4B3">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31.18</w:t>
      </w:r>
      <w:r>
        <w:rPr>
          <w:rFonts w:hint="eastAsia" w:ascii="宋体" w:hAnsi="宋体"/>
          <w:color w:val="000000"/>
          <w:sz w:val="21"/>
          <w:szCs w:val="21"/>
          <w:u w:val="thick"/>
        </w:rPr>
        <w:t>开工前发包人必须与承包人签订廉政建设合同。</w:t>
      </w:r>
    </w:p>
    <w:p w14:paraId="254161F8">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31.19</w:t>
      </w:r>
      <w:r>
        <w:rPr>
          <w:rFonts w:hint="eastAsia" w:ascii="宋体" w:hAnsi="宋体"/>
          <w:color w:val="000000"/>
          <w:sz w:val="21"/>
          <w:szCs w:val="21"/>
          <w:u w:val="thick"/>
        </w:rPr>
        <w:t>发包人和承包人若有其它的补充条款，在签订施工合同或者合同履行期内约定。</w:t>
      </w:r>
    </w:p>
    <w:p w14:paraId="488AE6F2">
      <w:pPr>
        <w:widowControl/>
        <w:spacing w:line="360" w:lineRule="auto"/>
        <w:rPr>
          <w:rFonts w:hint="eastAsia" w:ascii="宋体" w:hAnsi="宋体" w:cs="宋体"/>
          <w:color w:val="000000"/>
          <w:kern w:val="0"/>
          <w:sz w:val="21"/>
          <w:szCs w:val="21"/>
          <w:u w:val="none"/>
        </w:rPr>
      </w:pPr>
    </w:p>
    <w:p w14:paraId="6F13A191">
      <w:pPr>
        <w:widowControl/>
        <w:spacing w:line="360" w:lineRule="auto"/>
        <w:rPr>
          <w:rFonts w:hint="eastAsia" w:ascii="宋体" w:hAnsi="宋体" w:cs="宋体"/>
          <w:color w:val="000000"/>
          <w:kern w:val="0"/>
          <w:sz w:val="21"/>
          <w:szCs w:val="21"/>
          <w:u w:val="none"/>
        </w:rPr>
        <w:sectPr>
          <w:pgSz w:w="11906" w:h="16838"/>
          <w:pgMar w:top="1440" w:right="1800" w:bottom="1440" w:left="1800" w:header="851" w:footer="992" w:gutter="0"/>
          <w:pgNumType w:fmt="decimal"/>
          <w:cols w:space="425" w:num="1"/>
          <w:docGrid w:type="lines" w:linePitch="312" w:charSpace="0"/>
        </w:sectPr>
      </w:pPr>
    </w:p>
    <w:p w14:paraId="39600A7E">
      <w:pPr>
        <w:widowControl/>
        <w:spacing w:line="360" w:lineRule="auto"/>
        <w:rPr>
          <w:rFonts w:hint="eastAsia" w:cs="宋体"/>
          <w:color w:val="000000"/>
          <w:sz w:val="21"/>
          <w:szCs w:val="21"/>
          <w:u w:val="none"/>
        </w:rPr>
      </w:pPr>
      <w:r>
        <w:rPr>
          <w:rFonts w:hint="eastAsia" w:ascii="宋体" w:hAnsi="宋体" w:cs="宋体"/>
          <w:color w:val="000000"/>
          <w:kern w:val="0"/>
          <w:sz w:val="21"/>
          <w:szCs w:val="21"/>
          <w:u w:val="none"/>
        </w:rPr>
        <w:t>附件1：</w:t>
      </w:r>
      <w:r>
        <w:rPr>
          <w:rFonts w:hint="eastAsia" w:ascii="宋体" w:hAnsi="宋体" w:cs="宋体"/>
          <w:color w:val="000000"/>
          <w:sz w:val="21"/>
          <w:szCs w:val="21"/>
          <w:u w:val="none"/>
        </w:rPr>
        <w:t>工程质量保修书</w:t>
      </w:r>
    </w:p>
    <w:p w14:paraId="71D3501D">
      <w:pPr>
        <w:spacing w:line="360" w:lineRule="auto"/>
        <w:ind w:firstLine="560"/>
        <w:jc w:val="center"/>
        <w:rPr>
          <w:color w:val="000000"/>
          <w:sz w:val="21"/>
          <w:szCs w:val="21"/>
          <w:u w:val="none"/>
        </w:rPr>
      </w:pPr>
      <w:r>
        <w:rPr>
          <w:color w:val="000000"/>
          <w:sz w:val="21"/>
          <w:szCs w:val="21"/>
          <w:u w:val="none"/>
        </w:rPr>
        <w:t>工程质量保修书</w:t>
      </w:r>
    </w:p>
    <w:p w14:paraId="00809D3F">
      <w:pPr>
        <w:spacing w:line="360" w:lineRule="auto"/>
        <w:ind w:firstLine="560"/>
        <w:rPr>
          <w:rFonts w:hint="eastAsia" w:ascii="宋体" w:hAnsi="宋体" w:eastAsia="宋体" w:cs="宋体"/>
          <w:color w:val="000000"/>
          <w:sz w:val="21"/>
          <w:szCs w:val="21"/>
          <w:u w:val="none"/>
        </w:rPr>
      </w:pPr>
      <w:r>
        <w:rPr>
          <w:color w:val="000000"/>
          <w:sz w:val="21"/>
          <w:szCs w:val="21"/>
          <w:u w:val="none"/>
        </w:rPr>
        <w:t>发包人（全称）：</w:t>
      </w:r>
      <w:r>
        <w:rPr>
          <w:rFonts w:hint="eastAsia" w:ascii="宋体" w:hAnsi="宋体" w:cs="宋体"/>
          <w:color w:val="000000"/>
          <w:sz w:val="21"/>
          <w:szCs w:val="21"/>
          <w:u w:val="single"/>
          <w:lang w:val="en-US" w:eastAsia="zh-CN"/>
        </w:rPr>
        <w:t xml:space="preserve">                     </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u w:val="none"/>
        </w:rPr>
        <w:t xml:space="preserve">     </w:t>
      </w:r>
    </w:p>
    <w:p w14:paraId="445A958B">
      <w:pPr>
        <w:spacing w:line="360" w:lineRule="auto"/>
        <w:ind w:firstLine="560"/>
        <w:rPr>
          <w:rFonts w:hint="eastAsia"/>
          <w:color w:val="000000"/>
          <w:sz w:val="21"/>
          <w:szCs w:val="21"/>
          <w:u w:val="none"/>
        </w:rPr>
      </w:pPr>
      <w:r>
        <w:rPr>
          <w:rFonts w:hint="eastAsia" w:ascii="宋体" w:hAnsi="宋体" w:eastAsia="宋体" w:cs="宋体"/>
          <w:color w:val="000000"/>
          <w:sz w:val="21"/>
          <w:szCs w:val="21"/>
          <w:u w:val="none"/>
        </w:rPr>
        <w:t>承包人（全称）：</w:t>
      </w:r>
      <w:r>
        <w:rPr>
          <w:rFonts w:hint="eastAsia" w:ascii="宋体" w:hAnsi="宋体" w:eastAsia="宋体" w:cs="宋体"/>
          <w:color w:val="000000"/>
          <w:sz w:val="21"/>
          <w:szCs w:val="21"/>
          <w:u w:val="single"/>
          <w:lang w:val="en-US" w:eastAsia="zh-CN"/>
        </w:rPr>
        <w:t xml:space="preserve"> </w:t>
      </w:r>
      <w:r>
        <w:rPr>
          <w:rFonts w:hint="eastAsia" w:ascii="宋体" w:hAnsi="宋体" w:cs="宋体"/>
          <w:color w:val="000000"/>
          <w:sz w:val="21"/>
          <w:szCs w:val="21"/>
          <w:u w:val="single"/>
          <w:lang w:val="en-US" w:eastAsia="zh-CN"/>
        </w:rPr>
        <w:t xml:space="preserve">                   </w:t>
      </w:r>
      <w:r>
        <w:rPr>
          <w:rFonts w:hint="eastAsia" w:ascii="宋体" w:hAnsi="宋体" w:eastAsia="宋体" w:cs="宋体"/>
          <w:color w:val="000000"/>
          <w:sz w:val="21"/>
          <w:szCs w:val="21"/>
          <w:u w:val="single"/>
          <w:lang w:val="en-US" w:eastAsia="zh-CN"/>
        </w:rPr>
        <w:t xml:space="preserve"> </w:t>
      </w:r>
      <w:r>
        <w:rPr>
          <w:rFonts w:hint="eastAsia"/>
          <w:color w:val="000000"/>
          <w:sz w:val="21"/>
          <w:szCs w:val="21"/>
          <w:u w:val="none"/>
        </w:rPr>
        <w:t xml:space="preserve">    </w:t>
      </w:r>
    </w:p>
    <w:p w14:paraId="57A35A51">
      <w:pPr>
        <w:spacing w:line="360" w:lineRule="auto"/>
        <w:ind w:firstLine="560"/>
        <w:rPr>
          <w:rFonts w:hint="eastAsia"/>
          <w:color w:val="000000"/>
          <w:sz w:val="21"/>
          <w:szCs w:val="21"/>
        </w:rPr>
      </w:pPr>
      <w:r>
        <w:rPr>
          <w:color w:val="000000"/>
          <w:sz w:val="21"/>
          <w:szCs w:val="21"/>
          <w:u w:val="none"/>
        </w:rPr>
        <w:t>发包人和承包人根据《中华人民共和国建筑法》和《建设工程质量管理条例》，经协商一致就</w:t>
      </w:r>
      <w:r>
        <w:rPr>
          <w:rFonts w:hint="eastAsia"/>
          <w:color w:val="000000"/>
          <w:sz w:val="21"/>
          <w:szCs w:val="21"/>
        </w:rPr>
        <w:t xml:space="preserve"> </w:t>
      </w:r>
      <w:r>
        <w:rPr>
          <w:rFonts w:hint="eastAsia" w:ascii="宋体" w:hAnsi="宋体" w:cs="宋体"/>
          <w:color w:val="000000"/>
          <w:sz w:val="21"/>
          <w:szCs w:val="21"/>
          <w:u w:val="single"/>
          <w:lang w:val="en-US" w:eastAsia="zh-CN"/>
        </w:rPr>
        <w:t xml:space="preserve">                      </w:t>
      </w:r>
      <w:r>
        <w:rPr>
          <w:color w:val="000000"/>
          <w:sz w:val="21"/>
          <w:szCs w:val="21"/>
          <w:u w:val="none"/>
        </w:rPr>
        <w:t>（工程全称）签订工程质量保修书。</w:t>
      </w:r>
    </w:p>
    <w:p w14:paraId="539A0036">
      <w:pPr>
        <w:spacing w:line="360" w:lineRule="auto"/>
        <w:ind w:firstLine="560"/>
        <w:rPr>
          <w:rFonts w:hint="eastAsia"/>
          <w:color w:val="000000"/>
          <w:sz w:val="21"/>
          <w:szCs w:val="21"/>
          <w:u w:val="none"/>
        </w:rPr>
      </w:pPr>
      <w:r>
        <w:rPr>
          <w:rFonts w:hint="eastAsia"/>
          <w:color w:val="000000"/>
          <w:sz w:val="21"/>
          <w:szCs w:val="21"/>
          <w:u w:val="none"/>
        </w:rPr>
        <w:t>一、工程质量保修范围和内容</w:t>
      </w:r>
    </w:p>
    <w:p w14:paraId="1F2168FD">
      <w:pPr>
        <w:spacing w:line="360" w:lineRule="auto"/>
        <w:ind w:firstLine="560"/>
        <w:rPr>
          <w:rFonts w:hint="eastAsia"/>
          <w:color w:val="000000"/>
          <w:sz w:val="21"/>
          <w:szCs w:val="21"/>
          <w:u w:val="none"/>
        </w:rPr>
      </w:pPr>
      <w:r>
        <w:rPr>
          <w:rFonts w:hint="eastAsia"/>
          <w:color w:val="000000"/>
          <w:sz w:val="21"/>
          <w:szCs w:val="21"/>
          <w:u w:val="none"/>
        </w:rPr>
        <w:t>承包人在质量保修期内，按照有关法律规定和合同约定，承担工程质量保修责任。</w:t>
      </w:r>
    </w:p>
    <w:p w14:paraId="5890EEDB">
      <w:pPr>
        <w:spacing w:line="360" w:lineRule="auto"/>
        <w:ind w:firstLine="560"/>
        <w:rPr>
          <w:rFonts w:hint="eastAsia"/>
          <w:color w:val="000000"/>
          <w:sz w:val="21"/>
          <w:szCs w:val="21"/>
        </w:rPr>
      </w:pPr>
      <w:r>
        <w:rPr>
          <w:rFonts w:hint="eastAsia"/>
          <w:color w:val="000000"/>
          <w:sz w:val="21"/>
          <w:szCs w:val="21"/>
          <w:u w:val="none"/>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color w:val="000000"/>
          <w:sz w:val="21"/>
          <w:szCs w:val="21"/>
          <w:u w:val="single"/>
        </w:rPr>
        <w:t xml:space="preserve">          </w:t>
      </w:r>
      <w:r>
        <w:rPr>
          <w:rFonts w:hint="eastAsia"/>
          <w:color w:val="000000"/>
          <w:sz w:val="21"/>
          <w:szCs w:val="21"/>
        </w:rPr>
        <w:t>。</w:t>
      </w:r>
    </w:p>
    <w:p w14:paraId="71544FBC">
      <w:pPr>
        <w:spacing w:line="360" w:lineRule="auto"/>
        <w:ind w:firstLine="560"/>
        <w:rPr>
          <w:rFonts w:hint="eastAsia"/>
          <w:color w:val="000000"/>
          <w:sz w:val="21"/>
          <w:szCs w:val="21"/>
          <w:u w:val="none"/>
        </w:rPr>
      </w:pPr>
      <w:r>
        <w:rPr>
          <w:rFonts w:hint="eastAsia"/>
          <w:color w:val="000000"/>
          <w:sz w:val="21"/>
          <w:szCs w:val="21"/>
          <w:u w:val="none"/>
        </w:rPr>
        <w:t>二、质量保修期</w:t>
      </w:r>
    </w:p>
    <w:p w14:paraId="61DCDC35">
      <w:pPr>
        <w:spacing w:line="360" w:lineRule="auto"/>
        <w:ind w:firstLine="560"/>
        <w:rPr>
          <w:rFonts w:hint="eastAsia"/>
          <w:color w:val="000000"/>
          <w:sz w:val="21"/>
          <w:szCs w:val="21"/>
          <w:u w:val="none"/>
        </w:rPr>
      </w:pPr>
      <w:r>
        <w:rPr>
          <w:rFonts w:hint="eastAsia"/>
          <w:color w:val="000000"/>
          <w:sz w:val="21"/>
          <w:szCs w:val="21"/>
          <w:u w:val="none"/>
        </w:rPr>
        <w:t>根据《建设工程质量管理条例》及有关规定，工程的质量保修期如下：</w:t>
      </w:r>
    </w:p>
    <w:p w14:paraId="74557523">
      <w:pPr>
        <w:spacing w:line="360" w:lineRule="auto"/>
        <w:ind w:firstLine="560"/>
        <w:rPr>
          <w:rFonts w:hint="eastAsia"/>
          <w:color w:val="000000"/>
          <w:sz w:val="21"/>
          <w:szCs w:val="21"/>
          <w:u w:val="none"/>
        </w:rPr>
      </w:pPr>
      <w:r>
        <w:rPr>
          <w:rFonts w:hint="eastAsia"/>
          <w:color w:val="000000"/>
          <w:sz w:val="21"/>
          <w:szCs w:val="21"/>
          <w:u w:val="none"/>
        </w:rPr>
        <w:t>1．地基基础工程和主体结构工程为设计文件规定的工程合理使用年限；</w:t>
      </w:r>
    </w:p>
    <w:p w14:paraId="3616DBF6">
      <w:pPr>
        <w:spacing w:line="360" w:lineRule="auto"/>
        <w:ind w:firstLine="560"/>
        <w:rPr>
          <w:rFonts w:hint="eastAsia"/>
          <w:color w:val="000000"/>
          <w:sz w:val="21"/>
          <w:szCs w:val="21"/>
          <w:u w:val="none"/>
        </w:rPr>
      </w:pPr>
      <w:r>
        <w:rPr>
          <w:rFonts w:hint="eastAsia"/>
          <w:color w:val="000000"/>
          <w:sz w:val="21"/>
          <w:szCs w:val="21"/>
          <w:u w:val="none"/>
        </w:rPr>
        <w:t>2．屋面防水工程、有防水要求的卫生间、房间和外墙面的防渗为</w:t>
      </w:r>
      <w:r>
        <w:rPr>
          <w:rFonts w:hint="eastAsia"/>
          <w:color w:val="000000"/>
          <w:sz w:val="21"/>
          <w:szCs w:val="21"/>
          <w:u w:val="single"/>
          <w:lang w:val="en-US" w:eastAsia="zh-CN"/>
        </w:rPr>
        <w:t xml:space="preserve"> 5  </w:t>
      </w:r>
      <w:r>
        <w:rPr>
          <w:rFonts w:hint="eastAsia"/>
          <w:color w:val="000000"/>
          <w:sz w:val="21"/>
          <w:szCs w:val="21"/>
          <w:u w:val="none"/>
        </w:rPr>
        <w:t>年；</w:t>
      </w:r>
    </w:p>
    <w:p w14:paraId="7C71242C">
      <w:pPr>
        <w:spacing w:line="360" w:lineRule="auto"/>
        <w:ind w:firstLine="560"/>
        <w:rPr>
          <w:rFonts w:hint="eastAsia"/>
          <w:color w:val="000000"/>
          <w:sz w:val="21"/>
          <w:szCs w:val="21"/>
        </w:rPr>
      </w:pPr>
      <w:r>
        <w:rPr>
          <w:rFonts w:hint="eastAsia"/>
          <w:color w:val="000000"/>
          <w:sz w:val="21"/>
          <w:szCs w:val="21"/>
          <w:u w:val="none"/>
        </w:rPr>
        <w:t>3．装修工程为</w:t>
      </w:r>
      <w:r>
        <w:rPr>
          <w:rFonts w:hint="eastAsia"/>
          <w:color w:val="000000"/>
          <w:sz w:val="21"/>
          <w:szCs w:val="21"/>
          <w:u w:val="single"/>
        </w:rPr>
        <w:t xml:space="preserve">   2  </w:t>
      </w:r>
      <w:r>
        <w:rPr>
          <w:rFonts w:hint="eastAsia"/>
          <w:color w:val="000000"/>
          <w:sz w:val="21"/>
          <w:szCs w:val="21"/>
          <w:u w:val="none"/>
        </w:rPr>
        <w:t>年；</w:t>
      </w:r>
    </w:p>
    <w:p w14:paraId="5FC75398">
      <w:pPr>
        <w:spacing w:line="360" w:lineRule="auto"/>
        <w:ind w:firstLine="560"/>
        <w:rPr>
          <w:rFonts w:hint="eastAsia"/>
          <w:color w:val="000000"/>
          <w:sz w:val="21"/>
          <w:szCs w:val="21"/>
        </w:rPr>
      </w:pPr>
      <w:r>
        <w:rPr>
          <w:rFonts w:hint="eastAsia"/>
          <w:color w:val="000000"/>
          <w:sz w:val="21"/>
          <w:szCs w:val="21"/>
          <w:u w:val="none"/>
        </w:rPr>
        <w:t>4．电气管线、给排水管道、设备安装工程为</w:t>
      </w:r>
      <w:r>
        <w:rPr>
          <w:rFonts w:hint="eastAsia"/>
          <w:color w:val="000000"/>
          <w:sz w:val="21"/>
          <w:szCs w:val="21"/>
          <w:u w:val="single"/>
        </w:rPr>
        <w:t xml:space="preserve">   2   </w:t>
      </w:r>
      <w:r>
        <w:rPr>
          <w:rFonts w:hint="eastAsia"/>
          <w:color w:val="000000"/>
          <w:sz w:val="21"/>
          <w:szCs w:val="21"/>
          <w:u w:val="none"/>
        </w:rPr>
        <w:t>年；</w:t>
      </w:r>
    </w:p>
    <w:p w14:paraId="6D8140A0">
      <w:pPr>
        <w:spacing w:line="360" w:lineRule="auto"/>
        <w:ind w:firstLine="560"/>
        <w:rPr>
          <w:rFonts w:hint="eastAsia"/>
          <w:color w:val="000000"/>
          <w:sz w:val="21"/>
          <w:szCs w:val="21"/>
          <w:u w:val="none"/>
        </w:rPr>
      </w:pPr>
      <w:r>
        <w:rPr>
          <w:rFonts w:hint="eastAsia"/>
          <w:color w:val="000000"/>
          <w:sz w:val="21"/>
          <w:szCs w:val="21"/>
          <w:u w:val="none"/>
        </w:rPr>
        <w:t>5．供热与供冷系统为</w:t>
      </w:r>
      <w:r>
        <w:rPr>
          <w:rFonts w:hint="eastAsia"/>
          <w:color w:val="000000"/>
          <w:sz w:val="21"/>
          <w:szCs w:val="21"/>
          <w:u w:val="single"/>
        </w:rPr>
        <w:t xml:space="preserve">   2  </w:t>
      </w:r>
      <w:r>
        <w:rPr>
          <w:rFonts w:hint="eastAsia"/>
          <w:color w:val="000000"/>
          <w:sz w:val="21"/>
          <w:szCs w:val="21"/>
          <w:u w:val="none"/>
        </w:rPr>
        <w:t>个采暖期、供冷期；</w:t>
      </w:r>
    </w:p>
    <w:p w14:paraId="156B421F">
      <w:pPr>
        <w:spacing w:line="360" w:lineRule="auto"/>
        <w:ind w:firstLine="560"/>
        <w:rPr>
          <w:rFonts w:hint="eastAsia"/>
          <w:color w:val="000000"/>
          <w:sz w:val="21"/>
          <w:szCs w:val="21"/>
        </w:rPr>
      </w:pPr>
      <w:r>
        <w:rPr>
          <w:rFonts w:hint="eastAsia"/>
          <w:color w:val="000000"/>
          <w:sz w:val="21"/>
          <w:szCs w:val="21"/>
          <w:u w:val="none"/>
        </w:rPr>
        <w:t>6．住宅小区内的给排水设施、道路等配套工程为</w:t>
      </w:r>
      <w:r>
        <w:rPr>
          <w:rFonts w:hint="eastAsia"/>
          <w:color w:val="000000"/>
          <w:sz w:val="21"/>
          <w:szCs w:val="21"/>
        </w:rPr>
        <w:t xml:space="preserve"> </w:t>
      </w:r>
      <w:r>
        <w:rPr>
          <w:rFonts w:hint="eastAsia"/>
          <w:color w:val="000000"/>
          <w:sz w:val="21"/>
          <w:szCs w:val="21"/>
          <w:u w:val="single"/>
        </w:rPr>
        <w:t xml:space="preserve"> 2  </w:t>
      </w:r>
      <w:r>
        <w:rPr>
          <w:rFonts w:hint="eastAsia"/>
          <w:color w:val="000000"/>
          <w:sz w:val="21"/>
          <w:szCs w:val="21"/>
          <w:u w:val="none"/>
        </w:rPr>
        <w:t>年；</w:t>
      </w:r>
    </w:p>
    <w:p w14:paraId="0D2C8773">
      <w:pPr>
        <w:spacing w:line="360" w:lineRule="auto"/>
        <w:ind w:firstLine="560"/>
        <w:rPr>
          <w:rFonts w:hint="eastAsia"/>
          <w:color w:val="000000"/>
          <w:sz w:val="21"/>
          <w:szCs w:val="21"/>
          <w:highlight w:val="none"/>
          <w:u w:val="none"/>
        </w:rPr>
      </w:pPr>
      <w:r>
        <w:rPr>
          <w:rFonts w:hint="eastAsia"/>
          <w:color w:val="000000"/>
          <w:sz w:val="21"/>
          <w:szCs w:val="21"/>
          <w:u w:val="none"/>
        </w:rPr>
        <w:t>7．其他项目保修期限约定如</w:t>
      </w:r>
      <w:r>
        <w:rPr>
          <w:rFonts w:hint="eastAsia"/>
          <w:color w:val="000000"/>
          <w:sz w:val="21"/>
          <w:szCs w:val="21"/>
          <w:highlight w:val="none"/>
          <w:u w:val="none"/>
        </w:rPr>
        <w:t>下：本工程质量保修期为</w:t>
      </w:r>
      <w:r>
        <w:rPr>
          <w:rFonts w:hint="eastAsia"/>
          <w:color w:val="000000"/>
          <w:sz w:val="21"/>
          <w:szCs w:val="21"/>
          <w:highlight w:val="none"/>
          <w:u w:val="none"/>
          <w:lang w:val="en-US" w:eastAsia="zh-CN"/>
        </w:rPr>
        <w:t>2</w:t>
      </w:r>
      <w:r>
        <w:rPr>
          <w:rFonts w:hint="eastAsia"/>
          <w:color w:val="000000"/>
          <w:sz w:val="21"/>
          <w:szCs w:val="21"/>
          <w:highlight w:val="none"/>
          <w:u w:val="none"/>
        </w:rPr>
        <w:t xml:space="preserve">年。 </w:t>
      </w:r>
    </w:p>
    <w:p w14:paraId="3A98F3B2">
      <w:pPr>
        <w:spacing w:line="360" w:lineRule="auto"/>
        <w:ind w:firstLine="560"/>
        <w:rPr>
          <w:rFonts w:hint="eastAsia"/>
          <w:color w:val="000000"/>
          <w:sz w:val="21"/>
          <w:szCs w:val="21"/>
          <w:highlight w:val="none"/>
        </w:rPr>
      </w:pPr>
      <w:r>
        <w:rPr>
          <w:rFonts w:hint="eastAsia"/>
          <w:color w:val="000000"/>
          <w:sz w:val="21"/>
          <w:szCs w:val="21"/>
          <w:highlight w:val="none"/>
          <w:u w:val="none"/>
        </w:rPr>
        <w:t>质量保修期自工程竣工验收合格之日起计算。</w:t>
      </w:r>
    </w:p>
    <w:p w14:paraId="641E0A49">
      <w:pPr>
        <w:spacing w:line="360" w:lineRule="auto"/>
        <w:ind w:firstLine="560"/>
        <w:rPr>
          <w:rFonts w:hint="eastAsia"/>
          <w:color w:val="000000"/>
          <w:sz w:val="21"/>
          <w:szCs w:val="21"/>
          <w:highlight w:val="none"/>
          <w:u w:val="none"/>
        </w:rPr>
      </w:pPr>
      <w:r>
        <w:rPr>
          <w:rFonts w:hint="eastAsia"/>
          <w:color w:val="000000"/>
          <w:sz w:val="21"/>
          <w:szCs w:val="21"/>
          <w:highlight w:val="none"/>
          <w:u w:val="none"/>
        </w:rPr>
        <w:t>三、缺陷责任期</w:t>
      </w:r>
    </w:p>
    <w:p w14:paraId="03812899">
      <w:pPr>
        <w:spacing w:line="360" w:lineRule="auto"/>
        <w:ind w:firstLine="560"/>
        <w:rPr>
          <w:rFonts w:hint="eastAsia"/>
          <w:color w:val="000000"/>
          <w:sz w:val="21"/>
          <w:szCs w:val="21"/>
          <w:highlight w:val="none"/>
          <w:u w:val="none"/>
        </w:rPr>
      </w:pPr>
      <w:r>
        <w:rPr>
          <w:rFonts w:hint="eastAsia"/>
          <w:color w:val="000000"/>
          <w:sz w:val="21"/>
          <w:szCs w:val="21"/>
          <w:highlight w:val="none"/>
          <w:u w:val="none"/>
        </w:rPr>
        <w:t>工程缺陷责任期为</w:t>
      </w:r>
      <w:r>
        <w:rPr>
          <w:rFonts w:hint="eastAsia"/>
          <w:color w:val="000000"/>
          <w:sz w:val="21"/>
          <w:szCs w:val="21"/>
          <w:highlight w:val="none"/>
          <w:u w:val="single"/>
        </w:rPr>
        <w:t xml:space="preserve">  </w:t>
      </w:r>
      <w:r>
        <w:rPr>
          <w:rFonts w:hint="eastAsia"/>
          <w:color w:val="000000"/>
          <w:sz w:val="21"/>
          <w:szCs w:val="21"/>
          <w:highlight w:val="none"/>
          <w:u w:val="single"/>
          <w:lang w:val="en-US" w:eastAsia="zh-CN"/>
        </w:rPr>
        <w:t xml:space="preserve">24 </w:t>
      </w:r>
      <w:r>
        <w:rPr>
          <w:rFonts w:hint="eastAsia"/>
          <w:color w:val="000000"/>
          <w:sz w:val="21"/>
          <w:szCs w:val="21"/>
          <w:highlight w:val="none"/>
          <w:u w:val="none"/>
        </w:rPr>
        <w:t>个月，缺陷责任期自工程通过竣工验收之日起计算。单位工程先于全部工程进行验收，单位工程缺陷责任期自单位工程验收合格之日起算。</w:t>
      </w:r>
    </w:p>
    <w:p w14:paraId="63A78A1F">
      <w:pPr>
        <w:spacing w:line="360" w:lineRule="auto"/>
        <w:ind w:firstLine="560"/>
        <w:rPr>
          <w:rFonts w:hint="eastAsia"/>
          <w:color w:val="000000"/>
          <w:sz w:val="21"/>
          <w:szCs w:val="21"/>
          <w:highlight w:val="none"/>
        </w:rPr>
      </w:pPr>
      <w:r>
        <w:rPr>
          <w:rFonts w:hint="eastAsia"/>
          <w:color w:val="000000"/>
          <w:sz w:val="21"/>
          <w:szCs w:val="21"/>
          <w:highlight w:val="none"/>
          <w:u w:val="none"/>
        </w:rPr>
        <w:t>缺陷责任期终止后，发包人应退还剩余的质量保证金。</w:t>
      </w:r>
    </w:p>
    <w:p w14:paraId="740FB022">
      <w:pPr>
        <w:spacing w:line="360" w:lineRule="auto"/>
        <w:ind w:firstLine="560"/>
        <w:rPr>
          <w:rFonts w:hint="eastAsia"/>
          <w:color w:val="000000"/>
          <w:sz w:val="21"/>
          <w:szCs w:val="21"/>
          <w:highlight w:val="none"/>
          <w:u w:val="none"/>
        </w:rPr>
      </w:pPr>
      <w:r>
        <w:rPr>
          <w:rFonts w:hint="eastAsia"/>
          <w:color w:val="000000"/>
          <w:sz w:val="21"/>
          <w:szCs w:val="21"/>
          <w:highlight w:val="none"/>
          <w:u w:val="none"/>
        </w:rPr>
        <w:t>四、质量保修责任</w:t>
      </w:r>
    </w:p>
    <w:p w14:paraId="3AA04D0D">
      <w:pPr>
        <w:spacing w:line="360" w:lineRule="auto"/>
        <w:ind w:firstLine="560"/>
        <w:rPr>
          <w:rFonts w:hint="eastAsia"/>
          <w:color w:val="000000"/>
          <w:sz w:val="21"/>
          <w:szCs w:val="21"/>
          <w:u w:val="none"/>
        </w:rPr>
      </w:pPr>
      <w:r>
        <w:rPr>
          <w:rFonts w:hint="eastAsia"/>
          <w:color w:val="000000"/>
          <w:sz w:val="21"/>
          <w:szCs w:val="21"/>
          <w:u w:val="none"/>
        </w:rPr>
        <w:t>1．属于保修范围、内容的项目，承包人应当在接到保修通知之日起7天内派人保修。承包人不在约定期限内派人保修的，发包人可以委托他人修理。</w:t>
      </w:r>
    </w:p>
    <w:p w14:paraId="244B2228">
      <w:pPr>
        <w:spacing w:line="360" w:lineRule="auto"/>
        <w:ind w:firstLine="560"/>
        <w:rPr>
          <w:rFonts w:hint="eastAsia"/>
          <w:color w:val="000000"/>
          <w:sz w:val="21"/>
          <w:szCs w:val="21"/>
          <w:u w:val="none"/>
        </w:rPr>
      </w:pPr>
      <w:r>
        <w:rPr>
          <w:rFonts w:hint="eastAsia"/>
          <w:color w:val="000000"/>
          <w:sz w:val="21"/>
          <w:szCs w:val="21"/>
          <w:u w:val="none"/>
        </w:rPr>
        <w:t>2．发生紧急事故需抢修的，承包人在接到事故通知后，应当立即到达事故现场抢修。</w:t>
      </w:r>
    </w:p>
    <w:p w14:paraId="143E52DD">
      <w:pPr>
        <w:spacing w:line="360" w:lineRule="auto"/>
        <w:ind w:firstLine="560"/>
        <w:rPr>
          <w:rFonts w:hint="eastAsia"/>
          <w:color w:val="000000"/>
          <w:sz w:val="21"/>
          <w:szCs w:val="21"/>
          <w:u w:val="none"/>
        </w:rPr>
      </w:pPr>
      <w:r>
        <w:rPr>
          <w:rFonts w:hint="eastAsia"/>
          <w:color w:val="000000"/>
          <w:sz w:val="21"/>
          <w:szCs w:val="21"/>
          <w:u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428AF495">
      <w:pPr>
        <w:spacing w:line="360" w:lineRule="auto"/>
        <w:ind w:firstLine="560"/>
        <w:rPr>
          <w:rFonts w:hint="eastAsia"/>
          <w:color w:val="000000"/>
          <w:sz w:val="21"/>
          <w:szCs w:val="21"/>
        </w:rPr>
      </w:pPr>
      <w:r>
        <w:rPr>
          <w:rFonts w:hint="eastAsia"/>
          <w:color w:val="000000"/>
          <w:sz w:val="21"/>
          <w:szCs w:val="21"/>
          <w:u w:val="none"/>
        </w:rPr>
        <w:t>4．质量保修完成后，由发包人组织验收。</w:t>
      </w:r>
    </w:p>
    <w:p w14:paraId="3D023EE3">
      <w:pPr>
        <w:spacing w:line="360" w:lineRule="auto"/>
        <w:ind w:firstLine="560"/>
        <w:rPr>
          <w:rFonts w:hint="eastAsia"/>
          <w:color w:val="000000"/>
          <w:sz w:val="21"/>
          <w:szCs w:val="21"/>
          <w:u w:val="none"/>
        </w:rPr>
      </w:pPr>
      <w:r>
        <w:rPr>
          <w:rFonts w:hint="eastAsia"/>
          <w:color w:val="000000"/>
          <w:sz w:val="21"/>
          <w:szCs w:val="21"/>
          <w:u w:val="none"/>
        </w:rPr>
        <w:t>五、保修费用</w:t>
      </w:r>
    </w:p>
    <w:p w14:paraId="34F799FE">
      <w:pPr>
        <w:spacing w:line="360" w:lineRule="auto"/>
        <w:ind w:firstLine="560"/>
        <w:rPr>
          <w:rFonts w:hint="eastAsia"/>
          <w:color w:val="000000"/>
          <w:sz w:val="21"/>
          <w:szCs w:val="21"/>
          <w:u w:val="none"/>
        </w:rPr>
      </w:pPr>
      <w:r>
        <w:rPr>
          <w:rFonts w:hint="eastAsia"/>
          <w:color w:val="000000"/>
          <w:sz w:val="21"/>
          <w:szCs w:val="21"/>
          <w:u w:val="none"/>
        </w:rPr>
        <w:t>保修费用由造成质量缺陷的责任方承担。</w:t>
      </w:r>
    </w:p>
    <w:p w14:paraId="3478E20C">
      <w:pPr>
        <w:spacing w:line="360" w:lineRule="auto"/>
        <w:ind w:firstLine="560"/>
        <w:rPr>
          <w:rFonts w:hint="eastAsia"/>
          <w:color w:val="000000"/>
          <w:sz w:val="21"/>
          <w:szCs w:val="21"/>
        </w:rPr>
      </w:pPr>
      <w:r>
        <w:rPr>
          <w:rFonts w:hint="eastAsia"/>
          <w:color w:val="000000"/>
          <w:sz w:val="21"/>
          <w:szCs w:val="21"/>
          <w:u w:val="none"/>
        </w:rPr>
        <w:t>六、双方约定的其他工程质量保修事项：</w:t>
      </w:r>
      <w:r>
        <w:rPr>
          <w:rFonts w:hint="eastAsia"/>
          <w:color w:val="000000"/>
          <w:sz w:val="21"/>
          <w:szCs w:val="21"/>
          <w:u w:val="single"/>
        </w:rPr>
        <w:t xml:space="preserve">  无  </w:t>
      </w:r>
    </w:p>
    <w:p w14:paraId="2C4EDCD6">
      <w:pPr>
        <w:spacing w:line="360" w:lineRule="auto"/>
        <w:ind w:firstLine="560"/>
        <w:rPr>
          <w:rFonts w:hint="eastAsia"/>
          <w:color w:val="000000"/>
          <w:sz w:val="21"/>
          <w:szCs w:val="21"/>
          <w:u w:val="none"/>
        </w:rPr>
      </w:pPr>
      <w:r>
        <w:rPr>
          <w:rFonts w:hint="eastAsia"/>
          <w:color w:val="000000"/>
          <w:sz w:val="21"/>
          <w:szCs w:val="21"/>
          <w:u w:val="none"/>
        </w:rPr>
        <w:t>工程质量保修书由发包人、承包人在工程竣工验收前共同签署，作为施工合同附件，其有效期限至保修期满。</w:t>
      </w:r>
    </w:p>
    <w:p w14:paraId="28989FFE">
      <w:pPr>
        <w:pStyle w:val="4"/>
        <w:rPr>
          <w:sz w:val="21"/>
          <w:szCs w:val="21"/>
        </w:rPr>
      </w:pPr>
    </w:p>
    <w:tbl>
      <w:tblPr>
        <w:tblStyle w:val="10"/>
        <w:tblW w:w="0" w:type="auto"/>
        <w:tblInd w:w="250" w:type="dxa"/>
        <w:tblLayout w:type="fixed"/>
        <w:tblCellMar>
          <w:top w:w="0" w:type="dxa"/>
          <w:left w:w="108" w:type="dxa"/>
          <w:bottom w:w="0" w:type="dxa"/>
          <w:right w:w="108" w:type="dxa"/>
        </w:tblCellMar>
      </w:tblPr>
      <w:tblGrid>
        <w:gridCol w:w="4663"/>
        <w:gridCol w:w="4789"/>
      </w:tblGrid>
      <w:tr w14:paraId="055A8C94">
        <w:tblPrEx>
          <w:tblCellMar>
            <w:top w:w="0" w:type="dxa"/>
            <w:left w:w="108" w:type="dxa"/>
            <w:bottom w:w="0" w:type="dxa"/>
            <w:right w:w="108" w:type="dxa"/>
          </w:tblCellMar>
        </w:tblPrEx>
        <w:trPr>
          <w:trHeight w:val="5470" w:hRule="atLeast"/>
        </w:trPr>
        <w:tc>
          <w:tcPr>
            <w:tcW w:w="4663" w:type="dxa"/>
            <w:noWrap w:val="0"/>
            <w:vAlign w:val="top"/>
          </w:tcPr>
          <w:p w14:paraId="163D9B81">
            <w:pPr>
              <w:spacing w:line="360" w:lineRule="auto"/>
              <w:ind w:firstLine="0" w:firstLineChars="0"/>
              <w:rPr>
                <w:rFonts w:hint="default" w:ascii="宋体" w:hAnsi="宋体" w:eastAsia="宋体" w:cs="宋体"/>
                <w:color w:val="000000"/>
                <w:sz w:val="21"/>
                <w:szCs w:val="21"/>
                <w:u w:val="single"/>
                <w:lang w:val="en-US" w:eastAsia="zh-CN"/>
              </w:rPr>
            </w:pPr>
            <w:r>
              <w:rPr>
                <w:color w:val="000000"/>
                <w:sz w:val="21"/>
                <w:szCs w:val="21"/>
                <w:u w:val="none"/>
              </w:rPr>
              <w:t>发包人</w:t>
            </w:r>
            <w:r>
              <w:rPr>
                <w:rFonts w:hint="eastAsia" w:ascii="宋体" w:hAnsi="宋体" w:eastAsia="宋体" w:cs="宋体"/>
                <w:color w:val="000000"/>
                <w:sz w:val="21"/>
                <w:szCs w:val="21"/>
                <w:u w:val="single"/>
                <w:lang w:val="en-US" w:eastAsia="zh-CN"/>
              </w:rPr>
              <w:t>：</w:t>
            </w:r>
            <w:r>
              <w:rPr>
                <w:rFonts w:hint="eastAsia" w:ascii="宋体" w:hAnsi="宋体" w:cs="宋体"/>
                <w:color w:val="000000"/>
                <w:sz w:val="21"/>
                <w:szCs w:val="21"/>
                <w:u w:val="single"/>
                <w:lang w:val="en-US" w:eastAsia="zh-CN"/>
              </w:rPr>
              <w:t xml:space="preserve">                       </w:t>
            </w:r>
          </w:p>
          <w:p w14:paraId="7CD7FFC8">
            <w:pPr>
              <w:spacing w:line="360" w:lineRule="auto"/>
              <w:ind w:firstLine="0" w:firstLineChars="0"/>
              <w:rPr>
                <w:rFonts w:hint="eastAsia"/>
                <w:color w:val="000000"/>
                <w:sz w:val="21"/>
                <w:szCs w:val="21"/>
                <w:u w:val="single"/>
              </w:rPr>
            </w:pPr>
            <w:r>
              <w:rPr>
                <w:rFonts w:hint="eastAsia" w:ascii="宋体" w:hAnsi="宋体" w:eastAsia="宋体" w:cs="宋体"/>
                <w:color w:val="000000"/>
                <w:sz w:val="21"/>
                <w:szCs w:val="21"/>
                <w:u w:val="single"/>
                <w:lang w:val="en-US" w:eastAsia="zh-CN"/>
              </w:rPr>
              <w:t xml:space="preserve"> </w:t>
            </w:r>
            <w:r>
              <w:rPr>
                <w:rFonts w:hint="eastAsia"/>
                <w:color w:val="000000"/>
                <w:sz w:val="21"/>
                <w:szCs w:val="21"/>
                <w:u w:val="single"/>
              </w:rPr>
              <w:t>（公章)</w:t>
            </w:r>
          </w:p>
          <w:p w14:paraId="1A62CD62">
            <w:pPr>
              <w:spacing w:line="360" w:lineRule="auto"/>
              <w:ind w:firstLine="0" w:firstLineChars="0"/>
              <w:rPr>
                <w:rFonts w:hint="eastAsia"/>
                <w:color w:val="000000"/>
                <w:sz w:val="21"/>
                <w:szCs w:val="21"/>
                <w:u w:val="single"/>
              </w:rPr>
            </w:pPr>
            <w:r>
              <w:rPr>
                <w:color w:val="000000"/>
                <w:sz w:val="21"/>
                <w:szCs w:val="21"/>
                <w:u w:val="none"/>
              </w:rPr>
              <w:t>地  址：</w:t>
            </w:r>
            <w:r>
              <w:rPr>
                <w:rFonts w:hint="eastAsia"/>
                <w:color w:val="000000"/>
                <w:sz w:val="21"/>
                <w:szCs w:val="21"/>
                <w:u w:val="single"/>
              </w:rPr>
              <w:t xml:space="preserve">                      </w:t>
            </w:r>
          </w:p>
          <w:p w14:paraId="61B5CE86">
            <w:pPr>
              <w:spacing w:line="360" w:lineRule="auto"/>
              <w:ind w:firstLine="0" w:firstLineChars="0"/>
              <w:rPr>
                <w:rFonts w:hint="eastAsia"/>
                <w:color w:val="000000"/>
                <w:sz w:val="21"/>
                <w:szCs w:val="21"/>
                <w:u w:val="none"/>
              </w:rPr>
            </w:pPr>
            <w:r>
              <w:rPr>
                <w:rFonts w:hint="eastAsia"/>
                <w:color w:val="000000"/>
                <w:sz w:val="21"/>
                <w:szCs w:val="21"/>
                <w:u w:val="none"/>
              </w:rPr>
              <w:t xml:space="preserve">法定代表人（签字）: </w:t>
            </w:r>
            <w:r>
              <w:rPr>
                <w:rFonts w:hint="eastAsia"/>
                <w:color w:val="000000"/>
                <w:sz w:val="21"/>
                <w:szCs w:val="21"/>
                <w:u w:val="single"/>
              </w:rPr>
              <w:t xml:space="preserve">           </w:t>
            </w:r>
          </w:p>
          <w:p w14:paraId="20D2887C">
            <w:pPr>
              <w:spacing w:line="360" w:lineRule="auto"/>
              <w:ind w:firstLine="0" w:firstLineChars="0"/>
              <w:rPr>
                <w:rFonts w:hint="eastAsia"/>
                <w:color w:val="000000"/>
                <w:sz w:val="21"/>
                <w:szCs w:val="21"/>
                <w:u w:val="none"/>
              </w:rPr>
            </w:pPr>
            <w:r>
              <w:rPr>
                <w:rFonts w:hint="eastAsia"/>
                <w:color w:val="000000"/>
                <w:sz w:val="21"/>
                <w:szCs w:val="21"/>
                <w:u w:val="none"/>
              </w:rPr>
              <w:t>委托代理人（签字）：</w:t>
            </w:r>
            <w:r>
              <w:rPr>
                <w:rFonts w:hint="eastAsia"/>
                <w:color w:val="000000"/>
                <w:sz w:val="21"/>
                <w:szCs w:val="21"/>
                <w:u w:val="single"/>
              </w:rPr>
              <w:t xml:space="preserve">           </w:t>
            </w:r>
            <w:r>
              <w:rPr>
                <w:rFonts w:hint="eastAsia"/>
                <w:color w:val="000000"/>
                <w:sz w:val="21"/>
                <w:szCs w:val="21"/>
                <w:u w:val="none"/>
              </w:rPr>
              <w:t xml:space="preserve"> </w:t>
            </w:r>
          </w:p>
          <w:p w14:paraId="364C04D9">
            <w:pPr>
              <w:spacing w:line="360" w:lineRule="auto"/>
              <w:ind w:firstLine="0" w:firstLineChars="0"/>
              <w:rPr>
                <w:rFonts w:hint="eastAsia"/>
                <w:color w:val="000000"/>
                <w:sz w:val="21"/>
                <w:szCs w:val="21"/>
                <w:u w:val="none"/>
              </w:rPr>
            </w:pPr>
            <w:r>
              <w:rPr>
                <w:color w:val="000000"/>
                <w:sz w:val="21"/>
                <w:szCs w:val="21"/>
                <w:u w:val="none"/>
              </w:rPr>
              <w:t>电  话：</w:t>
            </w:r>
            <w:r>
              <w:rPr>
                <w:color w:val="000000"/>
                <w:sz w:val="21"/>
                <w:szCs w:val="21"/>
                <w:u w:val="single"/>
              </w:rPr>
              <w:t></w:t>
            </w:r>
            <w:r>
              <w:rPr>
                <w:rFonts w:hint="eastAsia"/>
                <w:color w:val="000000"/>
                <w:sz w:val="21"/>
                <w:szCs w:val="21"/>
                <w:u w:val="single"/>
              </w:rPr>
              <w:t xml:space="preserve"> </w:t>
            </w:r>
            <w:r>
              <w:rPr>
                <w:rFonts w:hint="eastAsia"/>
                <w:color w:val="000000"/>
                <w:sz w:val="21"/>
                <w:szCs w:val="21"/>
                <w:u w:val="single"/>
                <w:lang w:val="en-US" w:eastAsia="zh-CN"/>
              </w:rPr>
              <w:t xml:space="preserve"> </w:t>
            </w:r>
            <w:r>
              <w:rPr>
                <w:color w:val="000000"/>
                <w:sz w:val="21"/>
                <w:szCs w:val="21"/>
                <w:u w:val="single"/>
              </w:rPr>
              <w:t xml:space="preserve">  </w:t>
            </w:r>
            <w:r>
              <w:rPr>
                <w:rFonts w:hint="eastAsia"/>
                <w:color w:val="000000"/>
                <w:sz w:val="21"/>
                <w:szCs w:val="21"/>
                <w:u w:val="single"/>
              </w:rPr>
              <w:t xml:space="preserve">  </w:t>
            </w:r>
            <w:r>
              <w:rPr>
                <w:rFonts w:hint="eastAsia"/>
                <w:color w:val="000000"/>
                <w:sz w:val="21"/>
                <w:szCs w:val="21"/>
                <w:u w:val="none"/>
              </w:rPr>
              <w:t xml:space="preserve">   </w:t>
            </w:r>
            <w:r>
              <w:rPr>
                <w:color w:val="000000"/>
                <w:sz w:val="21"/>
                <w:szCs w:val="21"/>
                <w:u w:val="none"/>
              </w:rPr>
              <w:t xml:space="preserve"> </w:t>
            </w:r>
            <w:r>
              <w:rPr>
                <w:rFonts w:hint="eastAsia"/>
                <w:color w:val="000000"/>
                <w:sz w:val="21"/>
                <w:szCs w:val="21"/>
                <w:u w:val="none"/>
              </w:rPr>
              <w:t xml:space="preserve"> </w:t>
            </w:r>
          </w:p>
          <w:p w14:paraId="4CE35F22">
            <w:pPr>
              <w:spacing w:line="360" w:lineRule="auto"/>
              <w:ind w:firstLine="0" w:firstLineChars="0"/>
              <w:rPr>
                <w:rFonts w:hint="eastAsia"/>
                <w:color w:val="000000"/>
                <w:sz w:val="21"/>
                <w:szCs w:val="21"/>
                <w:u w:val="none"/>
              </w:rPr>
            </w:pPr>
            <w:r>
              <w:rPr>
                <w:color w:val="000000"/>
                <w:sz w:val="21"/>
                <w:szCs w:val="21"/>
                <w:u w:val="none"/>
              </w:rPr>
              <w:t>传  真：</w:t>
            </w:r>
            <w:r>
              <w:rPr>
                <w:color w:val="000000"/>
                <w:sz w:val="21"/>
                <w:szCs w:val="21"/>
                <w:u w:val="single"/>
              </w:rPr>
              <w:t xml:space="preserve"> </w:t>
            </w:r>
            <w:r>
              <w:rPr>
                <w:rFonts w:hint="eastAsia"/>
                <w:color w:val="000000"/>
                <w:sz w:val="21"/>
                <w:szCs w:val="21"/>
                <w:u w:val="single"/>
              </w:rPr>
              <w:t xml:space="preserve"> </w:t>
            </w:r>
            <w:r>
              <w:rPr>
                <w:color w:val="000000"/>
                <w:sz w:val="21"/>
                <w:szCs w:val="21"/>
                <w:u w:val="single"/>
              </w:rPr>
              <w:t xml:space="preserve"> </w:t>
            </w:r>
            <w:r>
              <w:rPr>
                <w:rFonts w:hint="eastAsia"/>
                <w:color w:val="000000"/>
                <w:sz w:val="21"/>
                <w:szCs w:val="21"/>
                <w:u w:val="single"/>
              </w:rPr>
              <w:t xml:space="preserve">    </w:t>
            </w:r>
            <w:r>
              <w:rPr>
                <w:rFonts w:hint="eastAsia"/>
                <w:color w:val="000000"/>
                <w:sz w:val="21"/>
                <w:szCs w:val="21"/>
                <w:u w:val="none"/>
              </w:rPr>
              <w:t xml:space="preserve"> </w:t>
            </w:r>
            <w:r>
              <w:rPr>
                <w:color w:val="000000"/>
                <w:sz w:val="21"/>
                <w:szCs w:val="21"/>
                <w:u w:val="none"/>
              </w:rPr>
              <w:t xml:space="preserve"> </w:t>
            </w:r>
            <w:r>
              <w:rPr>
                <w:rFonts w:hint="eastAsia"/>
                <w:color w:val="000000"/>
                <w:sz w:val="21"/>
                <w:szCs w:val="21"/>
                <w:u w:val="none"/>
              </w:rPr>
              <w:t xml:space="preserve"> </w:t>
            </w:r>
          </w:p>
          <w:p w14:paraId="696D2FEF">
            <w:pPr>
              <w:spacing w:line="360" w:lineRule="auto"/>
              <w:ind w:firstLine="0" w:firstLineChars="0"/>
              <w:rPr>
                <w:rFonts w:hint="eastAsia"/>
                <w:color w:val="000000"/>
                <w:sz w:val="21"/>
                <w:szCs w:val="21"/>
                <w:u w:val="none"/>
              </w:rPr>
            </w:pPr>
            <w:r>
              <w:rPr>
                <w:color w:val="000000"/>
                <w:sz w:val="21"/>
                <w:szCs w:val="21"/>
                <w:u w:val="none"/>
              </w:rPr>
              <w:t>开户银行</w:t>
            </w:r>
            <w:r>
              <w:rPr>
                <w:color w:val="000000"/>
                <w:sz w:val="21"/>
                <w:szCs w:val="21"/>
                <w:u w:val="single"/>
              </w:rPr>
              <w:t>：</w:t>
            </w:r>
            <w:r>
              <w:rPr>
                <w:rFonts w:hint="eastAsia"/>
                <w:color w:val="000000"/>
                <w:sz w:val="21"/>
                <w:szCs w:val="21"/>
                <w:u w:val="single"/>
              </w:rPr>
              <w:t xml:space="preserve">                     </w:t>
            </w:r>
          </w:p>
          <w:p w14:paraId="555333B4">
            <w:pPr>
              <w:spacing w:line="360" w:lineRule="auto"/>
              <w:ind w:firstLine="0" w:firstLineChars="0"/>
              <w:rPr>
                <w:rFonts w:hint="eastAsia"/>
                <w:color w:val="000000"/>
                <w:sz w:val="21"/>
                <w:szCs w:val="21"/>
                <w:u w:val="none"/>
              </w:rPr>
            </w:pPr>
            <w:r>
              <w:rPr>
                <w:color w:val="000000"/>
                <w:sz w:val="21"/>
                <w:szCs w:val="21"/>
                <w:u w:val="none"/>
              </w:rPr>
              <w:t>账  号：</w:t>
            </w:r>
            <w:r>
              <w:rPr>
                <w:rFonts w:hint="eastAsia"/>
                <w:color w:val="000000"/>
                <w:sz w:val="21"/>
                <w:szCs w:val="21"/>
                <w:u w:val="none"/>
              </w:rPr>
              <w:t xml:space="preserve"> </w:t>
            </w:r>
            <w:r>
              <w:rPr>
                <w:rFonts w:hint="eastAsia"/>
                <w:color w:val="000000"/>
                <w:sz w:val="21"/>
                <w:szCs w:val="21"/>
                <w:u w:val="single"/>
              </w:rPr>
              <w:t xml:space="preserve">                   </w:t>
            </w:r>
            <w:r>
              <w:rPr>
                <w:rFonts w:hint="eastAsia"/>
                <w:color w:val="000000"/>
                <w:sz w:val="21"/>
                <w:szCs w:val="21"/>
                <w:u w:val="single"/>
                <w:lang w:val="en-US" w:eastAsia="zh-CN"/>
              </w:rPr>
              <w:t xml:space="preserve"> </w:t>
            </w:r>
            <w:r>
              <w:rPr>
                <w:rFonts w:hint="eastAsia"/>
                <w:color w:val="000000"/>
                <w:sz w:val="21"/>
                <w:szCs w:val="21"/>
                <w:u w:val="single"/>
              </w:rPr>
              <w:t xml:space="preserve">  </w:t>
            </w:r>
            <w:r>
              <w:rPr>
                <w:rFonts w:hint="eastAsia"/>
                <w:color w:val="000000"/>
                <w:sz w:val="21"/>
                <w:szCs w:val="21"/>
                <w:u w:val="none"/>
              </w:rPr>
              <w:t xml:space="preserve"> </w:t>
            </w:r>
          </w:p>
          <w:p w14:paraId="52C62A5D">
            <w:pPr>
              <w:spacing w:line="360" w:lineRule="auto"/>
              <w:ind w:firstLine="0" w:firstLineChars="0"/>
              <w:rPr>
                <w:rFonts w:hint="eastAsia"/>
                <w:color w:val="000000"/>
                <w:sz w:val="21"/>
                <w:szCs w:val="21"/>
                <w:u w:val="none"/>
              </w:rPr>
            </w:pPr>
            <w:r>
              <w:rPr>
                <w:color w:val="000000"/>
                <w:sz w:val="21"/>
                <w:szCs w:val="21"/>
                <w:u w:val="none"/>
              </w:rPr>
              <w:t xml:space="preserve">邮政编码： </w:t>
            </w:r>
            <w:r>
              <w:rPr>
                <w:color w:val="000000"/>
                <w:sz w:val="21"/>
                <w:szCs w:val="21"/>
                <w:u w:val="single"/>
              </w:rPr>
              <w:t></w:t>
            </w:r>
            <w:r>
              <w:rPr>
                <w:rFonts w:hint="eastAsia"/>
                <w:color w:val="000000"/>
                <w:sz w:val="21"/>
                <w:szCs w:val="21"/>
                <w:u w:val="single"/>
              </w:rPr>
              <w:t xml:space="preserve"> </w:t>
            </w:r>
            <w:r>
              <w:rPr>
                <w:color w:val="000000"/>
                <w:sz w:val="21"/>
                <w:szCs w:val="21"/>
                <w:u w:val="single"/>
              </w:rPr>
              <w:t></w:t>
            </w:r>
            <w:r>
              <w:rPr>
                <w:rFonts w:hint="eastAsia"/>
                <w:color w:val="000000"/>
                <w:sz w:val="21"/>
                <w:szCs w:val="21"/>
                <w:u w:val="single"/>
              </w:rPr>
              <w:t xml:space="preserve">          </w:t>
            </w:r>
            <w:r>
              <w:rPr>
                <w:color w:val="000000"/>
                <w:sz w:val="21"/>
                <w:szCs w:val="21"/>
                <w:u w:val="single"/>
              </w:rPr>
              <w:t xml:space="preserve"> </w:t>
            </w:r>
            <w:r>
              <w:rPr>
                <w:rFonts w:hint="eastAsia"/>
                <w:color w:val="000000"/>
                <w:sz w:val="21"/>
                <w:szCs w:val="21"/>
                <w:u w:val="single"/>
                <w:lang w:val="en-US" w:eastAsia="zh-CN"/>
              </w:rPr>
              <w:t xml:space="preserve">   </w:t>
            </w:r>
            <w:r>
              <w:rPr>
                <w:rFonts w:hint="eastAsia"/>
                <w:color w:val="000000"/>
                <w:sz w:val="21"/>
                <w:szCs w:val="21"/>
                <w:u w:val="single"/>
              </w:rPr>
              <w:t xml:space="preserve">  </w:t>
            </w:r>
            <w:r>
              <w:rPr>
                <w:color w:val="000000"/>
                <w:sz w:val="21"/>
                <w:szCs w:val="21"/>
                <w:u w:val="none"/>
              </w:rPr>
              <w:t xml:space="preserve"> </w:t>
            </w:r>
            <w:r>
              <w:rPr>
                <w:rFonts w:hint="eastAsia"/>
                <w:color w:val="000000"/>
                <w:sz w:val="21"/>
                <w:szCs w:val="21"/>
                <w:u w:val="none"/>
              </w:rPr>
              <w:t xml:space="preserve"> </w:t>
            </w:r>
          </w:p>
        </w:tc>
        <w:tc>
          <w:tcPr>
            <w:tcW w:w="4789" w:type="dxa"/>
            <w:noWrap w:val="0"/>
            <w:vAlign w:val="top"/>
          </w:tcPr>
          <w:p w14:paraId="3362255A">
            <w:pPr>
              <w:spacing w:line="360" w:lineRule="auto"/>
              <w:ind w:firstLine="0" w:firstLineChars="0"/>
              <w:rPr>
                <w:rFonts w:hint="eastAsia" w:ascii="宋体" w:hAnsi="宋体" w:cs="宋体"/>
                <w:color w:val="000000"/>
                <w:sz w:val="21"/>
                <w:szCs w:val="21"/>
                <w:u w:val="single"/>
                <w:lang w:val="en-US" w:eastAsia="zh-CN"/>
              </w:rPr>
            </w:pPr>
            <w:r>
              <w:rPr>
                <w:color w:val="000000"/>
                <w:sz w:val="21"/>
                <w:szCs w:val="21"/>
                <w:u w:val="none"/>
              </w:rPr>
              <w:t>承包人</w:t>
            </w:r>
            <w:r>
              <w:rPr>
                <w:rFonts w:hint="eastAsia"/>
                <w:color w:val="000000"/>
                <w:sz w:val="21"/>
                <w:szCs w:val="21"/>
                <w:u w:val="none"/>
              </w:rPr>
              <w:t>：</w:t>
            </w:r>
            <w:r>
              <w:rPr>
                <w:rFonts w:hint="eastAsia" w:ascii="宋体" w:hAnsi="宋体" w:eastAsia="宋体" w:cs="宋体"/>
                <w:color w:val="000000"/>
                <w:sz w:val="21"/>
                <w:szCs w:val="21"/>
                <w:u w:val="single"/>
                <w:lang w:val="en-US" w:eastAsia="zh-CN"/>
              </w:rPr>
              <w:t xml:space="preserve"> </w:t>
            </w:r>
            <w:r>
              <w:rPr>
                <w:rFonts w:hint="eastAsia" w:ascii="宋体" w:hAnsi="宋体" w:cs="宋体"/>
                <w:color w:val="000000"/>
                <w:sz w:val="21"/>
                <w:szCs w:val="21"/>
                <w:u w:val="single"/>
                <w:lang w:val="en-US" w:eastAsia="zh-CN"/>
              </w:rPr>
              <w:t xml:space="preserve">                     </w:t>
            </w:r>
          </w:p>
          <w:p w14:paraId="69EB46A9">
            <w:pPr>
              <w:spacing w:line="360" w:lineRule="auto"/>
              <w:jc w:val="left"/>
              <w:rPr>
                <w:rFonts w:hint="eastAsia"/>
                <w:color w:val="000000"/>
                <w:sz w:val="21"/>
                <w:szCs w:val="21"/>
                <w:u w:val="single"/>
              </w:rPr>
            </w:pPr>
            <w:r>
              <w:rPr>
                <w:rFonts w:hint="eastAsia"/>
                <w:color w:val="000000"/>
                <w:sz w:val="21"/>
                <w:szCs w:val="21"/>
                <w:u w:val="single"/>
              </w:rPr>
              <w:t xml:space="preserve"> </w:t>
            </w:r>
            <w:r>
              <w:rPr>
                <w:color w:val="000000"/>
                <w:sz w:val="21"/>
                <w:szCs w:val="21"/>
                <w:u w:val="single"/>
              </w:rPr>
              <w:t>(公章)</w:t>
            </w:r>
          </w:p>
          <w:p w14:paraId="7CD2240D">
            <w:pPr>
              <w:spacing w:line="360" w:lineRule="auto"/>
              <w:ind w:firstLine="0" w:firstLineChars="0"/>
              <w:rPr>
                <w:rFonts w:hint="eastAsia"/>
                <w:color w:val="000000"/>
                <w:sz w:val="21"/>
                <w:szCs w:val="21"/>
                <w:u w:val="single"/>
              </w:rPr>
            </w:pPr>
            <w:r>
              <w:rPr>
                <w:color w:val="000000"/>
                <w:sz w:val="21"/>
                <w:szCs w:val="21"/>
                <w:u w:val="none"/>
              </w:rPr>
              <w:t>地  址</w:t>
            </w:r>
            <w:r>
              <w:rPr>
                <w:color w:val="000000"/>
                <w:sz w:val="21"/>
                <w:szCs w:val="21"/>
                <w:u w:val="single"/>
              </w:rPr>
              <w:t>：</w:t>
            </w:r>
            <w:r>
              <w:rPr>
                <w:rFonts w:hint="eastAsia"/>
                <w:color w:val="000000"/>
                <w:sz w:val="21"/>
                <w:szCs w:val="21"/>
                <w:u w:val="single"/>
              </w:rPr>
              <w:t xml:space="preserve">                     </w:t>
            </w:r>
          </w:p>
          <w:p w14:paraId="465AD41E">
            <w:pPr>
              <w:spacing w:line="360" w:lineRule="auto"/>
              <w:ind w:firstLine="0" w:firstLineChars="0"/>
              <w:rPr>
                <w:rFonts w:hint="eastAsia"/>
                <w:color w:val="000000"/>
                <w:sz w:val="21"/>
                <w:szCs w:val="21"/>
                <w:u w:val="single"/>
              </w:rPr>
            </w:pPr>
            <w:r>
              <w:rPr>
                <w:rFonts w:hint="eastAsia"/>
                <w:color w:val="000000"/>
                <w:sz w:val="21"/>
                <w:szCs w:val="21"/>
                <w:u w:val="none"/>
              </w:rPr>
              <w:t>法定代表人（签字）：</w:t>
            </w:r>
            <w:r>
              <w:rPr>
                <w:rFonts w:hint="eastAsia"/>
                <w:color w:val="000000"/>
                <w:sz w:val="21"/>
                <w:szCs w:val="21"/>
                <w:u w:val="single"/>
              </w:rPr>
              <w:t xml:space="preserve">          </w:t>
            </w:r>
          </w:p>
          <w:p w14:paraId="6B7BCD9D">
            <w:pPr>
              <w:spacing w:line="360" w:lineRule="auto"/>
              <w:ind w:firstLine="0" w:firstLineChars="0"/>
              <w:rPr>
                <w:rFonts w:hint="eastAsia"/>
                <w:color w:val="000000"/>
                <w:sz w:val="21"/>
                <w:szCs w:val="21"/>
                <w:u w:val="single"/>
              </w:rPr>
            </w:pPr>
            <w:r>
              <w:rPr>
                <w:rFonts w:hint="eastAsia"/>
                <w:color w:val="000000"/>
                <w:sz w:val="21"/>
                <w:szCs w:val="21"/>
                <w:u w:val="none"/>
              </w:rPr>
              <w:t>委托代理人（签字）</w:t>
            </w:r>
            <w:r>
              <w:rPr>
                <w:rFonts w:hint="eastAsia"/>
                <w:color w:val="000000"/>
                <w:sz w:val="21"/>
                <w:szCs w:val="21"/>
                <w:u w:val="single"/>
              </w:rPr>
              <w:t xml:space="preserve">：          </w:t>
            </w:r>
          </w:p>
          <w:p w14:paraId="2BE7506B">
            <w:pPr>
              <w:spacing w:line="360" w:lineRule="auto"/>
              <w:ind w:firstLine="0" w:firstLineChars="0"/>
              <w:jc w:val="left"/>
              <w:rPr>
                <w:rFonts w:hint="eastAsia"/>
                <w:color w:val="000000"/>
                <w:sz w:val="21"/>
                <w:szCs w:val="21"/>
                <w:u w:val="single"/>
              </w:rPr>
            </w:pPr>
            <w:r>
              <w:rPr>
                <w:color w:val="000000"/>
                <w:sz w:val="21"/>
                <w:szCs w:val="21"/>
                <w:u w:val="none"/>
              </w:rPr>
              <w:t>电  话：</w:t>
            </w:r>
            <w:r>
              <w:rPr>
                <w:rFonts w:hint="eastAsia"/>
                <w:color w:val="000000"/>
                <w:sz w:val="21"/>
                <w:szCs w:val="21"/>
                <w:u w:val="single"/>
              </w:rPr>
              <w:t xml:space="preserve">                     </w:t>
            </w:r>
          </w:p>
          <w:p w14:paraId="4E001C10">
            <w:pPr>
              <w:spacing w:line="360" w:lineRule="auto"/>
              <w:ind w:firstLine="0" w:firstLineChars="0"/>
              <w:jc w:val="left"/>
              <w:rPr>
                <w:rFonts w:hint="eastAsia"/>
                <w:color w:val="000000"/>
                <w:sz w:val="21"/>
                <w:szCs w:val="21"/>
                <w:u w:val="single"/>
              </w:rPr>
            </w:pPr>
            <w:r>
              <w:rPr>
                <w:color w:val="000000"/>
                <w:sz w:val="21"/>
                <w:szCs w:val="21"/>
                <w:u w:val="none"/>
              </w:rPr>
              <w:t>传  真</w:t>
            </w:r>
            <w:r>
              <w:rPr>
                <w:color w:val="000000"/>
                <w:sz w:val="21"/>
                <w:szCs w:val="21"/>
                <w:u w:val="single"/>
              </w:rPr>
              <w:t>：</w:t>
            </w:r>
            <w:r>
              <w:rPr>
                <w:rFonts w:hint="eastAsia"/>
                <w:color w:val="000000"/>
                <w:sz w:val="21"/>
                <w:szCs w:val="21"/>
                <w:u w:val="single"/>
              </w:rPr>
              <w:t xml:space="preserve">                     </w:t>
            </w:r>
          </w:p>
          <w:p w14:paraId="71FC037F">
            <w:pPr>
              <w:spacing w:line="360" w:lineRule="auto"/>
              <w:ind w:firstLine="0" w:firstLineChars="0"/>
              <w:jc w:val="left"/>
              <w:rPr>
                <w:rFonts w:hint="eastAsia"/>
                <w:color w:val="000000"/>
                <w:sz w:val="21"/>
                <w:szCs w:val="21"/>
                <w:u w:val="single"/>
              </w:rPr>
            </w:pPr>
            <w:r>
              <w:rPr>
                <w:color w:val="000000"/>
                <w:sz w:val="21"/>
                <w:szCs w:val="21"/>
                <w:u w:val="none"/>
              </w:rPr>
              <w:t>开户银行：</w:t>
            </w:r>
            <w:r>
              <w:rPr>
                <w:rFonts w:hint="eastAsia"/>
                <w:color w:val="000000"/>
                <w:sz w:val="21"/>
                <w:szCs w:val="21"/>
                <w:u w:val="single"/>
              </w:rPr>
              <w:t xml:space="preserve">                   </w:t>
            </w:r>
          </w:p>
          <w:p w14:paraId="01F750D9">
            <w:pPr>
              <w:spacing w:line="360" w:lineRule="auto"/>
              <w:ind w:firstLine="0" w:firstLineChars="0"/>
              <w:jc w:val="left"/>
              <w:rPr>
                <w:rFonts w:hint="eastAsia"/>
                <w:color w:val="000000"/>
                <w:sz w:val="21"/>
                <w:szCs w:val="21"/>
                <w:u w:val="single"/>
              </w:rPr>
            </w:pPr>
            <w:r>
              <w:rPr>
                <w:color w:val="000000"/>
                <w:sz w:val="21"/>
                <w:szCs w:val="21"/>
                <w:u w:val="none"/>
              </w:rPr>
              <w:t>账</w:t>
            </w:r>
            <w:r>
              <w:rPr>
                <w:rFonts w:hint="eastAsia"/>
                <w:color w:val="000000"/>
                <w:sz w:val="21"/>
                <w:szCs w:val="21"/>
                <w:u w:val="none"/>
              </w:rPr>
              <w:t xml:space="preserve"> </w:t>
            </w:r>
            <w:r>
              <w:rPr>
                <w:color w:val="000000"/>
                <w:sz w:val="21"/>
                <w:szCs w:val="21"/>
                <w:u w:val="none"/>
              </w:rPr>
              <w:t xml:space="preserve"> 号：</w:t>
            </w:r>
            <w:r>
              <w:rPr>
                <w:rFonts w:hint="eastAsia"/>
                <w:color w:val="000000"/>
                <w:sz w:val="21"/>
                <w:szCs w:val="21"/>
                <w:u w:val="single"/>
              </w:rPr>
              <w:t xml:space="preserve">                     </w:t>
            </w:r>
          </w:p>
          <w:p w14:paraId="07298443">
            <w:pPr>
              <w:spacing w:line="360" w:lineRule="auto"/>
              <w:ind w:firstLine="0" w:firstLineChars="0"/>
              <w:jc w:val="left"/>
              <w:rPr>
                <w:rFonts w:hint="eastAsia"/>
                <w:color w:val="000000"/>
                <w:sz w:val="21"/>
                <w:szCs w:val="21"/>
                <w:u w:val="single"/>
              </w:rPr>
            </w:pPr>
            <w:r>
              <w:rPr>
                <w:color w:val="000000"/>
                <w:sz w:val="21"/>
                <w:szCs w:val="21"/>
                <w:u w:val="none"/>
              </w:rPr>
              <w:t>邮政编码</w:t>
            </w:r>
            <w:r>
              <w:rPr>
                <w:color w:val="000000"/>
                <w:sz w:val="21"/>
                <w:szCs w:val="21"/>
                <w:u w:val="single"/>
              </w:rPr>
              <w:t>：</w:t>
            </w:r>
            <w:r>
              <w:rPr>
                <w:rFonts w:hint="eastAsia"/>
                <w:color w:val="000000"/>
                <w:sz w:val="21"/>
                <w:szCs w:val="21"/>
                <w:u w:val="single"/>
              </w:rPr>
              <w:t xml:space="preserve">                   </w:t>
            </w:r>
          </w:p>
        </w:tc>
      </w:tr>
    </w:tbl>
    <w:p w14:paraId="3352BF78">
      <w:pPr>
        <w:rPr>
          <w:sz w:val="21"/>
          <w:szCs w:val="21"/>
        </w:rPr>
      </w:pP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7D4BAC">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D3C6595">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FE50y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QYphGxU8/vp9+&#10;Ppx+fSM4g0CNCzPE3TtExvadbRE8nAccJt5t5XX6ghGBH/IeL/KKNhKeLk0n02kOF4dv2AA/e7zu&#10;fIjvhdUkGQX1qF8nKztsQuxDh5CUzdi1VKqroTKkKejV67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wUTnTICAABjBAAADgAAAAAAAAABACAAAAAfAQAAZHJzL2Uyb0RvYy54bWxQSwUG&#10;AAAAAAYABgBZAQAAwwUAAAAA&#10;">
              <v:fill on="f" focussize="0,0"/>
              <v:stroke on="f" weight="0.5pt"/>
              <v:imagedata o:title=""/>
              <o:lock v:ext="edit" aspectratio="f"/>
              <v:textbox inset="0mm,0mm,0mm,0mm" style="mso-fit-shape-to-text:t;">
                <w:txbxContent>
                  <w:p w14:paraId="2D3C6595">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3266E36"/>
    <w:multiLevelType w:val="singleLevel"/>
    <w:tmpl w:val="53266E36"/>
    <w:lvl w:ilvl="0" w:tentative="0">
      <w:start w:val="3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yOGZiZGUxODkyNmM4YjM4MWRiZmY1OGU1Mzk3NmQifQ=="/>
  </w:docVars>
  <w:rsids>
    <w:rsidRoot w:val="017B1C25"/>
    <w:rsid w:val="00DB08FF"/>
    <w:rsid w:val="017B1C25"/>
    <w:rsid w:val="01E20BCF"/>
    <w:rsid w:val="0E035975"/>
    <w:rsid w:val="11A2648D"/>
    <w:rsid w:val="1E0172DB"/>
    <w:rsid w:val="227F4A6C"/>
    <w:rsid w:val="24B27425"/>
    <w:rsid w:val="318D571C"/>
    <w:rsid w:val="33FE4A86"/>
    <w:rsid w:val="3B6C0618"/>
    <w:rsid w:val="3DC475FE"/>
    <w:rsid w:val="43FA07FB"/>
    <w:rsid w:val="550F18F2"/>
    <w:rsid w:val="5DC54922"/>
    <w:rsid w:val="7B4453A1"/>
    <w:rsid w:val="7F244F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4"/>
      <w:szCs w:val="24"/>
      <w:u w:val="single"/>
      <w:lang w:val="en-US" w:eastAsia="zh-CN" w:bidi="ar-SA"/>
    </w:rPr>
  </w:style>
  <w:style w:type="paragraph" w:styleId="2">
    <w:name w:val="heading 2"/>
    <w:basedOn w:val="1"/>
    <w:next w:val="1"/>
    <w:autoRedefine/>
    <w:qFormat/>
    <w:uiPriority w:val="0"/>
    <w:pPr>
      <w:keepNext/>
      <w:keepLines/>
      <w:spacing w:before="260" w:beforeLines="0" w:after="260" w:afterLines="0" w:line="413" w:lineRule="auto"/>
      <w:outlineLvl w:val="1"/>
    </w:pPr>
    <w:rPr>
      <w:rFonts w:ascii="Arial" w:hAnsi="Arial" w:eastAsia="黑体"/>
      <w:b/>
      <w:sz w:val="32"/>
      <w:szCs w:val="20"/>
    </w:rPr>
  </w:style>
  <w:style w:type="paragraph" w:styleId="3">
    <w:name w:val="heading 4"/>
    <w:basedOn w:val="1"/>
    <w:next w:val="1"/>
    <w:autoRedefine/>
    <w:qFormat/>
    <w:uiPriority w:val="0"/>
    <w:pPr>
      <w:keepNext/>
      <w:keepLines/>
      <w:spacing w:before="280" w:beforeLines="0" w:after="290" w:afterLines="0" w:line="372" w:lineRule="auto"/>
      <w:outlineLvl w:val="3"/>
    </w:pPr>
    <w:rPr>
      <w:rFonts w:ascii="Arial" w:hAnsi="Arial" w:eastAsia="黑体"/>
      <w:b/>
      <w:bCs/>
      <w:sz w:val="28"/>
      <w:szCs w:val="28"/>
    </w:rPr>
  </w:style>
  <w:style w:type="character" w:default="1" w:styleId="11">
    <w:name w:val="Default Paragraph Font"/>
    <w:autoRedefine/>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4">
    <w:name w:val="Body Text"/>
    <w:basedOn w:val="1"/>
    <w:next w:val="1"/>
    <w:autoRedefine/>
    <w:qFormat/>
    <w:uiPriority w:val="0"/>
    <w:rPr>
      <w:rFonts w:ascii="宋体" w:hAnsi="宋体"/>
      <w:sz w:val="28"/>
      <w:szCs w:val="20"/>
    </w:rPr>
  </w:style>
  <w:style w:type="paragraph" w:styleId="5">
    <w:name w:val="Body Text Indent"/>
    <w:basedOn w:val="1"/>
    <w:autoRedefine/>
    <w:qFormat/>
    <w:uiPriority w:val="0"/>
    <w:pPr>
      <w:ind w:left="1619"/>
    </w:pPr>
    <w:rPr>
      <w:rFonts w:ascii="楷体_GB2312" w:hAnsi="宋体" w:eastAsia="楷体_GB2312"/>
      <w:b/>
      <w:sz w:val="36"/>
      <w:szCs w:val="20"/>
    </w:rPr>
  </w:style>
  <w:style w:type="paragraph" w:styleId="6">
    <w:name w:val="footer"/>
    <w:basedOn w:val="1"/>
    <w:autoRedefine/>
    <w:qFormat/>
    <w:uiPriority w:val="0"/>
    <w:pPr>
      <w:tabs>
        <w:tab w:val="center" w:pos="4153"/>
        <w:tab w:val="right" w:pos="8306"/>
      </w:tabs>
      <w:snapToGrid w:val="0"/>
      <w:jc w:val="left"/>
    </w:pPr>
    <w:rPr>
      <w:rFonts w:ascii="Times New Roman" w:hAnsi="Times New Roman" w:eastAsia="宋体"/>
      <w:sz w:val="18"/>
      <w:u w:val="none"/>
    </w:rPr>
  </w:style>
  <w:style w:type="paragraph" w:styleId="7">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autoRedefine/>
    <w:qFormat/>
    <w:uiPriority w:val="0"/>
    <w:pPr>
      <w:widowControl/>
      <w:spacing w:before="100" w:beforeLines="0" w:beforeAutospacing="1" w:after="100" w:afterLines="0" w:afterAutospacing="1"/>
      <w:jc w:val="left"/>
    </w:pPr>
    <w:rPr>
      <w:rFonts w:ascii="宋体" w:hAnsi="宋体"/>
      <w:kern w:val="0"/>
    </w:rPr>
  </w:style>
  <w:style w:type="paragraph" w:styleId="9">
    <w:name w:val="Body Text First Indent 2"/>
    <w:basedOn w:val="5"/>
    <w:next w:val="1"/>
    <w:autoRedefine/>
    <w:unhideWhenUsed/>
    <w:qFormat/>
    <w:uiPriority w:val="99"/>
    <w:pPr>
      <w:spacing w:after="120" w:line="240" w:lineRule="auto"/>
      <w:ind w:left="420" w:leftChars="200" w:firstLine="420" w:firstLineChars="200"/>
    </w:pPr>
    <w:rPr>
      <w:rFonts w:ascii="Times New Roman" w:hAnsi="Times New Roman"/>
      <w:kern w:val="2"/>
      <w:sz w:val="28"/>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42</Pages>
  <Words>26332</Words>
  <Characters>27375</Characters>
  <Lines>0</Lines>
  <Paragraphs>0</Paragraphs>
  <TotalTime>0</TotalTime>
  <ScaleCrop>false</ScaleCrop>
  <LinksUpToDate>false</LinksUpToDate>
  <CharactersWithSpaces>29421</CharactersWithSpaces>
  <Application>WPS Office_12.1.0.20288_F1E327BC-269C-435d-A152-05C5408002CA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2024-04-17T03:33:00Z</dcterms:created>
  <dc:creator>听说</dc:creator>
  <cp:lastModifiedBy>听说</cp:lastModifiedBy>
  <dcterms:modified xsi:type="dcterms:W3CDTF">2025-06-15T02:43:07Z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2052-12.1.0.20288</vt:lpwstr>
  </property>
  <property fmtid="{D5CDD505-2E9C-101B-9397-08002B2CF9AE}" pid="3" name="ICV">
    <vt:lpwstr>13B4D2BF8DFE46DEA191C725662E9628_11</vt:lpwstr>
  </property>
  <property fmtid="{D5CDD505-2E9C-101B-9397-08002B2CF9AE}" pid="4" name="KSOTemplateDocerSaveRecord">
    <vt:lpwstr>eyJoZGlkIjoiODI2MzNiMmYyODg2NjAzMmI2ZTA2M2VlOGFmYjgyNTgiLCJ1c2VySWQiOiIyMzk1NjAwNDMifQ==</vt:lpwstr>
  </property>
</Properties>
</file>