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版本号：HYZB2025001620250616001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2025年西安市临潼区零口街道小城镇建设项目设计服务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HYZB20250016</w:t>
      </w:r>
      <w:r>
        <w:br/>
      </w:r>
      <w:r>
        <w:br/>
      </w:r>
      <w:r>
        <w:br/>
      </w:r>
    </w:p>
    <w:p>
      <w:pPr>
        <w:pStyle w:val="null3"/>
        <w:jc w:val="center"/>
        <w:outlineLvl w:val="2"/>
      </w:pPr>
      <w:r>
        <w:rPr>
          <w:rFonts w:ascii="仿宋_GB2312" w:hAnsi="仿宋_GB2312" w:cs="仿宋_GB2312" w:eastAsia="仿宋_GB2312"/>
          <w:sz w:val="28"/>
          <w:b/>
        </w:rPr>
        <w:t>西安市临潼区零口街道办事处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西安市临潼区零口街道办事处</w:t>
      </w:r>
      <w:r>
        <w:rPr>
          <w:rFonts w:ascii="仿宋_GB2312" w:hAnsi="仿宋_GB2312" w:cs="仿宋_GB2312" w:eastAsia="仿宋_GB2312"/>
        </w:rPr>
        <w:t>委托，拟对</w:t>
      </w:r>
      <w:r>
        <w:rPr>
          <w:rFonts w:ascii="仿宋_GB2312" w:hAnsi="仿宋_GB2312" w:cs="仿宋_GB2312" w:eastAsia="仿宋_GB2312"/>
        </w:rPr>
        <w:t>2025年西安市临潼区零口街道小城镇建设项目设计服务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HYZB20250016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2025年西安市临潼区零口街道小城镇建设项目设计服务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2025年西安市临潼区零口街道小城镇建设项目设计服务包含西安市临潼区零口街道小城镇建设入镇要道品质提升项目、西安市临潼区零口街道小城镇建设镇区北路及新城路域品质街巷项目的施工图设计。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采购包1（2025年西安市临潼区零口街道小城镇建设项目设计服务）：属于专门面向中小企业采购。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报表：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5、社会保障资金缴纳证：提供投标截止时间前一年内至少一个月的社会保障资金缴存凭证或社保机构开具的社会保险参保缴费情况证明，依法不需要缴纳社会保障资金的单位应提供相关证明材料；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6、供应商特定资格要求：供应商具有建设行政主管部门颁发的工程设计综合甲级资质或市政公用行业设计乙级及以上资质或市政行业(道路工程)专业设计乙级及以上资质；</w:t>
      </w:r>
    </w:p>
    <w:p>
      <w:pPr>
        <w:pStyle w:val="null3"/>
      </w:pPr>
      <w:r>
        <w:rPr>
          <w:rFonts w:ascii="仿宋_GB2312" w:hAnsi="仿宋_GB2312" w:cs="仿宋_GB2312" w:eastAsia="仿宋_GB2312"/>
        </w:rPr>
        <w:t>7、项目负责人特定资格要求：拟派设计项目负责人须具备二级及以上注册建筑师执业资格且在本单位注册；</w:t>
      </w:r>
    </w:p>
    <w:p>
      <w:pPr>
        <w:pStyle w:val="null3"/>
      </w:pPr>
      <w:r>
        <w:rPr>
          <w:rFonts w:ascii="仿宋_GB2312" w:hAnsi="仿宋_GB2312" w:cs="仿宋_GB2312" w:eastAsia="仿宋_GB2312"/>
        </w:rPr>
        <w:t>8、无重大违法记录声明：参加政府采购活动前3年内在经营活动中没有重大违法记录的书面声明；</w:t>
      </w:r>
    </w:p>
    <w:p>
      <w:pPr>
        <w:pStyle w:val="null3"/>
      </w:pPr>
      <w:r>
        <w:rPr>
          <w:rFonts w:ascii="仿宋_GB2312" w:hAnsi="仿宋_GB2312" w:cs="仿宋_GB2312" w:eastAsia="仿宋_GB2312"/>
        </w:rPr>
        <w:t>9、信用中国：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10、控股关系：单位负责人为同一人或者存在控股、管理关系的不同单位不得同时投标；</w:t>
      </w:r>
    </w:p>
    <w:p>
      <w:pPr>
        <w:pStyle w:val="null3"/>
      </w:pPr>
      <w:r>
        <w:rPr>
          <w:rFonts w:ascii="仿宋_GB2312" w:hAnsi="仿宋_GB2312" w:cs="仿宋_GB2312" w:eastAsia="仿宋_GB2312"/>
        </w:rPr>
        <w:t>11、非联合体投标：本项目不接受联合体磋商。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西安市临潼区零口街道办事处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陕西省西安市临潼区零口街道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临潼区零口街道办事处经办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029-83901097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西安市临潼区零口街道办事处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西安市临潼区零口街道办事处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西安市临潼区零口街道办事处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2025年西安市临潼区零口街道小城镇建设项目设计服务包含西安市临潼区零口街道小城镇建设入镇要道品质提升项目、西安市临潼区零口街道小城镇建设镇区北路及新城路域品质街巷项目的施工图设计。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2025年西安市临潼区零口街道小城镇建设项目设计服务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标的名称：2025年西安市临潼区零口街道小城镇建设项目设计服务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ind w:firstLine="472"/>
              <w:jc w:val="left"/>
            </w:pPr>
            <w:r>
              <w:rPr>
                <w:rFonts w:ascii="仿宋_GB2312" w:hAnsi="仿宋_GB2312" w:cs="仿宋_GB2312" w:eastAsia="仿宋_GB2312"/>
                <w:sz w:val="24"/>
                <w:color w:val="000000"/>
              </w:rPr>
              <w:t>1、项目名称：</w:t>
            </w:r>
            <w:r>
              <w:rPr>
                <w:rFonts w:ascii="仿宋_GB2312" w:hAnsi="仿宋_GB2312" w:cs="仿宋_GB2312" w:eastAsia="仿宋_GB2312"/>
                <w:sz w:val="24"/>
                <w:color w:val="000000"/>
                <w:shd w:fill="FFFFFF" w:val="clear"/>
              </w:rPr>
              <w:t>2025年西安市临潼区零口街道小城镇建设项目设计服务</w:t>
            </w:r>
          </w:p>
          <w:p>
            <w:pPr>
              <w:pStyle w:val="null3"/>
              <w:ind w:firstLine="476"/>
              <w:jc w:val="left"/>
            </w:pPr>
            <w:r>
              <w:rPr>
                <w:rFonts w:ascii="仿宋_GB2312" w:hAnsi="仿宋_GB2312" w:cs="仿宋_GB2312" w:eastAsia="仿宋_GB2312"/>
                <w:sz w:val="24"/>
                <w:color w:val="000000"/>
              </w:rPr>
              <w:t>2、项目地点：临潼区零口街道</w:t>
            </w:r>
          </w:p>
          <w:p>
            <w:pPr>
              <w:pStyle w:val="null3"/>
              <w:ind w:firstLine="452"/>
              <w:jc w:val="left"/>
            </w:pPr>
            <w:r>
              <w:rPr>
                <w:rFonts w:ascii="仿宋_GB2312" w:hAnsi="仿宋_GB2312" w:cs="仿宋_GB2312" w:eastAsia="仿宋_GB2312"/>
                <w:sz w:val="24"/>
                <w:color w:val="000000"/>
              </w:rPr>
              <w:t>3、服务期限：</w:t>
            </w:r>
            <w:r>
              <w:rPr>
                <w:rFonts w:ascii="仿宋_GB2312" w:hAnsi="仿宋_GB2312" w:cs="仿宋_GB2312" w:eastAsia="仿宋_GB2312"/>
                <w:sz w:val="24"/>
                <w:color w:val="000000"/>
                <w:shd w:fill="FFFFFF" w:val="clear"/>
              </w:rPr>
              <w:t>自合同签订之日起</w:t>
            </w:r>
            <w:r>
              <w:rPr>
                <w:rFonts w:ascii="仿宋_GB2312" w:hAnsi="仿宋_GB2312" w:cs="仿宋_GB2312" w:eastAsia="仿宋_GB2312"/>
                <w:sz w:val="24"/>
                <w:color w:val="000000"/>
                <w:shd w:fill="FFFFFF" w:val="clear"/>
              </w:rPr>
              <w:t>20日历天</w:t>
            </w:r>
          </w:p>
          <w:p>
            <w:pPr>
              <w:pStyle w:val="null3"/>
              <w:ind w:firstLine="464"/>
              <w:jc w:val="left"/>
            </w:pPr>
            <w:r>
              <w:rPr>
                <w:rFonts w:ascii="仿宋_GB2312" w:hAnsi="仿宋_GB2312" w:cs="仿宋_GB2312" w:eastAsia="仿宋_GB2312"/>
                <w:sz w:val="24"/>
                <w:b/>
                <w:color w:val="000000"/>
              </w:rPr>
              <w:t>二、设计内容</w:t>
            </w:r>
          </w:p>
          <w:p>
            <w:pPr>
              <w:pStyle w:val="null3"/>
              <w:ind w:firstLine="472"/>
              <w:jc w:val="both"/>
            </w:pPr>
            <w:r>
              <w:rPr>
                <w:rFonts w:ascii="仿宋_GB2312" w:hAnsi="仿宋_GB2312" w:cs="仿宋_GB2312" w:eastAsia="仿宋_GB2312"/>
                <w:sz w:val="24"/>
                <w:color w:val="000000"/>
              </w:rPr>
              <w:t>2025年西安市临潼区零口街道小城镇建设项目设计服务</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西安市临潼区零口街道小城镇建设入镇要道品质提升项目</w:t>
            </w:r>
            <w:r>
              <w:rPr>
                <w:rFonts w:ascii="仿宋_GB2312" w:hAnsi="仿宋_GB2312" w:cs="仿宋_GB2312" w:eastAsia="仿宋_GB2312"/>
                <w:sz w:val="24"/>
                <w:color w:val="000000"/>
              </w:rPr>
              <w:t>、</w:t>
            </w:r>
            <w:r>
              <w:rPr>
                <w:rFonts w:ascii="仿宋_GB2312" w:hAnsi="仿宋_GB2312" w:cs="仿宋_GB2312" w:eastAsia="仿宋_GB2312"/>
                <w:sz w:val="24"/>
                <w:color w:val="000000"/>
              </w:rPr>
              <w:t>西安市临潼区零口街道小城镇建设镇区北路及新城路域品质街巷项目</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施工图设计。</w:t>
            </w:r>
          </w:p>
          <w:p>
            <w:pPr>
              <w:pStyle w:val="null3"/>
              <w:ind w:firstLine="468"/>
              <w:jc w:val="left"/>
            </w:pPr>
            <w:r>
              <w:rPr>
                <w:rFonts w:ascii="仿宋_GB2312" w:hAnsi="仿宋_GB2312" w:cs="仿宋_GB2312" w:eastAsia="仿宋_GB2312"/>
                <w:sz w:val="24"/>
                <w:color w:val="000000"/>
              </w:rPr>
              <w:t>具体内容如下：</w:t>
            </w:r>
          </w:p>
          <w:p>
            <w:pPr>
              <w:pStyle w:val="null3"/>
              <w:ind w:firstLine="464"/>
              <w:jc w:val="left"/>
            </w:pPr>
            <w:r>
              <w:rPr>
                <w:rFonts w:ascii="仿宋_GB2312" w:hAnsi="仿宋_GB2312" w:cs="仿宋_GB2312" w:eastAsia="仿宋_GB2312"/>
                <w:sz w:val="24"/>
                <w:color w:val="000000"/>
              </w:rPr>
              <w:t>1、西安市临潼区零口街道小城镇建设入镇要道品质提升项目</w:t>
            </w:r>
          </w:p>
          <w:p>
            <w:pPr>
              <w:pStyle w:val="null3"/>
              <w:ind w:firstLine="464"/>
              <w:jc w:val="left"/>
            </w:pPr>
            <w:r>
              <w:rPr>
                <w:rFonts w:ascii="仿宋_GB2312" w:hAnsi="仿宋_GB2312" w:cs="仿宋_GB2312" w:eastAsia="仿宋_GB2312"/>
                <w:sz w:val="24"/>
                <w:color w:val="000000"/>
              </w:rPr>
              <w:t>本次项目为提升改造工程，具体建设内容如下：</w:t>
            </w:r>
          </w:p>
          <w:p>
            <w:pPr>
              <w:pStyle w:val="null3"/>
              <w:ind w:firstLine="46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1）108国道沿线北牛村：铲除现有乔木20株，拆除太阳能路灯并新做7盏，栽种高杆石楠和石楠球，文化小品一组，墙面真石漆150㎡。</w:t>
            </w:r>
          </w:p>
          <w:p>
            <w:pPr>
              <w:pStyle w:val="null3"/>
              <w:ind w:firstLine="46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2）108国道沿线西段村：铲除现有乔木3株，现状杂草清理并整理190㎡，文化小品一组，栽种银杏、樱花等。</w:t>
            </w:r>
          </w:p>
          <w:p>
            <w:pPr>
              <w:pStyle w:val="null3"/>
              <w:ind w:firstLine="46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韦零路：现状杂草清理并整理，铲除现有乔木55株，现状破损混凝土道路并新做120㎡，拆除树池道牙石1340m，拆除破损人行道透水砖1550㎡，清理垃圾，现状混凝土路面铺设沥青面层14830㎡，新做人行道透水砖1580㎡，新做树池道牙石规格600*300*200mm 668m和规格600*300*100mm 815m，道路标识线705m，现有路灯更换灯头、太阳能板、电池67套，火车小品1组，农耕文化小品4组，检查井1000*1000mm15座，DN500HDPE双壁波纹管532m。栽种法桐、石楠球等。</w:t>
            </w:r>
          </w:p>
          <w:p>
            <w:pPr>
              <w:pStyle w:val="null3"/>
              <w:ind w:firstLine="464"/>
              <w:jc w:val="left"/>
            </w:pPr>
            <w:r>
              <w:rPr>
                <w:rFonts w:ascii="仿宋_GB2312" w:hAnsi="仿宋_GB2312" w:cs="仿宋_GB2312" w:eastAsia="仿宋_GB2312"/>
                <w:sz w:val="24"/>
                <w:color w:val="000000"/>
              </w:rPr>
              <w:t>2、西安市临潼区零口街道小城镇建设镇区北路及新城路域品质街巷项目</w:t>
            </w:r>
          </w:p>
          <w:p>
            <w:pPr>
              <w:pStyle w:val="null3"/>
              <w:ind w:firstLine="464"/>
              <w:jc w:val="left"/>
            </w:pPr>
            <w:r>
              <w:rPr>
                <w:rFonts w:ascii="仿宋_GB2312" w:hAnsi="仿宋_GB2312" w:cs="仿宋_GB2312" w:eastAsia="仿宋_GB2312"/>
                <w:sz w:val="24"/>
                <w:color w:val="000000"/>
              </w:rPr>
              <w:t>本次项目涉及零口街道镇区北路及新城路区域，为镇区建设品质提升，共包括镇区北路两侧整治提升、屈家巷延伸段路域环境综合整治提升、镇区北路零口三四组三条巷道环境综合整治提升、</w:t>
            </w:r>
            <w:r>
              <w:rPr>
                <w:rFonts w:ascii="仿宋_GB2312" w:hAnsi="仿宋_GB2312" w:cs="仿宋_GB2312" w:eastAsia="仿宋_GB2312"/>
                <w:sz w:val="24"/>
                <w:color w:val="000000"/>
              </w:rPr>
              <w:t>108 国道与渭南交界处南北向道路两侧改造提升、零河大道入口改造提升、示范镇边界至桥梁涵洞处路域提升改造、鸿洲社区道路提升。</w:t>
            </w:r>
          </w:p>
          <w:p>
            <w:pPr>
              <w:pStyle w:val="null3"/>
              <w:ind w:firstLine="464"/>
              <w:jc w:val="left"/>
            </w:pPr>
            <w:r>
              <w:rPr>
                <w:rFonts w:ascii="仿宋_GB2312" w:hAnsi="仿宋_GB2312" w:cs="仿宋_GB2312" w:eastAsia="仿宋_GB2312"/>
                <w:sz w:val="24"/>
                <w:color w:val="000000"/>
              </w:rPr>
              <w:t>具体为</w:t>
            </w:r>
            <w:r>
              <w:rPr>
                <w:rFonts w:ascii="仿宋_GB2312" w:hAnsi="仿宋_GB2312" w:cs="仿宋_GB2312" w:eastAsia="仿宋_GB2312"/>
                <w:sz w:val="24"/>
                <w:color w:val="000000"/>
              </w:rPr>
              <w:t>：</w:t>
            </w:r>
            <w:r>
              <w:rPr>
                <w:rFonts w:ascii="仿宋_GB2312" w:hAnsi="仿宋_GB2312" w:cs="仿宋_GB2312" w:eastAsia="仿宋_GB2312"/>
                <w:sz w:val="24"/>
                <w:color w:val="000000"/>
              </w:rPr>
              <w:t>人行道铺装</w:t>
            </w:r>
            <w:r>
              <w:rPr>
                <w:rFonts w:ascii="仿宋_GB2312" w:hAnsi="仿宋_GB2312" w:cs="仿宋_GB2312" w:eastAsia="仿宋_GB2312"/>
                <w:sz w:val="24"/>
                <w:color w:val="000000"/>
              </w:rPr>
              <w:t xml:space="preserve"> 1490 平方米，沥青道路3121平方米，水泥混凝土路面 240 平方米，砂石路面278.8平方米，石材道牙石186 米混凝土道牙石 2321米，以及填土方、现状破损道牙、路面拆除等;路灯更换(电池、灯具、太阳能板)203 盏，新建太阳能路灯 46 盏;新建排水管6米，排水渠清理加铺盖板 490 米;房屋外墙立面修补提升1416平方米;道路节点绿化1502.5平方米，栽植灌乔木 30株，树池花坛修复 73 处，节点小品 13 处，浮雕6处，墙面建设修复美化 261.8米，现状绿化修剪场地清理平整 10738平方米，并完善标牌、指示牌、垃圾桶等设施。</w:t>
            </w:r>
          </w:p>
          <w:p>
            <w:pPr>
              <w:pStyle w:val="null3"/>
              <w:ind w:firstLine="464"/>
              <w:jc w:val="left"/>
            </w:pPr>
            <w:r>
              <w:rPr>
                <w:rFonts w:ascii="仿宋_GB2312" w:hAnsi="仿宋_GB2312" w:cs="仿宋_GB2312" w:eastAsia="仿宋_GB2312"/>
                <w:sz w:val="24"/>
                <w:b/>
                <w:color w:val="000000"/>
              </w:rPr>
              <w:t>三、设计范围</w:t>
            </w:r>
          </w:p>
          <w:p>
            <w:pPr>
              <w:pStyle w:val="null3"/>
              <w:ind w:firstLine="468"/>
              <w:jc w:val="left"/>
            </w:pPr>
            <w:r>
              <w:rPr>
                <w:rFonts w:ascii="仿宋_GB2312" w:hAnsi="仿宋_GB2312" w:cs="仿宋_GB2312" w:eastAsia="仿宋_GB2312"/>
                <w:sz w:val="24"/>
                <w:color w:val="000000"/>
              </w:rPr>
              <w:t>工程范围内所涉及的</w:t>
            </w:r>
            <w:r>
              <w:rPr>
                <w:rFonts w:ascii="仿宋_GB2312" w:hAnsi="仿宋_GB2312" w:cs="仿宋_GB2312" w:eastAsia="仿宋_GB2312"/>
                <w:sz w:val="24"/>
                <w:color w:val="000000"/>
              </w:rPr>
              <w:t>道路绿化、排水、照明</w:t>
            </w:r>
            <w:r>
              <w:rPr>
                <w:rFonts w:ascii="仿宋_GB2312" w:hAnsi="仿宋_GB2312" w:cs="仿宋_GB2312" w:eastAsia="仿宋_GB2312"/>
                <w:sz w:val="24"/>
                <w:color w:val="000000"/>
              </w:rPr>
              <w:t>等各专业的工程设计。</w:t>
            </w:r>
          </w:p>
          <w:p>
            <w:pPr>
              <w:pStyle w:val="null3"/>
              <w:ind w:firstLine="448"/>
              <w:jc w:val="left"/>
            </w:pPr>
            <w:r>
              <w:rPr>
                <w:rFonts w:ascii="仿宋_GB2312" w:hAnsi="仿宋_GB2312" w:cs="仿宋_GB2312" w:eastAsia="仿宋_GB2312"/>
                <w:sz w:val="24"/>
                <w:b/>
                <w:color w:val="000000"/>
              </w:rPr>
              <w:t>四、设计标准</w:t>
            </w:r>
          </w:p>
          <w:p>
            <w:pPr>
              <w:pStyle w:val="null3"/>
              <w:ind w:firstLine="468"/>
              <w:jc w:val="left"/>
            </w:pPr>
            <w:r>
              <w:rPr>
                <w:rFonts w:ascii="仿宋_GB2312" w:hAnsi="仿宋_GB2312" w:cs="仿宋_GB2312" w:eastAsia="仿宋_GB2312"/>
                <w:sz w:val="24"/>
                <w:color w:val="000000"/>
              </w:rPr>
              <w:t>设计标准为合格标准，执行国家及行业标准，省、市相</w:t>
            </w:r>
            <w:r>
              <w:rPr>
                <w:rFonts w:ascii="仿宋_GB2312" w:hAnsi="仿宋_GB2312" w:cs="仿宋_GB2312" w:eastAsia="仿宋_GB2312"/>
                <w:sz w:val="24"/>
                <w:color w:val="000000"/>
              </w:rPr>
              <w:t>关规定，满足甲方要</w:t>
            </w:r>
            <w:r>
              <w:rPr>
                <w:rFonts w:ascii="仿宋_GB2312" w:hAnsi="仿宋_GB2312" w:cs="仿宋_GB2312" w:eastAsia="仿宋_GB2312"/>
                <w:sz w:val="24"/>
                <w:color w:val="000000"/>
              </w:rPr>
              <w:t>求。</w:t>
            </w:r>
          </w:p>
          <w:p>
            <w:pPr>
              <w:pStyle w:val="null3"/>
              <w:ind w:firstLine="472"/>
              <w:jc w:val="left"/>
            </w:pPr>
            <w:r>
              <w:rPr>
                <w:rFonts w:ascii="仿宋_GB2312" w:hAnsi="仿宋_GB2312" w:cs="仿宋_GB2312" w:eastAsia="仿宋_GB2312"/>
                <w:sz w:val="24"/>
                <w:b/>
                <w:color w:val="000000"/>
              </w:rPr>
              <w:t>五、设计预算金额</w:t>
            </w:r>
            <w:r>
              <w:rPr>
                <w:rFonts w:ascii="仿宋_GB2312" w:hAnsi="仿宋_GB2312" w:cs="仿宋_GB2312" w:eastAsia="仿宋_GB2312"/>
                <w:sz w:val="24"/>
                <w:color w:val="000000"/>
              </w:rPr>
              <w:t>：</w:t>
            </w:r>
            <w:r>
              <w:rPr>
                <w:rFonts w:ascii="仿宋_GB2312" w:hAnsi="仿宋_GB2312" w:cs="仿宋_GB2312" w:eastAsia="仿宋_GB2312"/>
                <w:sz w:val="24"/>
                <w:color w:val="000000"/>
              </w:rPr>
              <w:t>400000.00</w:t>
            </w:r>
            <w:r>
              <w:rPr>
                <w:rFonts w:ascii="仿宋_GB2312" w:hAnsi="仿宋_GB2312" w:cs="仿宋_GB2312" w:eastAsia="仿宋_GB2312"/>
                <w:sz w:val="24"/>
                <w:color w:val="000000"/>
              </w:rPr>
              <w:t>元。</w:t>
            </w:r>
          </w:p>
          <w:p>
            <w:pPr>
              <w:pStyle w:val="null3"/>
              <w:ind w:firstLine="468"/>
              <w:jc w:val="left"/>
            </w:pPr>
            <w:r>
              <w:rPr>
                <w:rFonts w:ascii="仿宋_GB2312" w:hAnsi="仿宋_GB2312" w:cs="仿宋_GB2312" w:eastAsia="仿宋_GB2312"/>
                <w:sz w:val="24"/>
                <w:b/>
                <w:color w:val="000000"/>
              </w:rPr>
              <w:t>六、合同价款及支付</w:t>
            </w:r>
          </w:p>
          <w:p>
            <w:pPr>
              <w:pStyle w:val="null3"/>
              <w:ind w:firstLine="476"/>
              <w:jc w:val="left"/>
            </w:pPr>
            <w:r>
              <w:rPr>
                <w:rFonts w:ascii="仿宋_GB2312" w:hAnsi="仿宋_GB2312" w:cs="仿宋_GB2312" w:eastAsia="仿宋_GB2312"/>
                <w:sz w:val="24"/>
                <w:color w:val="000000"/>
              </w:rPr>
              <w:t>1、合同总价包括完成本项目全部工作内容所发生的一切费用。</w:t>
            </w:r>
          </w:p>
          <w:p>
            <w:pPr>
              <w:pStyle w:val="null3"/>
              <w:ind w:firstLine="476"/>
              <w:jc w:val="left"/>
            </w:pPr>
            <w:r>
              <w:rPr>
                <w:rFonts w:ascii="仿宋_GB2312" w:hAnsi="仿宋_GB2312" w:cs="仿宋_GB2312" w:eastAsia="仿宋_GB2312"/>
                <w:sz w:val="24"/>
                <w:color w:val="000000"/>
              </w:rPr>
              <w:t>2、付款方式：根据合同约定执行。</w:t>
            </w:r>
          </w:p>
          <w:p>
            <w:pPr>
              <w:pStyle w:val="null3"/>
              <w:ind w:firstLine="472"/>
              <w:jc w:val="left"/>
            </w:pPr>
            <w:r>
              <w:rPr>
                <w:rFonts w:ascii="仿宋_GB2312" w:hAnsi="仿宋_GB2312" w:cs="仿宋_GB2312" w:eastAsia="仿宋_GB2312"/>
                <w:sz w:val="24"/>
                <w:color w:val="000000"/>
              </w:rPr>
              <w:t>3、结算单位：采购人结算</w:t>
            </w:r>
          </w:p>
          <w:p>
            <w:pPr>
              <w:pStyle w:val="null3"/>
              <w:ind w:firstLine="464"/>
              <w:jc w:val="left"/>
            </w:pPr>
            <w:r>
              <w:rPr>
                <w:rFonts w:ascii="仿宋_GB2312" w:hAnsi="仿宋_GB2312" w:cs="仿宋_GB2312" w:eastAsia="仿宋_GB2312"/>
                <w:sz w:val="24"/>
                <w:b/>
                <w:color w:val="000000"/>
              </w:rPr>
              <w:t>七、设计成果</w:t>
            </w:r>
          </w:p>
          <w:p>
            <w:pPr>
              <w:pStyle w:val="null3"/>
              <w:ind w:firstLine="476"/>
              <w:jc w:val="left"/>
            </w:pPr>
            <w:r>
              <w:rPr>
                <w:rFonts w:ascii="仿宋_GB2312" w:hAnsi="仿宋_GB2312" w:cs="仿宋_GB2312" w:eastAsia="仿宋_GB2312"/>
                <w:sz w:val="24"/>
                <w:color w:val="000000"/>
              </w:rPr>
              <w:t>1、按合同约定时间提交施工图设计</w:t>
            </w:r>
            <w:r>
              <w:rPr>
                <w:rFonts w:ascii="仿宋_GB2312" w:hAnsi="仿宋_GB2312" w:cs="仿宋_GB2312" w:eastAsia="仿宋_GB2312"/>
                <w:sz w:val="24"/>
                <w:color w:val="000000"/>
              </w:rPr>
              <w:t>的纸质版及电子版，经验收合格后，</w:t>
            </w:r>
            <w:r>
              <w:rPr>
                <w:rFonts w:ascii="仿宋_GB2312" w:hAnsi="仿宋_GB2312" w:cs="仿宋_GB2312" w:eastAsia="仿宋_GB2312"/>
                <w:sz w:val="24"/>
                <w:color w:val="000000"/>
              </w:rPr>
              <w:t>全部资料交采购人归档。</w:t>
            </w:r>
          </w:p>
          <w:p>
            <w:pPr>
              <w:pStyle w:val="null3"/>
              <w:ind w:firstLine="480"/>
              <w:jc w:val="left"/>
            </w:pPr>
            <w:r>
              <w:rPr>
                <w:rFonts w:ascii="仿宋_GB2312" w:hAnsi="仿宋_GB2312" w:cs="仿宋_GB2312" w:eastAsia="仿宋_GB2312"/>
                <w:sz w:val="24"/>
                <w:color w:val="000000"/>
              </w:rPr>
              <w:t>2、验收依据：磋商文件、响应文件、合同</w:t>
            </w:r>
            <w:r>
              <w:rPr>
                <w:rFonts w:ascii="仿宋_GB2312" w:hAnsi="仿宋_GB2312" w:cs="仿宋_GB2312" w:eastAsia="仿宋_GB2312"/>
                <w:sz w:val="24"/>
                <w:color w:val="000000"/>
              </w:rPr>
              <w:t>文本、国内相应的行业标准、规</w:t>
            </w:r>
            <w:r>
              <w:rPr>
                <w:rFonts w:ascii="仿宋_GB2312" w:hAnsi="仿宋_GB2312" w:cs="仿宋_GB2312" w:eastAsia="仿宋_GB2312"/>
                <w:sz w:val="24"/>
                <w:color w:val="000000"/>
              </w:rPr>
              <w:t>范等。</w:t>
            </w:r>
          </w:p>
          <w:p>
            <w:pPr>
              <w:pStyle w:val="null3"/>
              <w:ind w:firstLine="464"/>
              <w:jc w:val="left"/>
            </w:pPr>
            <w:r>
              <w:rPr>
                <w:rFonts w:ascii="仿宋_GB2312" w:hAnsi="仿宋_GB2312" w:cs="仿宋_GB2312" w:eastAsia="仿宋_GB2312"/>
                <w:sz w:val="24"/>
                <w:b/>
                <w:color w:val="000000"/>
              </w:rPr>
              <w:t>八、违约责任</w:t>
            </w:r>
          </w:p>
          <w:p>
            <w:pPr>
              <w:pStyle w:val="null3"/>
              <w:ind w:firstLine="476"/>
              <w:jc w:val="left"/>
            </w:pPr>
            <w:r>
              <w:rPr>
                <w:rFonts w:ascii="仿宋_GB2312" w:hAnsi="仿宋_GB2312" w:cs="仿宋_GB2312" w:eastAsia="仿宋_GB2312"/>
                <w:sz w:val="24"/>
                <w:color w:val="000000"/>
              </w:rPr>
              <w:t>1、按《中华人民共和国民法典》中的相关</w:t>
            </w:r>
            <w:r>
              <w:rPr>
                <w:rFonts w:ascii="仿宋_GB2312" w:hAnsi="仿宋_GB2312" w:cs="仿宋_GB2312" w:eastAsia="仿宋_GB2312"/>
                <w:sz w:val="24"/>
                <w:color w:val="000000"/>
              </w:rPr>
              <w:t>条款执行。</w:t>
            </w:r>
          </w:p>
          <w:p>
            <w:pPr>
              <w:pStyle w:val="null3"/>
              <w:ind w:firstLine="480"/>
              <w:jc w:val="both"/>
            </w:pPr>
            <w:r>
              <w:rPr>
                <w:rFonts w:ascii="仿宋_GB2312" w:hAnsi="仿宋_GB2312" w:cs="仿宋_GB2312" w:eastAsia="仿宋_GB2312"/>
                <w:sz w:val="24"/>
                <w:color w:val="000000"/>
              </w:rPr>
              <w:t>2、成交人未按合同要求服务或服务质量不</w:t>
            </w:r>
            <w:r>
              <w:rPr>
                <w:rFonts w:ascii="仿宋_GB2312" w:hAnsi="仿宋_GB2312" w:cs="仿宋_GB2312" w:eastAsia="仿宋_GB2312"/>
                <w:sz w:val="24"/>
                <w:color w:val="000000"/>
              </w:rPr>
              <w:t>能满足技术要求，且在规定时间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内未使采购人满意的，采购人有权终止合同，同时报请监</w:t>
            </w:r>
            <w:r>
              <w:rPr>
                <w:rFonts w:ascii="仿宋_GB2312" w:hAnsi="仿宋_GB2312" w:cs="仿宋_GB2312" w:eastAsia="仿宋_GB2312"/>
                <w:sz w:val="24"/>
                <w:color w:val="000000"/>
              </w:rPr>
              <w:t>管部门对其违约行为</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进行追责。</w:t>
            </w:r>
          </w:p>
          <w:p>
            <w:pPr>
              <w:pStyle w:val="null3"/>
              <w:ind w:firstLine="472"/>
              <w:jc w:val="left"/>
            </w:pPr>
            <w:r>
              <w:rPr>
                <w:rFonts w:ascii="仿宋_GB2312" w:hAnsi="仿宋_GB2312" w:cs="仿宋_GB2312" w:eastAsia="仿宋_GB2312"/>
                <w:sz w:val="24"/>
                <w:b/>
                <w:color w:val="000000"/>
              </w:rPr>
              <w:t>九、履约担保</w:t>
            </w:r>
            <w:r>
              <w:rPr>
                <w:rFonts w:ascii="仿宋_GB2312" w:hAnsi="仿宋_GB2312" w:cs="仿宋_GB2312" w:eastAsia="仿宋_GB2312"/>
                <w:sz w:val="24"/>
                <w:color w:val="000000"/>
              </w:rPr>
              <w:t>：无</w:t>
            </w:r>
            <w:r>
              <w:rPr>
                <w:rFonts w:ascii="仿宋_GB2312" w:hAnsi="仿宋_GB2312" w:cs="仿宋_GB2312" w:eastAsia="仿宋_GB2312"/>
                <w:sz w:val="24"/>
                <w:color w:val="000000"/>
              </w:rPr>
              <w:t>。</w:t>
            </w:r>
          </w:p>
          <w:p>
            <w:pPr>
              <w:pStyle w:val="null3"/>
              <w:ind w:firstLine="464"/>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设计开工前</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设计完成20%时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设计完成60%时</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设计完成100%时</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2、成交人未按合同要求服务或服务质量不能满足技术要求，且在规定时间 内未使采购人满意的，采购人有权终止合同，同时报请监管部门对其违约行为 进行追责。</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特别注意：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供应商具有建设行政主管部门颁发的工程设计综合甲级资质或市政公用行业设计乙级及以上资质或市政行业(道路工程)专业设计乙级及以上资质；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项目负责人特定资格要求</w:t>
            </w:r>
          </w:p>
        </w:tc>
        <w:tc>
          <w:tcPr>
            <w:tcW w:type="dxa" w:w="3322"/>
          </w:tcPr>
          <w:p>
            <w:pPr>
              <w:pStyle w:val="null3"/>
            </w:pPr>
            <w:r>
              <w:rPr>
                <w:rFonts w:ascii="仿宋_GB2312" w:hAnsi="仿宋_GB2312" w:cs="仿宋_GB2312" w:eastAsia="仿宋_GB2312"/>
              </w:rPr>
              <w:t>拟派设计项目负责人须具备二级及以上注册建筑师执业资格且在本单位注册；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标的清单 报价表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服务内容、合同条款及其他商务要求应答表.docx 供应商应提交的相关资格证明材料.docx 中小企业声明函 残疾人福利性单位声明函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供应商提供完善、合理、全面的设计方案，符合国家政策、 设计原则、规范及项目特点，设计理念新颖合理、设计思路清晰明确。优良得15.0-8.1分，一般得8.0-3.1分，较差得3.0-0分。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设计质量及保证措施</w:t>
            </w:r>
          </w:p>
        </w:tc>
        <w:tc>
          <w:tcPr>
            <w:tcW w:type="dxa" w:w="2492"/>
          </w:tcPr>
          <w:p>
            <w:pPr>
              <w:pStyle w:val="null3"/>
            </w:pPr>
            <w:r>
              <w:rPr>
                <w:rFonts w:ascii="仿宋_GB2312" w:hAnsi="仿宋_GB2312" w:cs="仿宋_GB2312" w:eastAsia="仿宋_GB2312"/>
              </w:rPr>
              <w:t>设计质量符合要求，质量保证措施可靠，工作质量控制措施有效，有预见性及解决办法，保障措施详细明确合理且可行性强。优良得10.0-5.1分，一般得5.0-3.1分，较差得3.0-0分。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方案设计、实施编制进度时间合理，进度安排清晰明确，合理科学，且有明确的进度保障措施。优良得5.0-3.1分，一般得3.0-1.1分，较差得1.0-0分。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按照设计方案对工程造价的控制措施，具体、详实、可行。优良得10.0-6.1分，一般得6.0-3.1分，较差得3.0-0分。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拟投入的设计团队</w:t>
            </w:r>
          </w:p>
        </w:tc>
        <w:tc>
          <w:tcPr>
            <w:tcW w:type="dxa" w:w="2492"/>
          </w:tcPr>
          <w:p>
            <w:pPr>
              <w:pStyle w:val="null3"/>
            </w:pPr>
            <w:r>
              <w:rPr>
                <w:rFonts w:ascii="仿宋_GB2312" w:hAnsi="仿宋_GB2312" w:cs="仿宋_GB2312" w:eastAsia="仿宋_GB2312"/>
              </w:rPr>
              <w:t>（1）拟派项目负责人：具备二级及以上注册建筑师执业资格且在本单位注册。具有工程设计相关专业中级职称的得2分，高级职称的得4分。 （2）拟投入的设计团队专业配备合理、分工明确，对设计工作起到有效支撑、岗位职责明确清晰。优良得10.0-6.1分，一般得6.0-3.1分，较差得3.0-0分。设计团队其他人员：具有相关专业中级职称的得1分，高级职称的得2分，总分不超过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 2022年 06 月至今类似项目业绩，每提供一份得2分，最高得10分；没有提供不得分。注：以合同签订时间为准，供应商提供的业绩为合同复印件或扫描件。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项目实施各阶段的设计服务保障措施，积极配合，勘测设 计安排合理、后期服务承诺可行。优良得10.0-6.1分，一般得6.0-3.1分，较差得3.0-0分。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针对本项目的重难点，提出合理化建议（包含创新性、实 用性、经济性、可持续发展性等建议）。优良得10.0-6.1分，一般得6.0-3.1分，较差得3.0-0分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采用低价优先法计算，即满足磋商文件要求且最终磋商报价最低的投标报价为评审基准价，其价格分为满分10分。投标报价得分＝（评审基准价/投标报价）× 10评委会三分之二以上专家认为某投标报价有低于成本价嫌疑的,为无效投标报价。 注： 1.如采购需求没有实质性变化,各供应商的在多次报价中应逐次降价，本次报价超过上次报价的，为无效报价，取消其磋商资格； 2.本次磋商因是专门面向中小企业招标故磋商报价不进行政策性扣减。</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详见附件：工程设计服务合同.docx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