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6D8C61">
      <w:pPr>
        <w:spacing w:line="360" w:lineRule="auto"/>
        <w:jc w:val="center"/>
        <w:outlineLvl w:val="0"/>
        <w:rPr>
          <w:rFonts w:ascii="宋体" w:hAnsi="宋体" w:cs="宋体"/>
          <w:b/>
          <w:bCs/>
          <w:sz w:val="44"/>
          <w:szCs w:val="44"/>
        </w:rPr>
      </w:pPr>
      <w:r>
        <w:rPr>
          <w:rFonts w:hint="eastAsia" w:ascii="宋体" w:hAnsi="宋体" w:cs="宋体"/>
          <w:b/>
          <w:bCs/>
          <w:sz w:val="44"/>
          <w:szCs w:val="44"/>
        </w:rPr>
        <w:t>合同格式及条款</w:t>
      </w:r>
    </w:p>
    <w:p w14:paraId="6A1D3169">
      <w:pPr>
        <w:jc w:val="center"/>
        <w:rPr>
          <w:rFonts w:ascii="宋体" w:hAnsi="宋体" w:cs="宋体"/>
          <w:szCs w:val="24"/>
        </w:rPr>
      </w:pPr>
      <w:r>
        <w:rPr>
          <w:rFonts w:hint="eastAsia" w:ascii="宋体" w:hAnsi="宋体" w:cs="宋体"/>
          <w:b/>
          <w:szCs w:val="24"/>
        </w:rPr>
        <w:t>注：合同格式仅供参考，相关条款在甲乙双方签订合同时另行商定。</w:t>
      </w:r>
    </w:p>
    <w:p w14:paraId="5116101E">
      <w:pPr>
        <w:keepLines w:val="0"/>
        <w:pageBreakBefore w:val="0"/>
        <w:widowControl w:val="0"/>
        <w:kinsoku/>
        <w:wordWrap/>
        <w:overflowPunct/>
        <w:topLinePunct w:val="0"/>
        <w:bidi w:val="0"/>
        <w:adjustRightInd/>
        <w:snapToGrid/>
        <w:spacing w:line="360" w:lineRule="auto"/>
        <w:ind w:firstLine="883" w:firstLineChars="200"/>
        <w:textAlignment w:val="auto"/>
        <w:rPr>
          <w:rFonts w:ascii="宋体" w:hAnsi="宋体" w:cs="宋体"/>
          <w:b/>
          <w:bCs/>
          <w:sz w:val="44"/>
          <w:szCs w:val="44"/>
        </w:rPr>
      </w:pPr>
    </w:p>
    <w:p w14:paraId="3238EA1F">
      <w:pPr>
        <w:keepNext/>
        <w:keepLines w:val="0"/>
        <w:pageBreakBefore w:val="0"/>
        <w:widowControl w:val="0"/>
        <w:kinsoku/>
        <w:wordWrap/>
        <w:overflowPunct/>
        <w:topLinePunct w:val="0"/>
        <w:bidi w:val="0"/>
        <w:adjustRightInd/>
        <w:snapToGrid/>
        <w:spacing w:line="360" w:lineRule="auto"/>
        <w:ind w:left="0" w:leftChars="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甲方（采购人）：_____________________________________</w:t>
      </w:r>
    </w:p>
    <w:p w14:paraId="774F99DA">
      <w:pPr>
        <w:keepNext/>
        <w:keepLines w:val="0"/>
        <w:pageBreakBefore w:val="0"/>
        <w:widowControl w:val="0"/>
        <w:kinsoku/>
        <w:wordWrap/>
        <w:overflowPunct/>
        <w:topLinePunct w:val="0"/>
        <w:bidi w:val="0"/>
        <w:adjustRightInd/>
        <w:snapToGrid/>
        <w:spacing w:line="360" w:lineRule="auto"/>
        <w:ind w:left="0" w:leftChars="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甲方住所：___________________________________________</w:t>
      </w:r>
    </w:p>
    <w:p w14:paraId="6BCD31D2">
      <w:pPr>
        <w:keepNext/>
        <w:keepLines w:val="0"/>
        <w:pageBreakBefore w:val="0"/>
        <w:widowControl w:val="0"/>
        <w:kinsoku/>
        <w:wordWrap/>
        <w:overflowPunct/>
        <w:topLinePunct w:val="0"/>
        <w:bidi w:val="0"/>
        <w:adjustRightInd/>
        <w:snapToGrid/>
        <w:spacing w:line="360" w:lineRule="auto"/>
        <w:ind w:left="0" w:leftChars="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乙方（中标供应商）：_________________________________</w:t>
      </w:r>
    </w:p>
    <w:p w14:paraId="20E267D4">
      <w:pPr>
        <w:keepNext/>
        <w:keepLines w:val="0"/>
        <w:pageBreakBefore w:val="0"/>
        <w:widowControl w:val="0"/>
        <w:kinsoku/>
        <w:wordWrap/>
        <w:overflowPunct/>
        <w:topLinePunct w:val="0"/>
        <w:bidi w:val="0"/>
        <w:adjustRightInd/>
        <w:snapToGrid/>
        <w:spacing w:line="360" w:lineRule="auto"/>
        <w:ind w:left="0" w:leftChars="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乙方住所：___________________________________________</w:t>
      </w:r>
    </w:p>
    <w:p w14:paraId="6A4BCA6B">
      <w:pPr>
        <w:keepNext/>
        <w:keepLines w:val="0"/>
        <w:pageBreakBefore w:val="0"/>
        <w:widowControl w:val="0"/>
        <w:kinsoku/>
        <w:wordWrap/>
        <w:overflowPunct/>
        <w:topLinePunct w:val="0"/>
        <w:bidi w:val="0"/>
        <w:adjustRightInd/>
        <w:snapToGrid/>
        <w:spacing w:line="360" w:lineRule="auto"/>
        <w:ind w:left="0" w:leftChars="0" w:firstLine="560" w:firstLineChars="200"/>
        <w:jc w:val="both"/>
        <w:textAlignment w:val="auto"/>
        <w:rPr>
          <w:rFonts w:hint="eastAsia" w:ascii="宋体" w:hAnsi="宋体" w:eastAsia="宋体" w:cs="宋体"/>
          <w:sz w:val="28"/>
          <w:szCs w:val="28"/>
        </w:rPr>
      </w:pPr>
    </w:p>
    <w:p w14:paraId="7BBD3AE1">
      <w:pPr>
        <w:keepNext/>
        <w:keepLines w:val="0"/>
        <w:pageBreakBefore w:val="0"/>
        <w:widowControl w:val="0"/>
        <w:kinsoku/>
        <w:wordWrap/>
        <w:overflowPunct/>
        <w:topLinePunct w:val="0"/>
        <w:autoSpaceDE w:val="0"/>
        <w:autoSpaceDN w:val="0"/>
        <w:bidi w:val="0"/>
        <w:adjustRightInd/>
        <w:snapToGrid/>
        <w:spacing w:line="360" w:lineRule="auto"/>
        <w:ind w:left="0" w:leftChars="0" w:firstLine="452" w:firstLineChars="200"/>
        <w:jc w:val="both"/>
        <w:textAlignment w:val="auto"/>
        <w:rPr>
          <w:rFonts w:hint="eastAsia" w:ascii="宋体" w:hAnsi="宋体" w:eastAsia="宋体" w:cs="宋体"/>
          <w:spacing w:val="-7"/>
          <w:sz w:val="24"/>
          <w:szCs w:val="24"/>
        </w:rPr>
      </w:pPr>
      <w:r>
        <w:rPr>
          <w:rFonts w:hint="eastAsia" w:ascii="宋体" w:hAnsi="宋体" w:eastAsia="宋体" w:cs="宋体"/>
          <w:spacing w:val="-7"/>
          <w:sz w:val="24"/>
          <w:szCs w:val="24"/>
        </w:rPr>
        <w:t>根据《中华人民共和国政府采购法》及实施条例、《中华人民共和国民法典》和</w:t>
      </w:r>
      <w:r>
        <w:rPr>
          <w:rFonts w:hint="eastAsia" w:ascii="宋体" w:hAnsi="宋体" w:cs="宋体"/>
          <w:spacing w:val="-7"/>
          <w:sz w:val="24"/>
          <w:szCs w:val="24"/>
          <w:u w:val="single"/>
          <w:lang w:eastAsia="zh-CN"/>
        </w:rPr>
        <w:t>临潼度假区环卫保洁市场化服务</w:t>
      </w:r>
      <w:r>
        <w:rPr>
          <w:rFonts w:hint="eastAsia" w:ascii="宋体" w:hAnsi="宋体" w:eastAsia="宋体" w:cs="宋体"/>
          <w:spacing w:val="-7"/>
          <w:sz w:val="24"/>
          <w:szCs w:val="24"/>
        </w:rPr>
        <w:t>（项目编号：</w:t>
      </w:r>
      <w:r>
        <w:rPr>
          <w:rFonts w:hint="eastAsia" w:ascii="宋体" w:hAnsi="宋体" w:eastAsia="宋体" w:cs="宋体"/>
          <w:spacing w:val="-7"/>
          <w:sz w:val="24"/>
          <w:szCs w:val="24"/>
          <w:lang w:eastAsia="zh-CN"/>
        </w:rPr>
        <w:t>HYZB202500</w:t>
      </w:r>
      <w:r>
        <w:rPr>
          <w:rFonts w:hint="eastAsia" w:ascii="宋体" w:hAnsi="宋体" w:cs="宋体"/>
          <w:spacing w:val="-7"/>
          <w:sz w:val="24"/>
          <w:szCs w:val="24"/>
          <w:lang w:val="en-US" w:eastAsia="zh-CN"/>
        </w:rPr>
        <w:t>2</w:t>
      </w:r>
      <w:r>
        <w:rPr>
          <w:rFonts w:hint="eastAsia" w:ascii="宋体" w:hAnsi="宋体" w:eastAsia="宋体" w:cs="宋体"/>
          <w:spacing w:val="-7"/>
          <w:sz w:val="24"/>
          <w:szCs w:val="24"/>
          <w:lang w:eastAsia="zh-CN"/>
        </w:rPr>
        <w:t>3</w:t>
      </w:r>
      <w:r>
        <w:rPr>
          <w:rFonts w:hint="eastAsia" w:ascii="宋体" w:hAnsi="宋体" w:eastAsia="宋体" w:cs="宋体"/>
          <w:spacing w:val="-7"/>
          <w:sz w:val="24"/>
          <w:szCs w:val="24"/>
        </w:rPr>
        <w:t>）的</w:t>
      </w:r>
      <w:r>
        <w:rPr>
          <w:rFonts w:hint="eastAsia" w:ascii="宋体" w:hAnsi="宋体" w:cs="宋体"/>
          <w:spacing w:val="-7"/>
          <w:sz w:val="24"/>
          <w:szCs w:val="24"/>
          <w:lang w:val="en-US" w:eastAsia="zh-CN"/>
        </w:rPr>
        <w:t>磋商文件</w:t>
      </w:r>
      <w:r>
        <w:rPr>
          <w:rFonts w:hint="eastAsia" w:ascii="宋体" w:hAnsi="宋体" w:eastAsia="宋体" w:cs="宋体"/>
          <w:spacing w:val="-7"/>
          <w:sz w:val="24"/>
          <w:szCs w:val="24"/>
        </w:rPr>
        <w:t>、</w:t>
      </w:r>
      <w:r>
        <w:rPr>
          <w:rFonts w:hint="eastAsia" w:ascii="宋体" w:hAnsi="宋体" w:cs="宋体"/>
          <w:spacing w:val="-7"/>
          <w:sz w:val="24"/>
          <w:szCs w:val="24"/>
          <w:lang w:val="en-US" w:eastAsia="zh-CN"/>
        </w:rPr>
        <w:t>响应</w:t>
      </w:r>
      <w:r>
        <w:rPr>
          <w:rFonts w:hint="eastAsia" w:ascii="宋体" w:hAnsi="宋体" w:eastAsia="宋体" w:cs="宋体"/>
          <w:spacing w:val="-7"/>
          <w:sz w:val="24"/>
          <w:szCs w:val="24"/>
        </w:rPr>
        <w:t>文件等有关规定，为确保甲方采购项目的顺利实施，甲、乙双方在平等自愿原则下签订本合同，并共同遵守如下条款：</w:t>
      </w:r>
    </w:p>
    <w:p w14:paraId="0C771499">
      <w:pPr>
        <w:keepNext/>
        <w:keepLines w:val="0"/>
        <w:pageBreakBefore w:val="0"/>
        <w:widowControl w:val="0"/>
        <w:kinsoku/>
        <w:wordWrap/>
        <w:overflowPunct/>
        <w:topLinePunct w:val="0"/>
        <w:autoSpaceDE w:val="0"/>
        <w:autoSpaceDN w:val="0"/>
        <w:bidi w:val="0"/>
        <w:adjustRightInd/>
        <w:snapToGrid/>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一、服务范围</w:t>
      </w:r>
    </w:p>
    <w:p w14:paraId="294BE2C4">
      <w:pPr>
        <w:keepNext/>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东至凤凰大道口，南至骊山大道，西至平峪路，北至西临高速，四至范围内的所有城市市政道路、人行道和环卫公厕。具体环卫清扫保洁区域按临潼区城管局移交或指定区域为准。</w:t>
      </w:r>
    </w:p>
    <w:p w14:paraId="2034449F">
      <w:pPr>
        <w:keepNext/>
        <w:keepLines w:val="0"/>
        <w:pageBreakBefore w:val="0"/>
        <w:widowControl w:val="0"/>
        <w:kinsoku/>
        <w:wordWrap/>
        <w:overflowPunct/>
        <w:topLinePunct w:val="0"/>
        <w:autoSpaceDE w:val="0"/>
        <w:autoSpaceDN w:val="0"/>
        <w:bidi w:val="0"/>
        <w:adjustRightInd/>
        <w:snapToGrid/>
        <w:spacing w:line="360" w:lineRule="auto"/>
        <w:ind w:left="0" w:leftChars="0" w:firstLine="482" w:firstLineChars="200"/>
        <w:textAlignment w:val="auto"/>
        <w:outlineLvl w:val="5"/>
        <w:rPr>
          <w:rFonts w:hint="eastAsia" w:ascii="宋体" w:hAnsi="宋体" w:eastAsia="宋体" w:cs="宋体"/>
          <w:b/>
          <w:bCs/>
          <w:sz w:val="24"/>
          <w:szCs w:val="24"/>
        </w:rPr>
      </w:pPr>
      <w:r>
        <w:rPr>
          <w:rFonts w:hint="eastAsia" w:ascii="宋体" w:hAnsi="宋体" w:eastAsia="宋体" w:cs="宋体"/>
          <w:b/>
          <w:bCs/>
          <w:sz w:val="24"/>
          <w:szCs w:val="24"/>
        </w:rPr>
        <w:t>二、服务内容及要求</w:t>
      </w:r>
    </w:p>
    <w:p w14:paraId="73EFC72A">
      <w:pPr>
        <w:keepNext/>
        <w:keepLines w:val="0"/>
        <w:pageBreakBefore w:val="0"/>
        <w:widowControl w:val="0"/>
        <w:kinsoku/>
        <w:wordWrap/>
        <w:overflowPunct/>
        <w:topLinePunct w:val="0"/>
        <w:autoSpaceDE w:val="0"/>
        <w:autoSpaceDN w:val="0"/>
        <w:bidi w:val="0"/>
        <w:adjustRightInd/>
        <w:snapToGrid/>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包括并不限于（服务标准及要求详见本项目招标文件“第三章采购内容及相关要求”）：</w:t>
      </w:r>
    </w:p>
    <w:p w14:paraId="7682E7E9">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（一）服务内容</w:t>
      </w:r>
    </w:p>
    <w:p w14:paraId="5BF71B26">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1.道路车行道、人行道、人行过街天桥、绿化带的机械化和人工清扫保洁作业。</w:t>
      </w:r>
    </w:p>
    <w:p w14:paraId="43903C16">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2.道路冲洒水作业。</w:t>
      </w:r>
    </w:p>
    <w:p w14:paraId="20A8A707">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3.应对极端天气的清雪除冰、清扫落叶、清理积水作业。</w:t>
      </w:r>
    </w:p>
    <w:p w14:paraId="5FCF3D8B">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4.道路保洁垃圾的定时收集、清运。</w:t>
      </w:r>
    </w:p>
    <w:p w14:paraId="1A4AAFB8">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5.道路两侧、广场大件垃圾、堆积杂物及空中废弃悬挂物的清理。</w:t>
      </w:r>
    </w:p>
    <w:p w14:paraId="615E2E1C">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6.果皮箱的清掏及日常擦拭、清洗、维护等。</w:t>
      </w:r>
    </w:p>
    <w:p w14:paraId="46BF3A7B">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7.道路路面及两侧立面各类“野广告”清理。</w:t>
      </w:r>
    </w:p>
    <w:p w14:paraId="03FB9FB5">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8.重大活动保障及突发事件处置。</w:t>
      </w:r>
    </w:p>
    <w:p w14:paraId="23925C10">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（二）作业要求</w:t>
      </w:r>
    </w:p>
    <w:p w14:paraId="1F3994D7">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1.人工清扫保洁作业实行“两扫全保”。秋冬季早普扫7:00前完成，春夏季提前半小时；晚普扫20:00后进行。重点区域巡回保洁至24:00，其他道路春夏季巡回保洁至22:00，秋冬季巡回保洁至21:00，节假日或重大活动期间保洁时间可适当延长。</w:t>
      </w:r>
    </w:p>
    <w:p w14:paraId="58B7DED6">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2.机械化清扫达到“应扫尽扫”，清扫作业从凌晨开始至6:50前完成，快速巡回保洁在7:00-22:00时段进行，避开交通高峰时段，做到文明作业，安全行车。</w:t>
      </w:r>
    </w:p>
    <w:p w14:paraId="1A047ACF">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3.具有排水条件的道路均应实施道路冲洗、洒水（喷雾）作业。道路冲洗作业应夜间进行，作业时段为当日23：00—次日6:50；道路洒水、喷雾作业应避开车行高峰期，按照市局要求的时间进行。冬季气温低于3℃时，禁止任何冲洗、洒水作业；夏季气温高于35℃时可适当增加洒水或喷雾作业。</w:t>
      </w:r>
    </w:p>
    <w:p w14:paraId="7E8A317F">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4.清雪除冰作业应按照“机械为主、人工为辅、边下边清、边清边运”的原则进行，重点区域“雪停路净”，其他区域“雪停量减”。清扫落叶作业应根据落叶情况加大保洁力度，加强落叶清扫、清运，严禁焚烧。清理积水作业，雨后应先清除雨水井口各类杂物，清理路面垃圾、树枝，再对积水处进行推扫，对地面泥污尘土进行冲洗清洁作业。</w:t>
      </w:r>
    </w:p>
    <w:p w14:paraId="48EE7761">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5.道路保洁垃圾应倒入保洁三轮车，定时转运至垃圾中转站。</w:t>
      </w:r>
    </w:p>
    <w:p w14:paraId="1DEB6A43">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6.集中保洁力量，定期开展专项整治活动，对大件垃圾、堆积杂物及空中废弃悬挂物进行清理。</w:t>
      </w:r>
    </w:p>
    <w:p w14:paraId="528053E0">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7.每日早“普扫”时，集中对果皮箱垃圾进行清掏；在保洁时段随满随掏，并对箱体进行擦拭或清洗。</w:t>
      </w:r>
    </w:p>
    <w:p w14:paraId="0D69C673">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8.道路清扫保洁时段，依次对道路路面、立面及公共设施上的非法张贴、喷涂乱写及散发落地的宣传品进行清理。</w:t>
      </w:r>
    </w:p>
    <w:p w14:paraId="37ADA80E">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9.要组建成立20人的应急队伍，主要用于完成重大活动保障或突发事件应急处置，也可用于完成甲方交由的临时性保洁任务。</w:t>
      </w:r>
    </w:p>
    <w:p w14:paraId="1184A249">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（三）作业标准</w:t>
      </w:r>
    </w:p>
    <w:p w14:paraId="68C52846">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道路保洁质量应达到“道牙无尘，路无杂物，设施整洁，路见本色”的质量标准。</w:t>
      </w:r>
    </w:p>
    <w:p w14:paraId="30B36E9F">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重点区域及一级道路地面尘土每平方米不超过5克，垃圾滞留时间不超过5分钟。二、三级道路地面尘土每平方米不超过10克，垃圾滞留时间不超过10分钟。</w:t>
      </w:r>
    </w:p>
    <w:p w14:paraId="7835B96D">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1.人工保洁</w:t>
      </w:r>
    </w:p>
    <w:p w14:paraId="20E2A51D">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1.1果皮箱无歪斜，外表干净，无满溢，周边无垃圾散落。</w:t>
      </w:r>
    </w:p>
    <w:p w14:paraId="613BEEF0">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1.2对于张贴类野广告，要清理彻底；对于喷涂类野广告，要按标准底色喷涂或覆盖，不得出现二次污染。野广告必须在8时前、14时前、18时前清理干净或覆盖到位。加强巡查，发现野广告应在2小时内清理干净。</w:t>
      </w:r>
    </w:p>
    <w:p w14:paraId="3623A0E5">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1.3清雪作业：乙方制定清雪预案，储备融雪剂等物资和工具；以雪为令，全员上岗。具体标准和要求按照市、区文件执行。</w:t>
      </w:r>
    </w:p>
    <w:p w14:paraId="63AAF99C">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1.4加大管理、巡查力度，做好道路抛撒清理、冲洒水工作，达到路面无土绺、无漏扫、无杂物，达到路面净、道牙净、雨水井口净的作业要求。</w:t>
      </w:r>
    </w:p>
    <w:p w14:paraId="577FD347">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2.机械化作业</w:t>
      </w:r>
    </w:p>
    <w:p w14:paraId="00F370A4">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2.1机扫车作业规范</w:t>
      </w:r>
    </w:p>
    <w:p w14:paraId="0DA9C989">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2.1.1 作业时必须遵守缓堵保畅的规定，必须避开上下班交通高峰时间段，如遇重大活动或突发事件时可适当调整；</w:t>
      </w:r>
    </w:p>
    <w:p w14:paraId="4675942D">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2.1.2 扫路车作业时鸣报提示音乐和警示灯，开启喷水降尘设施，采取湿法作业，清扫速度不超过每小时10公里，快速保洁时速度不超过每小时15公里。无漏扫、不扬尘，车过地面净，清扫作业结束后必须将垃圾倒入指定收集点。早6:00前和晚22:00后作业时应关闭提示音乐，防止扰民。</w:t>
      </w:r>
    </w:p>
    <w:p w14:paraId="0A0E64A3">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2.2冲洗车作业规范</w:t>
      </w:r>
    </w:p>
    <w:p w14:paraId="7DAAE238">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2.2.1 每日在6:30前对道路进行冲洗作业，服从市、区业务主管部门有特殊要求；</w:t>
      </w:r>
    </w:p>
    <w:p w14:paraId="73DC00C6">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2.2.2 洒水车清晨、夜间作业时应打开提示灯，禁止鸣报任何音乐信号，其余时间应鸣信号声，以提醒过路车辆及行人。气温在30℃以上、遇扬尘天气和重要活动及会议保障时增加2-4次洒水、雾喷频次。气温在3℃及以下时禁止冲洒水作业。雨停后3小时内及时将路面积水清理干净；</w:t>
      </w:r>
    </w:p>
    <w:p w14:paraId="54F23268">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2.2.3 加强渣土通道、工地周边道路、城市出入口等灰带严重区域的冲洗作业，做到即时冲洗。</w:t>
      </w:r>
    </w:p>
    <w:p w14:paraId="003E9971">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2.2.4 所有机扫车、洒水车驾驶员必须具有B类以上驾照，具备4年以上驾龄，身体健康。驾驶员经过专业培训，能熟练掌握专业车辆的操作方法、工作程序，以及车辆的日常维护技能。热爱市容环境卫生工作，工作期间着装整洁、行为规范，做到文明行驶，规范作业；</w:t>
      </w:r>
    </w:p>
    <w:p w14:paraId="7330E0BF">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2.2.5 所有扫地车、洒水车必须按照要求安装北斗定位系统，出勤率必须达到90%以上，洒水车出勤率必须达到80%以上；</w:t>
      </w:r>
    </w:p>
    <w:p w14:paraId="4785D478">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2.3 清扫保洁垃圾应及时收集和运输</w:t>
      </w:r>
    </w:p>
    <w:p w14:paraId="4CADDCD2">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乙方应为保洁员配备三轮车、铁锨等垃圾清运工具，清扫和清掏的垃圾应在早上7:00之前清理完毕，堆放在甲方指定位置，严禁裸露堆放在路面。垃圾运输过程中不得扬、洒、拖挂，不得乱倒、乱卸、乱抛，无污水滴漏。</w:t>
      </w:r>
    </w:p>
    <w:p w14:paraId="67D5CE1D">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2.4 环卫设备的保洁</w:t>
      </w:r>
    </w:p>
    <w:p w14:paraId="14B823BC">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2.4.1果皮箱。由临潼区城管局统一配置，乙方负责管理；</w:t>
      </w:r>
    </w:p>
    <w:p w14:paraId="06D2AD1B">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果皮箱外观应整洁、无污垢，随满随掏、随脏随擦。保持箱体端正，箱体整洁，无污物，无野广告，无垃圾落地爆满现象。禁止保洁员在果皮箱、垃圾收集站点内翻捡废品；禁止用箩筐或编织袋装垃圾；果皮箱损坏应及时报修；如发现果皮箱被盗及损毁情况，应立即向甲方报告；</w:t>
      </w:r>
    </w:p>
    <w:p w14:paraId="51B52834">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2.4.2 保洁工具及存放。不得将保洁工具摆放在人行道、围墙、行道树等处，要将工具存放在隐蔽位置，并摆放整齐，不得影响观瞻；</w:t>
      </w:r>
    </w:p>
    <w:p w14:paraId="48DB97DB">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2.5 安全作业</w:t>
      </w:r>
    </w:p>
    <w:p w14:paraId="05A3316D">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2.5.1上岗时间，必须穿着配有反光标志保洁服，并保持干净整洁。夏季作业时，不得敞胸露背，赤脚或穿拖鞋；</w:t>
      </w:r>
    </w:p>
    <w:p w14:paraId="78150B21">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2.5.2保洁员要根据路段的人、车流情况，合理安排作业时间和方式，主动避开行人和车流高峰，以免发生意外；</w:t>
      </w:r>
    </w:p>
    <w:p w14:paraId="7C2307BF">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2.5.3保洁员在清扫和保洁时，应按车行线反方向清扫，特别在清扫中间护栏时要提高警觉，注意来车。保洁三轮车不能太靠近车行线停放。清理主车道上的成堆的泥土时，应在清理点来车方向设置醒目的路障，并做好防护措施；</w:t>
      </w:r>
    </w:p>
    <w:p w14:paraId="6D444AF2">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2.5.4机械车辆清扫保洁：清扫车工作时车速每小时不得大于10公里，工作期间开警示灯。洒水车作业时慢速行驶，必须开放警示灯、安全提示音乐；</w:t>
      </w:r>
    </w:p>
    <w:p w14:paraId="39A8810D">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2.5.5文明作业：各时间段作业要严格按照要求作业，垃圾及时清理集中转运，不得焚烧树叶、垃圾；</w:t>
      </w:r>
    </w:p>
    <w:p w14:paraId="158C05D2">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2.5.6乙方按照《中华人民共和国劳动合同法》和《中华人民共和国社会保险法》等规定与道路清扫保洁员签订劳动合同、办理社会保险并按时足额缴纳社会保险费。</w:t>
      </w:r>
    </w:p>
    <w:p w14:paraId="7B94B1D8">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2.5.7工作时间内严禁聚堆闲谈或干与工作无关的事。</w:t>
      </w:r>
    </w:p>
    <w:p w14:paraId="65B820CD">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2.5.8工作过程中，严禁将扫把等工具挂在树上、放在护栏上或靠在墙上。</w:t>
      </w:r>
    </w:p>
    <w:p w14:paraId="02D1DF3E">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2.5.9 经常检查、维护、更新保洁工具，保证其处于良好状态。</w:t>
      </w:r>
    </w:p>
    <w:p w14:paraId="028029A7">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2.5.10禁止将垃圾倾倒在非垃圾收集点等区域。</w:t>
      </w:r>
    </w:p>
    <w:p w14:paraId="48E9AB74">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2.6 劳动保障</w:t>
      </w:r>
    </w:p>
    <w:p w14:paraId="38C9F2EF">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2.6.1 乙方须与保洁员签订劳动合同。劳动合同须在相关街办留存备案备查；</w:t>
      </w:r>
    </w:p>
    <w:p w14:paraId="6CDB1F37">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2.6.2 乙方应向保洁员按时全额发放工资、福利。春秋装、冬装、夏装等工作服及手套、口罩等劳保用品。保洁员法定节假日加班的应按规定发放相应的报酬；高温津贴、社会保险由乙方先行垫付，实报实销；</w:t>
      </w:r>
    </w:p>
    <w:p w14:paraId="7A77A3CF">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2.6.3 机械化作业运行费用：含燃油、保险、维修、保养、租赁费等。</w:t>
      </w:r>
    </w:p>
    <w:p w14:paraId="384E41FF">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2.6.4 乙方须按照市级部门要求为保洁员购买社会保险及雇主责任险：</w:t>
      </w:r>
    </w:p>
    <w:p w14:paraId="76D8819F">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乙方必须按照要求给保洁人员办理社会保险。个人承担部分由乙方从保洁员当月工资中扣除，代扣代缴；甲方应当承担部分，由乙方先垫付，每月据实结算，实报实销；</w:t>
      </w:r>
    </w:p>
    <w:p w14:paraId="1ED2EEE5">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2.6.5 保洁员实行“7天休1天”工作制；</w:t>
      </w:r>
    </w:p>
    <w:p w14:paraId="77C9D786">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2.6.6 乙方须执行《中华人民共和国劳动合同法》有关员工保障的其他规定。</w:t>
      </w:r>
    </w:p>
    <w:p w14:paraId="51AEC5D2">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2.7 服务组织实施方案</w:t>
      </w:r>
    </w:p>
    <w:p w14:paraId="38391CC6">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outlineLvl w:val="5"/>
        <w:rPr>
          <w:rFonts w:hint="eastAsia" w:ascii="宋体" w:hAnsi="宋体" w:eastAsia="宋体" w:cs="宋体"/>
          <w:sz w:val="24"/>
          <w:szCs w:val="24"/>
        </w:rPr>
      </w:pPr>
      <w:r>
        <w:rPr>
          <w:rFonts w:hint="eastAsia" w:ascii="宋体" w:hAnsi="宋体" w:eastAsia="宋体" w:cs="宋体"/>
          <w:sz w:val="24"/>
          <w:szCs w:val="24"/>
        </w:rPr>
        <w:t>乙方须制定完整、可行、详细的城市道路清扫保洁服务组织实施方案，明确组织机构、每条路段的人员配备、机扫作业要求、质量标准、检查考核办法、安全措施、奖惩措施、应急预案等。</w:t>
      </w:r>
    </w:p>
    <w:p w14:paraId="67C35C14">
      <w:pPr>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5"/>
        <w:rPr>
          <w:rFonts w:hint="eastAsia" w:ascii="宋体" w:hAnsi="宋体" w:eastAsia="宋体" w:cs="宋体"/>
          <w:b/>
          <w:bCs/>
          <w:sz w:val="24"/>
          <w:szCs w:val="24"/>
        </w:rPr>
      </w:pPr>
      <w:r>
        <w:rPr>
          <w:rFonts w:hint="eastAsia" w:ascii="宋体" w:hAnsi="宋体" w:eastAsia="宋体" w:cs="宋体"/>
          <w:b/>
          <w:bCs/>
          <w:sz w:val="24"/>
          <w:szCs w:val="24"/>
        </w:rPr>
        <w:t>三、服务期限及费用支付方式</w:t>
      </w:r>
    </w:p>
    <w:p w14:paraId="168E0FCA">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1.本项目服务期限</w:t>
      </w:r>
      <w:r>
        <w:rPr>
          <w:rFonts w:hint="eastAsia" w:ascii="宋体" w:hAnsi="宋体" w:cs="宋体"/>
          <w:sz w:val="24"/>
          <w:szCs w:val="24"/>
          <w:highlight w:val="none"/>
          <w:lang w:val="en-US" w:eastAsia="zh-CN"/>
        </w:rPr>
        <w:t>180天</w:t>
      </w:r>
      <w:bookmarkStart w:id="0" w:name="_GoBack"/>
      <w:bookmarkEnd w:id="0"/>
      <w:r>
        <w:rPr>
          <w:rFonts w:hint="eastAsia" w:ascii="宋体" w:hAnsi="宋体" w:eastAsia="宋体" w:cs="宋体"/>
          <w:sz w:val="24"/>
          <w:szCs w:val="24"/>
          <w:highlight w:val="none"/>
        </w:rPr>
        <w:t>，自</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日至</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日。自合同签订之日起算。</w:t>
      </w:r>
    </w:p>
    <w:p w14:paraId="44A0BA6A">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b/>
          <w:bCs/>
          <w:kern w:val="2"/>
          <w:sz w:val="24"/>
          <w:szCs w:val="24"/>
        </w:rPr>
      </w:pPr>
      <w:r>
        <w:rPr>
          <w:rFonts w:hint="eastAsia" w:ascii="宋体" w:hAnsi="宋体" w:eastAsia="宋体" w:cs="宋体"/>
          <w:sz w:val="24"/>
          <w:szCs w:val="24"/>
        </w:rPr>
        <w:t>2.</w:t>
      </w:r>
      <w:r>
        <w:rPr>
          <w:rFonts w:hint="eastAsia" w:ascii="宋体" w:hAnsi="宋体" w:eastAsia="宋体" w:cs="宋体"/>
          <w:kern w:val="2"/>
          <w:sz w:val="24"/>
          <w:szCs w:val="24"/>
        </w:rPr>
        <w:t>乙方服务连续2个月或累计有3个月考核得分在合格以下，服务终止，甲方有权解除合同。</w:t>
      </w:r>
    </w:p>
    <w:p w14:paraId="19AA9EE7">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3.服务费为人民币</w:t>
      </w:r>
      <w:r>
        <w:rPr>
          <w:rFonts w:hint="eastAsia" w:ascii="宋体" w:hAnsi="宋体" w:eastAsia="宋体" w:cs="宋体"/>
          <w:sz w:val="24"/>
          <w:szCs w:val="24"/>
          <w:u w:val="single"/>
        </w:rPr>
        <w:t xml:space="preserve">（大写）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元）</w:t>
      </w:r>
      <w:r>
        <w:rPr>
          <w:rFonts w:hint="eastAsia" w:ascii="宋体" w:hAnsi="宋体" w:eastAsia="宋体" w:cs="宋体"/>
          <w:sz w:val="24"/>
          <w:szCs w:val="24"/>
        </w:rPr>
        <w:t>，</w:t>
      </w:r>
      <w:r>
        <w:rPr>
          <w:rFonts w:hint="eastAsia" w:ascii="宋体" w:hAnsi="宋体" w:eastAsia="宋体" w:cs="宋体"/>
          <w:kern w:val="2"/>
          <w:sz w:val="24"/>
          <w:szCs w:val="24"/>
        </w:rPr>
        <w:t>甲方按季度向乙方支付考核后的实际费用</w:t>
      </w:r>
      <w:r>
        <w:rPr>
          <w:rFonts w:hint="eastAsia" w:ascii="宋体" w:hAnsi="宋体" w:eastAsia="宋体" w:cs="宋体"/>
          <w:sz w:val="24"/>
          <w:szCs w:val="24"/>
        </w:rPr>
        <w:t>，</w:t>
      </w:r>
      <w:r>
        <w:rPr>
          <w:rFonts w:hint="eastAsia" w:ascii="宋体" w:hAnsi="宋体" w:eastAsia="宋体" w:cs="宋体"/>
          <w:kern w:val="2"/>
          <w:sz w:val="24"/>
          <w:szCs w:val="24"/>
        </w:rPr>
        <w:t>即：服务期每满一个季度之日起一个月内支付上一季度的服务费用。每季度实际支付服务费=季度支付费用-扣罚费用。每次甲方支付服务费用前乙方应提供等额发票及每季度支付用工工资和用工每日打卡记录。</w:t>
      </w:r>
    </w:p>
    <w:p w14:paraId="6BC0BFEA">
      <w:pPr>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本项目为固定总价，供应商的报价应包括但不限于：人员工资、福利、劳动保障、劳动用品、维修、环卫设施设备（车辆等）、房租费用、迎检加班和突发应急处置费用等作业成本以及管理费用、利润、税金、风险等其他一切费用。</w:t>
      </w:r>
    </w:p>
    <w:p w14:paraId="2F0B2FA4">
      <w:pPr>
        <w:pStyle w:val="4"/>
        <w:keepLines w:val="0"/>
        <w:pageBreakBefore w:val="0"/>
        <w:widowControl w:val="0"/>
        <w:kinsoku/>
        <w:wordWrap/>
        <w:overflowPunct/>
        <w:topLinePunct w:val="0"/>
        <w:bidi w:val="0"/>
        <w:adjustRightInd/>
        <w:snapToGrid/>
        <w:spacing w:after="0"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供应商所报价格已包括提供本采购项目服务期间可以预见和不可预见的费用和合理利润等。</w:t>
      </w:r>
    </w:p>
    <w:p w14:paraId="6B1FD570">
      <w:pPr>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5"/>
        <w:rPr>
          <w:rFonts w:hint="eastAsia" w:ascii="宋体" w:hAnsi="宋体" w:eastAsia="宋体" w:cs="宋体"/>
          <w:b/>
          <w:bCs/>
          <w:sz w:val="24"/>
          <w:szCs w:val="24"/>
        </w:rPr>
      </w:pPr>
      <w:r>
        <w:rPr>
          <w:rFonts w:hint="eastAsia" w:ascii="宋体" w:hAnsi="宋体" w:eastAsia="宋体" w:cs="宋体"/>
          <w:b/>
          <w:bCs/>
          <w:sz w:val="24"/>
          <w:szCs w:val="24"/>
        </w:rPr>
        <w:t xml:space="preserve">四、双方权利和义务 </w:t>
      </w:r>
    </w:p>
    <w:p w14:paraId="35C4263A">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1.甲方的权利和义务</w:t>
      </w:r>
    </w:p>
    <w:p w14:paraId="29EEF824">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甲方每月对乙方履约服务质量进行量化考核，并按照考核结果每季度支付乙方承包费。</w:t>
      </w:r>
    </w:p>
    <w:p w14:paraId="5845ED90">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合同期间，甲方应向乙方提供业务指导。</w:t>
      </w:r>
    </w:p>
    <w:p w14:paraId="74FF9E22">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服务期满后，乙方须积极配合甲方完成相关移交手续。如乙方不能按要求完成相关交接手续，每逾期一天乙方需向甲方支付5000元的违约金，违约金甲方可从应付乙方的承包费中或履约保证金中直接扣除。</w:t>
      </w:r>
    </w:p>
    <w:p w14:paraId="6837E063">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2.乙方的权利和义务</w:t>
      </w:r>
    </w:p>
    <w:p w14:paraId="40FEAACB">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乙方按照招投标文件中的相关标准及要求为甲方提供优质服务。</w:t>
      </w:r>
    </w:p>
    <w:p w14:paraId="0811B38A">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乙方负责承包范围内的安全作业管理工作，严格按合同条款及甲方要求制定规章制度。建立健全安全生产管理制度、档案，服从甲方及相关行政管理部门的安全生产管理和检查。</w:t>
      </w:r>
    </w:p>
    <w:p w14:paraId="2F946D86">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乙方负责用工人员的思想职业教育、专业培训，确保员工做到遵纪守法，持证上岗。</w:t>
      </w:r>
    </w:p>
    <w:p w14:paraId="6086A39E">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乙方须按作业时间、作业标准、作业质量等要求配备足够（相应）的作业机械车辆和设施设备及环卫作业人员。</w:t>
      </w:r>
    </w:p>
    <w:p w14:paraId="58438D1C">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乙方在服务期内发生各种事故：包括安全生产、治安、交通、防火、工伤、劳资纠纷等事件，所造成一切后果及损失，由乙方承担责任和负责赔偿。</w:t>
      </w:r>
    </w:p>
    <w:p w14:paraId="45FCAB5F">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乙方按国家财务政策规定依法设立财务账本，劳动工资统计台账，依法纳税。</w:t>
      </w:r>
    </w:p>
    <w:p w14:paraId="275FB798">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应遵守《劳动法》等有关法律、法规，按国家、省、市有关规定与用工人员签订用工合同，支付用工人员工资、劳保用品及福利等。同时,应完善人事管理制度，建立人事档案和员工名册，每月向员工定时发放工资。</w:t>
      </w:r>
    </w:p>
    <w:p w14:paraId="2723FF15">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服务期间，乙方不得利用甲方移交设备从事甲方授予服务范围之外的经营活动，一经查实视为违约并承担相应责任，情节严重甲方有权终止合同。</w:t>
      </w:r>
    </w:p>
    <w:p w14:paraId="27006936">
      <w:pPr>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5"/>
        <w:rPr>
          <w:rFonts w:hint="eastAsia" w:ascii="宋体" w:hAnsi="宋体" w:eastAsia="宋体" w:cs="宋体"/>
          <w:b/>
          <w:bCs/>
          <w:sz w:val="24"/>
          <w:szCs w:val="24"/>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、违约责任</w:t>
      </w:r>
    </w:p>
    <w:p w14:paraId="4203AC02">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1.乙方不得将承包项目转包或分包,否则将视乙方违约，甲方可以解除协议，造成的损失由乙方承担。</w:t>
      </w:r>
    </w:p>
    <w:p w14:paraId="74E0FE85">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2.服务期间，经甲方检查核实，乙方未按相关法律、法规足额发放工人各类津贴及拖欠工人工资等，甲方有权督促乙方及时纠正。</w:t>
      </w:r>
    </w:p>
    <w:p w14:paraId="4CD34602">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3.如因乙方引起劳资纠纷问题，影响正常工作的，甲方有权另行聘请人员确保正常工作，所产生的费用在承包经费中相应扣减。</w:t>
      </w:r>
    </w:p>
    <w:p w14:paraId="69032EC9">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4.双方须严格履行合同，在执行过程中，如遇未尽事宜，双方可协商解决，协商不成，由服务项目所在地的人民法院管辖。</w:t>
      </w:r>
    </w:p>
    <w:p w14:paraId="1B837729">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5.服务期内，如因乙方违反法律、法规及国家有关政策造成严重后果的，相关责任由乙方自行承担，情节严重的，视为违约，甲方有权解除协议并扣除违约金。</w:t>
      </w:r>
    </w:p>
    <w:p w14:paraId="0C4BC8B8">
      <w:pPr>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5"/>
        <w:rPr>
          <w:rFonts w:hint="eastAsia" w:ascii="宋体" w:hAnsi="宋体" w:eastAsia="宋体" w:cs="宋体"/>
          <w:b/>
          <w:bCs/>
          <w:sz w:val="24"/>
          <w:szCs w:val="24"/>
        </w:rPr>
      </w:pPr>
      <w:r>
        <w:rPr>
          <w:rFonts w:hint="eastAsia" w:ascii="宋体" w:hAnsi="宋体" w:eastAsia="宋体" w:cs="宋体"/>
          <w:b/>
          <w:bCs/>
          <w:sz w:val="24"/>
          <w:szCs w:val="24"/>
          <w:lang w:val="en-US" w:eastAsia="zh-CN"/>
        </w:rPr>
        <w:t>六</w:t>
      </w:r>
      <w:r>
        <w:rPr>
          <w:rFonts w:hint="eastAsia" w:ascii="宋体" w:hAnsi="宋体" w:eastAsia="宋体" w:cs="宋体"/>
          <w:b/>
          <w:bCs/>
          <w:sz w:val="24"/>
          <w:szCs w:val="24"/>
        </w:rPr>
        <w:t>、合同生效及终止</w:t>
      </w:r>
    </w:p>
    <w:p w14:paraId="426326A7">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1.本合同经双方法定代表人或授权代表签署，并加盖公章后生效。</w:t>
      </w:r>
    </w:p>
    <w:p w14:paraId="17ED4DF9">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2.合同终止：本合同出现以下情况时，甲方有权单方面终止合同，并不承担乙方的经济损失。</w:t>
      </w:r>
    </w:p>
    <w:p w14:paraId="07A8F808">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3.根据《城市道路清扫保洁技术规范》《城市环境卫生质量规范》等为作业标准进行检查考评，乙方所提供的保洁服务质量不符合相关规定需终止合同的。</w:t>
      </w:r>
    </w:p>
    <w:p w14:paraId="4B13EACC">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4.在服务期内，由于甲方对保洁服务范围做重大调整，导致合同无法继续履行的。</w:t>
      </w:r>
    </w:p>
    <w:p w14:paraId="398EA898">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5.乙方在合同履行过程中，有以下行为之一的：</w:t>
      </w:r>
    </w:p>
    <w:p w14:paraId="275CBEB9">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1）违反管理规定，造成重大伤亡或重大损失。</w:t>
      </w:r>
    </w:p>
    <w:p w14:paraId="523E00E4">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2）因管理不善造成恶劣影响。</w:t>
      </w:r>
    </w:p>
    <w:p w14:paraId="66D811E8">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3）擅自将合同转包给第三者。</w:t>
      </w:r>
    </w:p>
    <w:p w14:paraId="19D39C10">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4）违反劳动法或其他相关法律法规，造成恶劣影响。</w:t>
      </w:r>
    </w:p>
    <w:p w14:paraId="1921B30F">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5）弄虚作假及其他不正当行为。</w:t>
      </w:r>
    </w:p>
    <w:p w14:paraId="1E9F893C">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6）法律规定的终止事由。</w:t>
      </w:r>
    </w:p>
    <w:p w14:paraId="14E27596">
      <w:pPr>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outlineLvl w:val="5"/>
        <w:rPr>
          <w:rFonts w:hint="eastAsia" w:ascii="宋体" w:hAnsi="宋体" w:eastAsia="宋体" w:cs="宋体"/>
          <w:b/>
          <w:bCs/>
          <w:sz w:val="24"/>
          <w:szCs w:val="24"/>
        </w:rPr>
      </w:pPr>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、其他约定事项</w:t>
      </w:r>
    </w:p>
    <w:p w14:paraId="7B962FA3">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1.本合同之所有附件和中标通知书、投标文件、投标文件中的服承诺均为合同的有效组成部分，与本合同具有同样法律效力。</w:t>
      </w:r>
    </w:p>
    <w:p w14:paraId="45CF0A0F">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2.本协议未尽事宜，由甲乙双方协商解决，可另行签订补充协议，补充协议与本合同具有同等法律效力。</w:t>
      </w:r>
    </w:p>
    <w:p w14:paraId="0376F3FF">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p>
    <w:p w14:paraId="7B89E76F">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p>
    <w:p w14:paraId="58731770">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p>
    <w:p w14:paraId="79F2E468">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p>
    <w:p w14:paraId="611AED70">
      <w:pPr>
        <w:pStyle w:val="4"/>
        <w:keepLines w:val="0"/>
        <w:pageBreakBefore w:val="0"/>
        <w:widowControl w:val="0"/>
        <w:kinsoku/>
        <w:wordWrap/>
        <w:overflowPunct/>
        <w:topLinePunct w:val="0"/>
        <w:bidi w:val="0"/>
        <w:adjustRightInd/>
        <w:snapToGrid/>
        <w:spacing w:after="0" w:line="360" w:lineRule="auto"/>
        <w:ind w:firstLine="480" w:firstLineChars="200"/>
        <w:textAlignment w:val="auto"/>
        <w:rPr>
          <w:rFonts w:hint="eastAsia" w:ascii="宋体" w:hAnsi="宋体" w:eastAsia="宋体" w:cs="宋体"/>
          <w:sz w:val="24"/>
          <w:szCs w:val="24"/>
        </w:rPr>
      </w:pPr>
    </w:p>
    <w:tbl>
      <w:tblPr>
        <w:tblStyle w:val="5"/>
        <w:tblpPr w:leftFromText="180" w:rightFromText="180" w:vertAnchor="text" w:horzAnchor="page" w:tblpX="1693" w:tblpY="162"/>
        <w:tblOverlap w:val="never"/>
        <w:tblW w:w="0" w:type="auto"/>
        <w:tblInd w:w="0" w:type="dxa"/>
        <w:tblLayout w:type="fixed"/>
        <w:tblCellMar>
          <w:top w:w="0" w:type="dxa"/>
          <w:left w:w="108" w:type="dxa"/>
          <w:bottom w:w="0" w:type="dxa"/>
          <w:right w:w="108" w:type="dxa"/>
        </w:tblCellMar>
      </w:tblPr>
      <w:tblGrid>
        <w:gridCol w:w="4201"/>
        <w:gridCol w:w="4202"/>
      </w:tblGrid>
      <w:tr w14:paraId="7AAEFA2D">
        <w:tblPrEx>
          <w:tblCellMar>
            <w:top w:w="0" w:type="dxa"/>
            <w:left w:w="108" w:type="dxa"/>
            <w:bottom w:w="0" w:type="dxa"/>
            <w:right w:w="108" w:type="dxa"/>
          </w:tblCellMar>
        </w:tblPrEx>
        <w:trPr>
          <w:trHeight w:val="567" w:hRule="exact"/>
        </w:trPr>
        <w:tc>
          <w:tcPr>
            <w:tcW w:w="4201" w:type="dxa"/>
            <w:vAlign w:val="center"/>
          </w:tcPr>
          <w:p w14:paraId="5D8783E5">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甲  方</w:t>
            </w:r>
          </w:p>
        </w:tc>
        <w:tc>
          <w:tcPr>
            <w:tcW w:w="4202" w:type="dxa"/>
            <w:vAlign w:val="center"/>
          </w:tcPr>
          <w:p w14:paraId="113C1529">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乙  方</w:t>
            </w:r>
          </w:p>
        </w:tc>
      </w:tr>
      <w:tr w14:paraId="1AD3F3F5">
        <w:tblPrEx>
          <w:tblCellMar>
            <w:top w:w="0" w:type="dxa"/>
            <w:left w:w="108" w:type="dxa"/>
            <w:bottom w:w="0" w:type="dxa"/>
            <w:right w:w="108" w:type="dxa"/>
          </w:tblCellMar>
        </w:tblPrEx>
        <w:trPr>
          <w:trHeight w:val="567" w:hRule="exact"/>
        </w:trPr>
        <w:tc>
          <w:tcPr>
            <w:tcW w:w="4201" w:type="dxa"/>
            <w:vAlign w:val="center"/>
          </w:tcPr>
          <w:p w14:paraId="39F611A6">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（盖章）</w:t>
            </w:r>
          </w:p>
        </w:tc>
        <w:tc>
          <w:tcPr>
            <w:tcW w:w="4202" w:type="dxa"/>
            <w:vAlign w:val="center"/>
          </w:tcPr>
          <w:p w14:paraId="054370B3">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（盖章）</w:t>
            </w:r>
          </w:p>
        </w:tc>
      </w:tr>
      <w:tr w14:paraId="730C6969">
        <w:tblPrEx>
          <w:tblCellMar>
            <w:top w:w="0" w:type="dxa"/>
            <w:left w:w="108" w:type="dxa"/>
            <w:bottom w:w="0" w:type="dxa"/>
            <w:right w:w="108" w:type="dxa"/>
          </w:tblCellMar>
        </w:tblPrEx>
        <w:trPr>
          <w:trHeight w:val="567" w:hRule="exact"/>
        </w:trPr>
        <w:tc>
          <w:tcPr>
            <w:tcW w:w="4201" w:type="dxa"/>
            <w:vAlign w:val="center"/>
          </w:tcPr>
          <w:p w14:paraId="43A81627">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 xml:space="preserve">地址： </w:t>
            </w:r>
          </w:p>
        </w:tc>
        <w:tc>
          <w:tcPr>
            <w:tcW w:w="4202" w:type="dxa"/>
            <w:vAlign w:val="center"/>
          </w:tcPr>
          <w:p w14:paraId="616DE535">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地址：</w:t>
            </w:r>
          </w:p>
        </w:tc>
      </w:tr>
      <w:tr w14:paraId="6239EC08">
        <w:tblPrEx>
          <w:tblCellMar>
            <w:top w:w="0" w:type="dxa"/>
            <w:left w:w="108" w:type="dxa"/>
            <w:bottom w:w="0" w:type="dxa"/>
            <w:right w:w="108" w:type="dxa"/>
          </w:tblCellMar>
        </w:tblPrEx>
        <w:trPr>
          <w:trHeight w:val="567" w:hRule="exact"/>
        </w:trPr>
        <w:tc>
          <w:tcPr>
            <w:tcW w:w="4201" w:type="dxa"/>
            <w:vAlign w:val="center"/>
          </w:tcPr>
          <w:p w14:paraId="06DCD46F">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邮编：</w:t>
            </w:r>
          </w:p>
        </w:tc>
        <w:tc>
          <w:tcPr>
            <w:tcW w:w="4202" w:type="dxa"/>
            <w:vAlign w:val="center"/>
          </w:tcPr>
          <w:p w14:paraId="01677303">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邮编：</w:t>
            </w:r>
          </w:p>
        </w:tc>
      </w:tr>
      <w:tr w14:paraId="5636736C">
        <w:tblPrEx>
          <w:tblCellMar>
            <w:top w:w="0" w:type="dxa"/>
            <w:left w:w="108" w:type="dxa"/>
            <w:bottom w:w="0" w:type="dxa"/>
            <w:right w:w="108" w:type="dxa"/>
          </w:tblCellMar>
        </w:tblPrEx>
        <w:trPr>
          <w:trHeight w:val="567" w:hRule="exact"/>
        </w:trPr>
        <w:tc>
          <w:tcPr>
            <w:tcW w:w="4201" w:type="dxa"/>
            <w:vAlign w:val="center"/>
          </w:tcPr>
          <w:p w14:paraId="55935920">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 </w:t>
            </w:r>
          </w:p>
        </w:tc>
        <w:tc>
          <w:tcPr>
            <w:tcW w:w="4202" w:type="dxa"/>
            <w:vAlign w:val="center"/>
          </w:tcPr>
          <w:p w14:paraId="2D06473C">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法定代表人：</w:t>
            </w:r>
          </w:p>
        </w:tc>
      </w:tr>
      <w:tr w14:paraId="64F87A1E">
        <w:tblPrEx>
          <w:tblCellMar>
            <w:top w:w="0" w:type="dxa"/>
            <w:left w:w="108" w:type="dxa"/>
            <w:bottom w:w="0" w:type="dxa"/>
            <w:right w:w="108" w:type="dxa"/>
          </w:tblCellMar>
        </w:tblPrEx>
        <w:trPr>
          <w:trHeight w:val="567" w:hRule="exact"/>
        </w:trPr>
        <w:tc>
          <w:tcPr>
            <w:tcW w:w="4201" w:type="dxa"/>
            <w:vAlign w:val="center"/>
          </w:tcPr>
          <w:p w14:paraId="25591BFE">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被授权代表：</w:t>
            </w:r>
          </w:p>
        </w:tc>
        <w:tc>
          <w:tcPr>
            <w:tcW w:w="4202" w:type="dxa"/>
            <w:vAlign w:val="center"/>
          </w:tcPr>
          <w:p w14:paraId="1F0F724B">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被授权代表：</w:t>
            </w:r>
          </w:p>
        </w:tc>
      </w:tr>
      <w:tr w14:paraId="43719487">
        <w:tblPrEx>
          <w:tblCellMar>
            <w:top w:w="0" w:type="dxa"/>
            <w:left w:w="108" w:type="dxa"/>
            <w:bottom w:w="0" w:type="dxa"/>
            <w:right w:w="108" w:type="dxa"/>
          </w:tblCellMar>
        </w:tblPrEx>
        <w:trPr>
          <w:trHeight w:val="567" w:hRule="exact"/>
        </w:trPr>
        <w:tc>
          <w:tcPr>
            <w:tcW w:w="4201" w:type="dxa"/>
            <w:vAlign w:val="center"/>
          </w:tcPr>
          <w:p w14:paraId="4BCE6992">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电话：</w:t>
            </w:r>
          </w:p>
        </w:tc>
        <w:tc>
          <w:tcPr>
            <w:tcW w:w="4202" w:type="dxa"/>
            <w:vAlign w:val="center"/>
          </w:tcPr>
          <w:p w14:paraId="0AA13905">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电话：</w:t>
            </w:r>
          </w:p>
        </w:tc>
      </w:tr>
      <w:tr w14:paraId="0AA2E70B">
        <w:tblPrEx>
          <w:tblCellMar>
            <w:top w:w="0" w:type="dxa"/>
            <w:left w:w="108" w:type="dxa"/>
            <w:bottom w:w="0" w:type="dxa"/>
            <w:right w:w="108" w:type="dxa"/>
          </w:tblCellMar>
        </w:tblPrEx>
        <w:trPr>
          <w:trHeight w:val="567" w:hRule="exact"/>
        </w:trPr>
        <w:tc>
          <w:tcPr>
            <w:tcW w:w="4201" w:type="dxa"/>
            <w:vAlign w:val="center"/>
          </w:tcPr>
          <w:p w14:paraId="7D980F70">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传真：</w:t>
            </w:r>
          </w:p>
        </w:tc>
        <w:tc>
          <w:tcPr>
            <w:tcW w:w="4202" w:type="dxa"/>
            <w:vAlign w:val="center"/>
          </w:tcPr>
          <w:p w14:paraId="59FBDEBD">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传真：</w:t>
            </w:r>
          </w:p>
        </w:tc>
      </w:tr>
      <w:tr w14:paraId="6DC347CB">
        <w:tblPrEx>
          <w:tblCellMar>
            <w:top w:w="0" w:type="dxa"/>
            <w:left w:w="108" w:type="dxa"/>
            <w:bottom w:w="0" w:type="dxa"/>
            <w:right w:w="108" w:type="dxa"/>
          </w:tblCellMar>
        </w:tblPrEx>
        <w:trPr>
          <w:trHeight w:val="567" w:hRule="exact"/>
        </w:trPr>
        <w:tc>
          <w:tcPr>
            <w:tcW w:w="4201" w:type="dxa"/>
            <w:vAlign w:val="center"/>
          </w:tcPr>
          <w:p w14:paraId="0D8110A5">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开户银行：</w:t>
            </w:r>
          </w:p>
        </w:tc>
        <w:tc>
          <w:tcPr>
            <w:tcW w:w="4202" w:type="dxa"/>
            <w:vAlign w:val="center"/>
          </w:tcPr>
          <w:p w14:paraId="72492F26">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开户银行：</w:t>
            </w:r>
          </w:p>
        </w:tc>
      </w:tr>
      <w:tr w14:paraId="24889399">
        <w:tblPrEx>
          <w:tblCellMar>
            <w:top w:w="0" w:type="dxa"/>
            <w:left w:w="108" w:type="dxa"/>
            <w:bottom w:w="0" w:type="dxa"/>
            <w:right w:w="108" w:type="dxa"/>
          </w:tblCellMar>
        </w:tblPrEx>
        <w:trPr>
          <w:trHeight w:val="567" w:hRule="exact"/>
        </w:trPr>
        <w:tc>
          <w:tcPr>
            <w:tcW w:w="4201" w:type="dxa"/>
            <w:vAlign w:val="center"/>
          </w:tcPr>
          <w:p w14:paraId="74602485">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日期：</w:t>
            </w:r>
          </w:p>
        </w:tc>
        <w:tc>
          <w:tcPr>
            <w:tcW w:w="4202" w:type="dxa"/>
            <w:vAlign w:val="center"/>
          </w:tcPr>
          <w:p w14:paraId="651FAA85">
            <w:pPr>
              <w:widowControl w:val="0"/>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日期：</w:t>
            </w:r>
          </w:p>
        </w:tc>
      </w:tr>
    </w:tbl>
    <w:p w14:paraId="616E2799">
      <w:pPr>
        <w:widowControl w:val="0"/>
        <w:spacing w:line="380" w:lineRule="exact"/>
        <w:ind w:firstLine="482" w:firstLineChars="200"/>
        <w:rPr>
          <w:rFonts w:hint="eastAsia" w:ascii="宋体" w:hAnsi="宋体" w:eastAsia="宋体" w:cs="宋体"/>
          <w:b/>
          <w:sz w:val="24"/>
          <w:szCs w:val="24"/>
        </w:rPr>
      </w:pPr>
    </w:p>
    <w:p w14:paraId="0B4F977E">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6803AA"/>
    <w:rsid w:val="226803AA"/>
    <w:rsid w:val="77D04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pPr>
    <w:rPr>
      <w:rFonts w:hint="eastAsia" w:ascii="宋体" w:hAnsi="宋体" w:eastAsia="宋体" w:cs="Times New Roman"/>
      <w:color w:val="000000"/>
      <w:sz w:val="24"/>
      <w:lang w:val="en-US" w:eastAsia="zh-CN" w:bidi="ar-SA"/>
    </w:rPr>
  </w:style>
  <w:style w:type="paragraph" w:styleId="3">
    <w:name w:val="Body Text"/>
    <w:basedOn w:val="1"/>
    <w:next w:val="1"/>
    <w:qFormat/>
    <w:uiPriority w:val="0"/>
    <w:pPr>
      <w:spacing w:after="120"/>
    </w:pPr>
  </w:style>
  <w:style w:type="paragraph" w:styleId="4">
    <w:name w:val="Body Text First Indent"/>
    <w:basedOn w:val="3"/>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5028</Words>
  <Characters>5424</Characters>
  <Lines>0</Lines>
  <Paragraphs>0</Paragraphs>
  <TotalTime>1</TotalTime>
  <ScaleCrop>false</ScaleCrop>
  <LinksUpToDate>false</LinksUpToDate>
  <CharactersWithSpaces>5479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2025-05-07T03:51:00Z</dcterms:created>
  <dc:creator>王龙飞</dc:creator>
  <cp:lastModifiedBy>王龙飞</cp:lastModifiedBy>
  <dcterms:modified xsi:type="dcterms:W3CDTF">2025-06-23T06:11:58Z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6D15FBDD00C042E986441056B9F621D8_11</vt:lpwstr>
  </property>
  <property fmtid="{D5CDD505-2E9C-101B-9397-08002B2CF9AE}" pid="4" name="KSOTemplateDocerSaveRecord">
    <vt:lpwstr>eyJoZGlkIjoiZDc3NTZmYThiNGUxOWQ4OWI0YzA4NzM2MTM4MWU4YmQiLCJ1c2VySWQiOiI2MzU2MzM5MTIifQ==</vt:lpwstr>
  </property>
</Properties>
</file>