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版本号：HYZB20250011-20250603001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新丰街道办事处2025年农村环境卫生保洁服务项目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HYZB20250011-</w:t>
      </w:r>
      <w:r>
        <w:br/>
      </w:r>
      <w:r>
        <w:br/>
      </w:r>
      <w:r>
        <w:br/>
      </w:r>
    </w:p>
    <w:p>
      <w:pPr>
        <w:pStyle w:val="null3"/>
        <w:jc w:val="center"/>
        <w:outlineLvl w:val="2"/>
      </w:pPr>
      <w:r>
        <w:rPr>
          <w:rFonts w:ascii="仿宋_GB2312" w:hAnsi="仿宋_GB2312" w:cs="仿宋_GB2312" w:eastAsia="仿宋_GB2312"/>
          <w:sz w:val="28"/>
          <w:b/>
        </w:rPr>
        <w:t>临潼区新丰街道办事处</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临潼区新丰街道办事处</w:t>
      </w:r>
      <w:r>
        <w:rPr>
          <w:rFonts w:ascii="仿宋_GB2312" w:hAnsi="仿宋_GB2312" w:cs="仿宋_GB2312" w:eastAsia="仿宋_GB2312"/>
        </w:rPr>
        <w:t>委托，拟对</w:t>
      </w:r>
      <w:r>
        <w:rPr>
          <w:rFonts w:ascii="仿宋_GB2312" w:hAnsi="仿宋_GB2312" w:cs="仿宋_GB2312" w:eastAsia="仿宋_GB2312"/>
        </w:rPr>
        <w:t>新丰街道办事处2025年农村环境卫生保洁服务项目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新丰街道办事处2025年农村环境卫生保洁服务项目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①新丰街道12个行政村、通村路、村内路等日常清扫、保洁、垃圾清运； ②辖区内垃圾桶、垃圾箱的生活垃圾收集并运输至指定地点； ③环卫设施（垃圾桶、垃圾箱）的日常保洁、管理、维护； ④辖区内地面、墙壁、电线杆的小广告（牛皮癣）清理； ⑤应急保障服务,如各类检查评比活动、各种突击任务、道路迎检等应急任务配合，费用按实际发生单独结算。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采购包1（新丰街道办事处2025年农村环境卫生保洁服务项目）：属于专门面向中小企业采购。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6、拟派项目负责人资格要求：须具有环卫类相关证书；</w:t>
      </w:r>
    </w:p>
    <w:p>
      <w:pPr>
        <w:pStyle w:val="null3"/>
      </w:pPr>
      <w:r>
        <w:rPr>
          <w:rFonts w:ascii="仿宋_GB2312" w:hAnsi="仿宋_GB2312" w:cs="仿宋_GB2312" w:eastAsia="仿宋_GB2312"/>
        </w:rPr>
        <w:t>7、信誉：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8、没有重大违法记录的书面声明：参加政府采购活动前3年内在经营活动中没有重大违法记录的书面声明；</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临潼区新丰街道办事处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临潼区新丰街道庆山路53号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临潼区新丰街道办事处经办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13991378255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临潼区新丰街道办事处</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临潼区新丰街道办事处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临潼区新丰街道办事处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①新丰街道12个行政村、通村路、村内路等日常清扫、保洁、垃圾清运； ②辖区内垃圾桶、垃圾箱的生活垃圾收集并运输至指定地点； ③环卫设施（垃圾桶、垃圾箱）的日常保洁、管理、维护； ④辖区内地面、墙壁、电线杆的小广告（牛皮癣）清理； ⑤应急保障服务,如各类检查评比活动、各种突击任务、道路迎检等应急任务配合，费用按实际发生单独结算。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4,800,000.00</w:t>
      </w:r>
    </w:p>
    <w:p>
      <w:pPr>
        <w:pStyle w:val="null3"/>
      </w:pPr>
      <w:r>
        <w:rPr>
          <w:rFonts w:ascii="仿宋_GB2312" w:hAnsi="仿宋_GB2312" w:cs="仿宋_GB2312" w:eastAsia="仿宋_GB2312"/>
        </w:rPr>
        <w:t>采购包最高限价（元）: 4,800,000.00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新丰街道办事处2025年农村环境卫生保洁服务项目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标的名称：新丰街道办事处2025年农村环境卫生保洁服务项目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rPr>
              <w:t xml:space="preserve"> </w:t>
            </w:r>
          </w:p>
          <w:p>
            <w:pPr>
              <w:pStyle w:val="null3"/>
              <w:spacing w:before="120" w:after="60"/>
            </w:pPr>
            <w:r>
              <w:rPr>
                <w:rFonts w:ascii="仿宋_GB2312" w:hAnsi="仿宋_GB2312" w:cs="仿宋_GB2312" w:eastAsia="仿宋_GB2312"/>
                <w:sz w:val="24"/>
              </w:rPr>
              <w:t>1、项目概况</w:t>
            </w:r>
          </w:p>
          <w:p>
            <w:pPr>
              <w:pStyle w:val="null3"/>
              <w:ind w:firstLine="480"/>
            </w:pPr>
            <w:r>
              <w:rPr>
                <w:rFonts w:ascii="仿宋_GB2312" w:hAnsi="仿宋_GB2312" w:cs="仿宋_GB2312" w:eastAsia="仿宋_GB2312"/>
                <w:sz w:val="24"/>
              </w:rPr>
              <w:t>采购预算：</w:t>
            </w:r>
            <w:r>
              <w:rPr>
                <w:rFonts w:ascii="仿宋_GB2312" w:hAnsi="仿宋_GB2312" w:cs="仿宋_GB2312" w:eastAsia="仿宋_GB2312"/>
                <w:sz w:val="24"/>
              </w:rPr>
              <w:t>4800000.00元</w:t>
            </w:r>
          </w:p>
          <w:p>
            <w:pPr>
              <w:pStyle w:val="null3"/>
              <w:ind w:firstLine="480"/>
            </w:pPr>
            <w:r>
              <w:rPr>
                <w:rFonts w:ascii="仿宋_GB2312" w:hAnsi="仿宋_GB2312" w:cs="仿宋_GB2312" w:eastAsia="仿宋_GB2312"/>
                <w:sz w:val="24"/>
              </w:rPr>
              <w:t>服务</w:t>
            </w:r>
            <w:r>
              <w:rPr>
                <w:rFonts w:ascii="仿宋_GB2312" w:hAnsi="仿宋_GB2312" w:cs="仿宋_GB2312" w:eastAsia="仿宋_GB2312"/>
                <w:sz w:val="24"/>
              </w:rPr>
              <w:t>期限：自合同签订之日起</w:t>
            </w:r>
            <w:r>
              <w:rPr>
                <w:rFonts w:ascii="仿宋_GB2312" w:hAnsi="仿宋_GB2312" w:cs="仿宋_GB2312" w:eastAsia="仿宋_GB2312"/>
                <w:sz w:val="24"/>
              </w:rPr>
              <w:t>1年</w:t>
            </w:r>
          </w:p>
          <w:p>
            <w:pPr>
              <w:pStyle w:val="null3"/>
              <w:ind w:firstLine="480"/>
            </w:pPr>
            <w:r>
              <w:rPr>
                <w:rFonts w:ascii="仿宋_GB2312" w:hAnsi="仿宋_GB2312" w:cs="仿宋_GB2312" w:eastAsia="仿宋_GB2312"/>
                <w:sz w:val="24"/>
              </w:rPr>
              <w:t>服务内容</w:t>
            </w:r>
          </w:p>
          <w:p>
            <w:pPr>
              <w:pStyle w:val="null3"/>
              <w:ind w:left="480"/>
            </w:pPr>
            <w:r>
              <w:rPr>
                <w:rFonts w:ascii="仿宋_GB2312" w:hAnsi="仿宋_GB2312" w:cs="仿宋_GB2312" w:eastAsia="仿宋_GB2312"/>
                <w:sz w:val="24"/>
              </w:rPr>
              <w:t>①新丰街道12个行政村、通村路、村内路等日常清扫、保洁、垃圾清运；</w:t>
            </w:r>
          </w:p>
          <w:p>
            <w:pPr>
              <w:pStyle w:val="null3"/>
              <w:ind w:firstLine="480"/>
            </w:pPr>
            <w:r>
              <w:rPr>
                <w:rFonts w:ascii="仿宋_GB2312" w:hAnsi="仿宋_GB2312" w:cs="仿宋_GB2312" w:eastAsia="仿宋_GB2312"/>
                <w:sz w:val="24"/>
              </w:rPr>
              <w:t>②辖区内垃圾桶、垃圾箱的生活垃圾收集并运输至指定地点；</w:t>
            </w:r>
          </w:p>
          <w:p>
            <w:pPr>
              <w:pStyle w:val="null3"/>
              <w:ind w:left="480"/>
            </w:pPr>
            <w:r>
              <w:rPr>
                <w:rFonts w:ascii="仿宋_GB2312" w:hAnsi="仿宋_GB2312" w:cs="仿宋_GB2312" w:eastAsia="仿宋_GB2312"/>
                <w:sz w:val="24"/>
              </w:rPr>
              <w:t>③环卫设施（垃圾桶、垃圾箱）的日常保洁、管理、维护；</w:t>
            </w:r>
          </w:p>
          <w:p>
            <w:pPr>
              <w:pStyle w:val="null3"/>
              <w:ind w:left="480"/>
            </w:pPr>
            <w:r>
              <w:rPr>
                <w:rFonts w:ascii="仿宋_GB2312" w:hAnsi="仿宋_GB2312" w:cs="仿宋_GB2312" w:eastAsia="仿宋_GB2312"/>
                <w:sz w:val="24"/>
              </w:rPr>
              <w:t>④辖区内地面、墙壁、电线杆的小广告（牛皮癣）清理；</w:t>
            </w:r>
          </w:p>
          <w:p>
            <w:pPr>
              <w:pStyle w:val="null3"/>
              <w:ind w:firstLine="480"/>
            </w:pPr>
            <w:r>
              <w:rPr>
                <w:rFonts w:ascii="仿宋_GB2312" w:hAnsi="仿宋_GB2312" w:cs="仿宋_GB2312" w:eastAsia="仿宋_GB2312"/>
                <w:sz w:val="24"/>
              </w:rPr>
              <w:t>⑤应急保障服务,如各类检查评比活动、各种突击任务、道路迎检等应急任务配合，</w:t>
            </w:r>
            <w:r>
              <w:rPr>
                <w:rFonts w:ascii="仿宋_GB2312" w:hAnsi="仿宋_GB2312" w:cs="仿宋_GB2312" w:eastAsia="仿宋_GB2312"/>
                <w:sz w:val="24"/>
              </w:rPr>
              <w:t>费用按实际发生单独结算</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1各村组名称及人口</w:t>
            </w:r>
          </w:p>
          <w:tbl>
            <w:tblPr>
              <w:tblInd w:type="dxa" w:w="90"/>
              <w:tblBorders>
                <w:top w:val="none" w:color="000000" w:sz="4"/>
                <w:left w:val="none" w:color="000000" w:sz="4"/>
                <w:bottom w:val="none" w:color="000000" w:sz="4"/>
                <w:right w:val="none" w:color="000000" w:sz="4"/>
                <w:insideH w:val="none"/>
                <w:insideV w:val="none"/>
              </w:tblBorders>
            </w:tblPr>
            <w:tblGrid>
              <w:gridCol w:w="818"/>
              <w:gridCol w:w="475"/>
              <w:gridCol w:w="629"/>
              <w:gridCol w:w="620"/>
            </w:tblGrid>
            <w:tr>
              <w:tc>
                <w:tcPr>
                  <w:tcW w:type="dxa" w:w="818"/>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36"/>
                      <w:color w:val="000000"/>
                      <w:vertAlign w:val="superscript"/>
                    </w:rPr>
                    <w:t>村名</w:t>
                  </w:r>
                  <w:r>
                    <w:rPr>
                      <w:rFonts w:ascii="仿宋_GB2312" w:hAnsi="仿宋_GB2312" w:cs="仿宋_GB2312" w:eastAsia="仿宋_GB2312"/>
                      <w:sz w:val="24"/>
                      <w:vertAlign w:val="superscript"/>
                    </w:rPr>
                    <w:t xml:space="preserve"> </w:t>
                  </w:r>
                  <w:r>
                    <w:rPr>
                      <w:rFonts w:ascii="仿宋_GB2312" w:hAnsi="仿宋_GB2312" w:cs="仿宋_GB2312" w:eastAsia="仿宋_GB2312"/>
                      <w:sz w:val="24"/>
                    </w:rPr>
                    <w:t xml:space="preserve">          </w:t>
                  </w:r>
                  <w:r>
                    <w:rPr>
                      <w:rFonts w:ascii="仿宋_GB2312" w:hAnsi="仿宋_GB2312" w:cs="仿宋_GB2312" w:eastAsia="仿宋_GB2312"/>
                      <w:sz w:val="36"/>
                      <w:color w:val="000000"/>
                      <w:vertAlign w:val="superscript"/>
                    </w:rPr>
                    <w:t>项目</w:t>
                  </w:r>
                </w:p>
              </w:tc>
              <w:tc>
                <w:tcPr>
                  <w:tcW w:type="dxa" w:w="1724"/>
                  <w:gridSpan w:val="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劳动力资源</w:t>
                  </w:r>
                </w:p>
              </w:tc>
            </w:tr>
            <w:tr>
              <w:tc>
                <w:tcPr>
                  <w:tcW w:type="dxa" w:w="818"/>
                  <w:vMerge/>
                  <w:tcBorders>
                    <w:top w:val="singl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小组（个）</w:t>
                  </w:r>
                </w:p>
              </w:tc>
              <w:tc>
                <w:tcPr>
                  <w:tcW w:type="dxa" w:w="62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户数（户）</w:t>
                  </w:r>
                </w:p>
              </w:tc>
              <w:tc>
                <w:tcPr>
                  <w:tcW w:type="dxa" w:w="62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人口（人）</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三育</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463</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1782</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长条</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785</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2698</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席家</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665</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2360</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梁赵</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530</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2040</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严上</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737</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2825</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刘寨</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458</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1769</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鸿门</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1863</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5688</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姚罗村</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610</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2148</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坡张村</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789</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2879</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皂安村</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833</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3308</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湾李村</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1036</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3337</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樊赵村</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11</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1075</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4354</w:t>
                  </w: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企业</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26</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街道商户</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150</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r>
              <w:tc>
                <w:tcPr>
                  <w:tcW w:type="dxa" w:w="81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计</w:t>
                  </w:r>
                </w:p>
              </w:tc>
              <w:tc>
                <w:tcPr>
                  <w:tcW w:type="dxa" w:w="4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256</w:t>
                  </w:r>
                </w:p>
              </w:tc>
              <w:tc>
                <w:tcPr>
                  <w:tcW w:type="dxa" w:w="62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9844</w:t>
                  </w:r>
                </w:p>
              </w:tc>
              <w:tc>
                <w:tcPr>
                  <w:tcW w:type="dxa" w:w="62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35188</w:t>
                  </w:r>
                </w:p>
              </w:tc>
            </w:tr>
          </w:tbl>
          <w:p>
            <w:pPr>
              <w:pStyle w:val="null3"/>
              <w:numPr>
                <w:ilvl w:val="0"/>
                <w:numId w:val="1"/>
              </w:numPr>
            </w:pPr>
            <w:r>
              <w:rPr>
                <w:rFonts w:ascii="仿宋_GB2312" w:hAnsi="仿宋_GB2312" w:cs="仿宋_GB2312" w:eastAsia="仿宋_GB2312"/>
              </w:rPr>
              <w:t xml:space="preserve"> </w:t>
            </w:r>
          </w:p>
          <w:p>
            <w:pPr>
              <w:pStyle w:val="null3"/>
              <w:spacing w:before="120" w:after="60"/>
            </w:pPr>
            <w:r>
              <w:rPr>
                <w:rFonts w:ascii="仿宋_GB2312" w:hAnsi="仿宋_GB2312" w:cs="仿宋_GB2312" w:eastAsia="仿宋_GB2312"/>
                <w:sz w:val="24"/>
              </w:rPr>
              <w:t>2、项目要求</w:t>
            </w:r>
          </w:p>
          <w:p>
            <w:pPr>
              <w:pStyle w:val="null3"/>
              <w:ind w:firstLine="482"/>
            </w:pPr>
            <w:r>
              <w:rPr>
                <w:rFonts w:ascii="仿宋_GB2312" w:hAnsi="仿宋_GB2312" w:cs="仿宋_GB2312" w:eastAsia="仿宋_GB2312"/>
                <w:sz w:val="24"/>
                <w:b/>
              </w:rPr>
              <w:t>2.1工作要求</w:t>
            </w:r>
          </w:p>
          <w:p>
            <w:pPr>
              <w:pStyle w:val="null3"/>
              <w:ind w:firstLine="480"/>
            </w:pPr>
            <w:r>
              <w:rPr>
                <w:rFonts w:ascii="仿宋_GB2312" w:hAnsi="仿宋_GB2312" w:cs="仿宋_GB2312" w:eastAsia="仿宋_GB2312"/>
                <w:sz w:val="24"/>
              </w:rPr>
              <w:t>中标方提供服务时，应达到西安市主管部门制定的相关标准，并按要求进行考核，确保在各类创建、评比活动中不失分。</w:t>
            </w:r>
          </w:p>
          <w:p>
            <w:pPr>
              <w:pStyle w:val="null3"/>
              <w:ind w:firstLine="482"/>
            </w:pPr>
            <w:r>
              <w:rPr>
                <w:rFonts w:ascii="仿宋_GB2312" w:hAnsi="仿宋_GB2312" w:cs="仿宋_GB2312" w:eastAsia="仿宋_GB2312"/>
                <w:sz w:val="24"/>
                <w:b/>
              </w:rPr>
              <w:t>2.1.1总体要求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1）环卫设施配备合理、设备完好率90%。</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2）建立符合当地实际的农村生活垃圾收运模式，垃圾密闭化运输、定点收运、日产日清。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3）有稳定的保洁队伍，保洁人员配置满足要求。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4）有常态化的垃圾收运方案和村组保洁机制，环境保洁服务到位，不留卫生死角。</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5）有完善的监管制度，积极开展农村环卫保洁宣传，农民群众对农村生活垃圾治理的满意率达90%以上。</w:t>
            </w:r>
          </w:p>
          <w:p>
            <w:pPr>
              <w:pStyle w:val="null3"/>
              <w:ind w:firstLine="482"/>
            </w:pPr>
            <w:r>
              <w:rPr>
                <w:rFonts w:ascii="仿宋_GB2312" w:hAnsi="仿宋_GB2312" w:cs="仿宋_GB2312" w:eastAsia="仿宋_GB2312"/>
                <w:sz w:val="24"/>
                <w:b/>
              </w:rPr>
              <w:t>2.1.2作业质量具体标准</w:t>
            </w:r>
          </w:p>
          <w:p>
            <w:pPr>
              <w:pStyle w:val="null3"/>
              <w:ind w:firstLine="480"/>
            </w:pPr>
            <w:r>
              <w:rPr>
                <w:rFonts w:ascii="仿宋_GB2312" w:hAnsi="仿宋_GB2312" w:cs="仿宋_GB2312" w:eastAsia="仿宋_GB2312"/>
                <w:sz w:val="24"/>
              </w:rPr>
              <w:t>1）垃圾收运：</w:t>
            </w:r>
          </w:p>
          <w:p>
            <w:pPr>
              <w:pStyle w:val="null3"/>
              <w:ind w:firstLine="480"/>
            </w:pPr>
            <w:r>
              <w:rPr>
                <w:rFonts w:ascii="仿宋_GB2312" w:hAnsi="仿宋_GB2312" w:cs="仿宋_GB2312" w:eastAsia="仿宋_GB2312"/>
                <w:sz w:val="24"/>
              </w:rPr>
              <w:t>①生活垃圾清运统一管理、收集，密闭运输，严禁私拉乱倒。</w:t>
            </w:r>
          </w:p>
          <w:p>
            <w:pPr>
              <w:pStyle w:val="null3"/>
              <w:ind w:firstLine="480"/>
            </w:pPr>
            <w:r>
              <w:rPr>
                <w:rFonts w:ascii="仿宋_GB2312" w:hAnsi="仿宋_GB2312" w:cs="仿宋_GB2312" w:eastAsia="仿宋_GB2312"/>
                <w:sz w:val="24"/>
              </w:rPr>
              <w:t>②生活垃圾收集点、垃圾箱(桶)应日产日清，无积压、不满不冒，不腐烂发臭。</w:t>
            </w:r>
          </w:p>
          <w:p>
            <w:pPr>
              <w:pStyle w:val="null3"/>
              <w:ind w:firstLine="480"/>
            </w:pPr>
            <w:r>
              <w:rPr>
                <w:rFonts w:ascii="仿宋_GB2312" w:hAnsi="仿宋_GB2312" w:cs="仿宋_GB2312" w:eastAsia="仿宋_GB2312"/>
                <w:sz w:val="24"/>
              </w:rPr>
              <w:t>③垃圾收集容器应无残缺、破损，封闭性好，垃圾清除后应及时关闭垃圾箱(桶)门、盖，垃圾箱(桶)须及时放回原处，设置点及周围应整洁，无散落、存留垃圾和污水。</w:t>
            </w:r>
          </w:p>
          <w:p>
            <w:pPr>
              <w:pStyle w:val="null3"/>
              <w:ind w:firstLine="480"/>
            </w:pPr>
            <w:r>
              <w:rPr>
                <w:rFonts w:ascii="仿宋_GB2312" w:hAnsi="仿宋_GB2312" w:cs="仿宋_GB2312" w:eastAsia="仿宋_GB2312"/>
                <w:sz w:val="24"/>
              </w:rPr>
              <w:t>④垃圾箱、果皮箱里外上下立面要及时擦洗，全天保持整洁美观。蝇、蚊孳生季节，垃圾收集容器及站（点)要定时消毒。</w:t>
            </w:r>
          </w:p>
          <w:p>
            <w:pPr>
              <w:pStyle w:val="null3"/>
              <w:ind w:firstLine="480"/>
            </w:pPr>
            <w:r>
              <w:rPr>
                <w:rFonts w:ascii="仿宋_GB2312" w:hAnsi="仿宋_GB2312" w:cs="仿宋_GB2312" w:eastAsia="仿宋_GB2312"/>
                <w:sz w:val="24"/>
              </w:rPr>
              <w:t xml:space="preserve">⑤运输垃圾应密闭，在运输过程中无垃圾扬、撒、拖挂和污水滴漏；车辆无破损，不得有滴漏、流淌现象，垃圾液不得随意排放，保证车走地净。  </w:t>
            </w:r>
          </w:p>
          <w:p>
            <w:pPr>
              <w:pStyle w:val="null3"/>
              <w:ind w:firstLine="480"/>
            </w:pPr>
            <w:r>
              <w:rPr>
                <w:rFonts w:ascii="仿宋_GB2312" w:hAnsi="仿宋_GB2312" w:cs="仿宋_GB2312" w:eastAsia="仿宋_GB2312"/>
                <w:sz w:val="24"/>
              </w:rPr>
              <w:t>⑥垃圾运输车辆应车容整洁，全部使用符合国家标准的专业运输车辆，车况良好，车牌号码完整，车门喷印清晰的公司名称。</w:t>
            </w:r>
          </w:p>
          <w:p>
            <w:pPr>
              <w:pStyle w:val="null3"/>
              <w:ind w:firstLine="480"/>
            </w:pPr>
            <w:r>
              <w:rPr>
                <w:rFonts w:ascii="仿宋_GB2312" w:hAnsi="仿宋_GB2312" w:cs="仿宋_GB2312" w:eastAsia="仿宋_GB2312"/>
                <w:sz w:val="24"/>
              </w:rPr>
              <w:t>⑦做好垃圾箱(桶)的日常养护和维修，做到损坏即修，确保垃圾容器的完好率。</w:t>
            </w:r>
          </w:p>
          <w:p>
            <w:pPr>
              <w:pStyle w:val="null3"/>
              <w:ind w:firstLine="480"/>
            </w:pPr>
            <w:r>
              <w:rPr>
                <w:rFonts w:ascii="仿宋_GB2312" w:hAnsi="仿宋_GB2312" w:cs="仿宋_GB2312" w:eastAsia="仿宋_GB2312"/>
                <w:sz w:val="24"/>
              </w:rPr>
              <w:t>2）村组清扫保洁：</w:t>
            </w:r>
          </w:p>
          <w:p>
            <w:pPr>
              <w:pStyle w:val="null3"/>
              <w:ind w:firstLine="480"/>
            </w:pPr>
            <w:r>
              <w:rPr>
                <w:rFonts w:ascii="仿宋_GB2312" w:hAnsi="仿宋_GB2312" w:cs="仿宋_GB2312" w:eastAsia="仿宋_GB2312"/>
                <w:sz w:val="24"/>
              </w:rPr>
              <w:t>①村组保洁时间不低于8小时，实行“两次普扫，全时段保洁”的模式，在每日上午7：30前完成第一遍普扫。</w:t>
            </w:r>
          </w:p>
          <w:p>
            <w:pPr>
              <w:pStyle w:val="null3"/>
              <w:ind w:firstLine="480"/>
            </w:pPr>
            <w:r>
              <w:rPr>
                <w:rFonts w:ascii="仿宋_GB2312" w:hAnsi="仿宋_GB2312" w:cs="仿宋_GB2312" w:eastAsia="仿宋_GB2312"/>
                <w:sz w:val="24"/>
              </w:rPr>
              <w:t>②路面要干净整洁，不留死角，并达到“五净五无”标准，“五净”即：路面净、路缘净、树穴净、门前净、墙根净；“五无”即：无垃圾、无果皮纸屑废弃塑料袋（白色树挂）、无砖石瓦块、无树叶杂草、无污垢积水。</w:t>
            </w:r>
          </w:p>
          <w:p>
            <w:pPr>
              <w:pStyle w:val="null3"/>
              <w:ind w:firstLine="480"/>
            </w:pPr>
            <w:r>
              <w:rPr>
                <w:rFonts w:ascii="仿宋_GB2312" w:hAnsi="仿宋_GB2312" w:cs="仿宋_GB2312" w:eastAsia="仿宋_GB2312"/>
                <w:sz w:val="24"/>
              </w:rPr>
              <w:t>③路面不得出现积存垃圾，不得焚烧垃圾。</w:t>
            </w:r>
          </w:p>
          <w:p>
            <w:pPr>
              <w:pStyle w:val="null3"/>
              <w:ind w:firstLine="480"/>
            </w:pPr>
            <w:r>
              <w:rPr>
                <w:rFonts w:ascii="仿宋_GB2312" w:hAnsi="仿宋_GB2312" w:cs="仿宋_GB2312" w:eastAsia="仿宋_GB2312"/>
                <w:sz w:val="24"/>
              </w:rPr>
              <w:t>3）机械化作业：</w:t>
            </w:r>
          </w:p>
          <w:p>
            <w:pPr>
              <w:pStyle w:val="null3"/>
              <w:ind w:firstLine="480"/>
            </w:pPr>
            <w:r>
              <w:rPr>
                <w:rFonts w:ascii="仿宋_GB2312" w:hAnsi="仿宋_GB2312" w:cs="仿宋_GB2312" w:eastAsia="仿宋_GB2312"/>
                <w:sz w:val="24"/>
              </w:rPr>
              <w:t>对村组可机械作业路段应开展相应的机械化作业，每日至少安排</w:t>
            </w:r>
            <w:r>
              <w:rPr>
                <w:rFonts w:ascii="仿宋_GB2312" w:hAnsi="仿宋_GB2312" w:cs="仿宋_GB2312" w:eastAsia="仿宋_GB2312"/>
                <w:sz w:val="24"/>
              </w:rPr>
              <w:t>1个班次开展巡回作业。通过机械化作业，减少路面尘土负荷、降低空气中可吸入颗粒物浓度。</w:t>
            </w:r>
          </w:p>
          <w:p>
            <w:pPr>
              <w:pStyle w:val="null3"/>
              <w:ind w:firstLine="480"/>
            </w:pPr>
            <w:r>
              <w:rPr>
                <w:rFonts w:ascii="仿宋_GB2312" w:hAnsi="仿宋_GB2312" w:cs="仿宋_GB2312" w:eastAsia="仿宋_GB2312"/>
                <w:sz w:val="24"/>
              </w:rPr>
              <w:t>4）垃圾桶（箱）的设置和管理：</w:t>
            </w:r>
          </w:p>
          <w:p>
            <w:pPr>
              <w:pStyle w:val="null3"/>
              <w:ind w:firstLine="480"/>
            </w:pPr>
            <w:r>
              <w:rPr>
                <w:rFonts w:ascii="仿宋_GB2312" w:hAnsi="仿宋_GB2312" w:cs="仿宋_GB2312" w:eastAsia="仿宋_GB2312"/>
                <w:sz w:val="24"/>
              </w:rPr>
              <w:t>①中标方负责垃圾桶（箱）的配置，现有的垃圾桶（箱）破损不能使用的，要重新购置。部分破损能够修复的，要负责修复。</w:t>
            </w:r>
          </w:p>
          <w:p>
            <w:pPr>
              <w:pStyle w:val="null3"/>
              <w:ind w:firstLine="480"/>
            </w:pPr>
            <w:r>
              <w:rPr>
                <w:rFonts w:ascii="仿宋_GB2312" w:hAnsi="仿宋_GB2312" w:cs="仿宋_GB2312" w:eastAsia="仿宋_GB2312"/>
                <w:sz w:val="24"/>
              </w:rPr>
              <w:t>②垃圾桶（箱）的设置数量和布局要达到环保部颁发的标准要求，垃圾桶（箱）应美观、适用，与周围环境协调。</w:t>
            </w:r>
          </w:p>
          <w:p>
            <w:pPr>
              <w:pStyle w:val="null3"/>
              <w:ind w:firstLine="480"/>
            </w:pPr>
            <w:r>
              <w:rPr>
                <w:rFonts w:ascii="仿宋_GB2312" w:hAnsi="仿宋_GB2312" w:cs="仿宋_GB2312" w:eastAsia="仿宋_GB2312"/>
                <w:sz w:val="24"/>
              </w:rPr>
              <w:t>③垃圾桶（箱）应密闭，须每天清掏、擦拭，果皮箱无满溢、无污水溢出、周边无堆物，保证垃圾桶（箱）外体无积灰、无油污，垃圾桶（箱）完好率应达90%以上。</w:t>
            </w:r>
          </w:p>
          <w:p>
            <w:pPr>
              <w:pStyle w:val="null3"/>
              <w:ind w:firstLine="482"/>
            </w:pPr>
            <w:r>
              <w:rPr>
                <w:rFonts w:ascii="仿宋_GB2312" w:hAnsi="仿宋_GB2312" w:cs="仿宋_GB2312" w:eastAsia="仿宋_GB2312"/>
                <w:sz w:val="24"/>
                <w:b/>
              </w:rPr>
              <w:t>2.1.3服务质量考核</w:t>
            </w:r>
          </w:p>
          <w:p>
            <w:pPr>
              <w:pStyle w:val="null3"/>
              <w:ind w:firstLine="480"/>
            </w:pPr>
            <w:r>
              <w:rPr>
                <w:rFonts w:ascii="仿宋_GB2312" w:hAnsi="仿宋_GB2312" w:cs="仿宋_GB2312" w:eastAsia="仿宋_GB2312"/>
                <w:sz w:val="24"/>
              </w:rPr>
              <w:t>中标方提供服务时，应满足</w:t>
            </w:r>
            <w:r>
              <w:rPr>
                <w:rFonts w:ascii="仿宋_GB2312" w:hAnsi="仿宋_GB2312" w:cs="仿宋_GB2312" w:eastAsia="仿宋_GB2312"/>
                <w:sz w:val="24"/>
              </w:rPr>
              <w:t>2.1.2中的要求，并达到</w:t>
            </w:r>
            <w:r>
              <w:rPr>
                <w:rFonts w:ascii="仿宋_GB2312" w:hAnsi="仿宋_GB2312" w:cs="仿宋_GB2312" w:eastAsia="仿宋_GB2312"/>
                <w:sz w:val="24"/>
                <w:color w:val="000000"/>
                <w:shd w:fill="FFFFFF" w:val="clear"/>
              </w:rPr>
              <w:t>《陕西省农村生活垃圾治理考核验收办法》《临潼区</w:t>
            </w:r>
            <w:r>
              <w:rPr>
                <w:rFonts w:ascii="仿宋_GB2312" w:hAnsi="仿宋_GB2312" w:cs="仿宋_GB2312" w:eastAsia="仿宋_GB2312"/>
                <w:sz w:val="24"/>
              </w:rPr>
              <w:t>新丰街办环境卫生服务项目作业标准</w:t>
            </w:r>
            <w:r>
              <w:rPr>
                <w:rFonts w:ascii="仿宋_GB2312" w:hAnsi="仿宋_GB2312" w:cs="仿宋_GB2312" w:eastAsia="仿宋_GB2312"/>
                <w:sz w:val="24"/>
                <w:color w:val="000000"/>
                <w:shd w:fill="FFFFFF" w:val="clear"/>
              </w:rPr>
              <w:t>》要求，</w:t>
            </w:r>
            <w:r>
              <w:rPr>
                <w:rFonts w:ascii="仿宋_GB2312" w:hAnsi="仿宋_GB2312" w:cs="仿宋_GB2312" w:eastAsia="仿宋_GB2312"/>
                <w:sz w:val="24"/>
                <w:color w:val="000000"/>
              </w:rPr>
              <w:t>服务期间，新丰街办环卫主管部门将根据</w:t>
            </w:r>
            <w:r>
              <w:rPr>
                <w:rFonts w:ascii="仿宋_GB2312" w:hAnsi="仿宋_GB2312" w:cs="仿宋_GB2312" w:eastAsia="仿宋_GB2312"/>
                <w:sz w:val="24"/>
              </w:rPr>
              <w:t>《陕西省农村生活垃圾治理考核验收办法》、《临潼区新丰街办环境卫生服务项目作业考核评分标准》《</w:t>
            </w:r>
            <w:r>
              <w:rPr>
                <w:rFonts w:ascii="仿宋_GB2312" w:hAnsi="仿宋_GB2312" w:cs="仿宋_GB2312" w:eastAsia="仿宋_GB2312"/>
                <w:sz w:val="24"/>
              </w:rPr>
              <w:t>新丰街道办事处</w:t>
            </w:r>
            <w:r>
              <w:rPr>
                <w:rFonts w:ascii="仿宋_GB2312" w:hAnsi="仿宋_GB2312" w:cs="仿宋_GB2312" w:eastAsia="仿宋_GB2312"/>
                <w:sz w:val="24"/>
              </w:rPr>
              <w:t>2025年农村环境卫生保洁服务项目</w:t>
            </w:r>
            <w:r>
              <w:rPr>
                <w:rFonts w:ascii="仿宋_GB2312" w:hAnsi="仿宋_GB2312" w:cs="仿宋_GB2312" w:eastAsia="仿宋_GB2312"/>
                <w:sz w:val="24"/>
              </w:rPr>
              <w:t>作业考核实施办法》</w:t>
            </w:r>
            <w:r>
              <w:rPr>
                <w:rFonts w:ascii="仿宋_GB2312" w:hAnsi="仿宋_GB2312" w:cs="仿宋_GB2312" w:eastAsia="仿宋_GB2312"/>
                <w:sz w:val="24"/>
                <w:color w:val="000000"/>
              </w:rPr>
              <w:t>进行考核。</w:t>
            </w:r>
          </w:p>
          <w:p>
            <w:pPr>
              <w:pStyle w:val="null3"/>
              <w:ind w:firstLine="482"/>
            </w:pPr>
            <w:r>
              <w:rPr>
                <w:rFonts w:ascii="仿宋_GB2312" w:hAnsi="仿宋_GB2312" w:cs="仿宋_GB2312" w:eastAsia="仿宋_GB2312"/>
                <w:sz w:val="24"/>
                <w:b/>
              </w:rPr>
              <w:t>2.2一线作业人员及车辆设备配置</w:t>
            </w:r>
          </w:p>
          <w:p>
            <w:pPr>
              <w:pStyle w:val="null3"/>
              <w:ind w:firstLine="482"/>
            </w:pPr>
            <w:r>
              <w:rPr>
                <w:rFonts w:ascii="仿宋_GB2312" w:hAnsi="仿宋_GB2312" w:cs="仿宋_GB2312" w:eastAsia="仿宋_GB2312"/>
                <w:sz w:val="24"/>
                <w:b/>
              </w:rPr>
              <w:t>2.2.1人员及车辆配置</w:t>
            </w:r>
          </w:p>
          <w:p>
            <w:pPr>
              <w:pStyle w:val="null3"/>
              <w:ind w:firstLine="480"/>
            </w:pPr>
            <w:r>
              <w:rPr>
                <w:rFonts w:ascii="仿宋_GB2312" w:hAnsi="仿宋_GB2312" w:cs="仿宋_GB2312" w:eastAsia="仿宋_GB2312"/>
                <w:sz w:val="24"/>
              </w:rPr>
              <w:t>为保证作业质量，降低作业人员劳动强度，参照陕西省城乡环境卫生相关标准，并结合农村地区实际情况，人员配置方面要求一线作业人员不</w:t>
            </w:r>
            <w:r>
              <w:rPr>
                <w:rFonts w:ascii="仿宋_GB2312" w:hAnsi="仿宋_GB2312" w:cs="仿宋_GB2312" w:eastAsia="仿宋_GB2312"/>
                <w:sz w:val="24"/>
                <w:color w:val="000000"/>
              </w:rPr>
              <w:t>低于</w:t>
            </w:r>
            <w:r>
              <w:rPr>
                <w:rFonts w:ascii="仿宋_GB2312" w:hAnsi="仿宋_GB2312" w:cs="仿宋_GB2312" w:eastAsia="仿宋_GB2312"/>
                <w:sz w:val="24"/>
                <w:color w:val="000000"/>
              </w:rPr>
              <w:t>30</w:t>
            </w:r>
            <w:r>
              <w:rPr>
                <w:rFonts w:ascii="仿宋_GB2312" w:hAnsi="仿宋_GB2312" w:cs="仿宋_GB2312" w:eastAsia="仿宋_GB2312"/>
                <w:sz w:val="24"/>
              </w:rPr>
              <w:t>人，车辆司机：每辆车最少配备一名司机，不得一人负责多辆车。</w:t>
            </w:r>
          </w:p>
          <w:p>
            <w:pPr>
              <w:pStyle w:val="null3"/>
              <w:ind w:firstLine="480"/>
            </w:pPr>
            <w:r>
              <w:rPr>
                <w:rFonts w:ascii="仿宋_GB2312" w:hAnsi="仿宋_GB2312" w:cs="仿宋_GB2312" w:eastAsia="仿宋_GB2312"/>
                <w:sz w:val="24"/>
              </w:rPr>
              <w:t>车辆配置必须充分考虑西安市农村环境卫生提升要求和作业环境，作业工艺明确并且具有针对性，车辆配备合理，转运车辆配置数量应满足中转站运行需求；作业车辆必须优先接收镇现有车辆设备，接收方式按西安市财政局出具的车辆设备处置方案执行，新配置车辆由中标方自行购置。</w:t>
            </w:r>
          </w:p>
          <w:p>
            <w:pPr>
              <w:pStyle w:val="null3"/>
              <w:ind w:firstLine="482"/>
            </w:pPr>
            <w:r>
              <w:rPr>
                <w:rFonts w:ascii="仿宋_GB2312" w:hAnsi="仿宋_GB2312" w:cs="仿宋_GB2312" w:eastAsia="仿宋_GB2312"/>
                <w:sz w:val="24"/>
                <w:b/>
              </w:rPr>
              <w:t>2.2.2现有车辆情况一览表</w:t>
            </w:r>
          </w:p>
          <w:tbl>
            <w:tblPr>
              <w:tblBorders>
                <w:top w:val="none" w:color="000000" w:sz="4"/>
                <w:left w:val="none" w:color="000000" w:sz="4"/>
                <w:bottom w:val="none" w:color="000000" w:sz="4"/>
                <w:right w:val="none" w:color="000000" w:sz="4"/>
                <w:insideH w:val="none"/>
                <w:insideV w:val="none"/>
              </w:tblBorders>
            </w:tblPr>
            <w:tblGrid>
              <w:gridCol w:w="341"/>
              <w:gridCol w:w="719"/>
              <w:gridCol w:w="665"/>
              <w:gridCol w:w="818"/>
            </w:tblGrid>
            <w:tr>
              <w:tc>
                <w:tcPr>
                  <w:tcW w:type="dxa" w:w="34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序号</w:t>
                  </w:r>
                </w:p>
              </w:tc>
              <w:tc>
                <w:tcPr>
                  <w:tcW w:type="dxa" w:w="71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车辆名称</w:t>
                  </w:r>
                </w:p>
              </w:tc>
              <w:tc>
                <w:tcPr>
                  <w:tcW w:type="dxa" w:w="66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规格型号</w:t>
                  </w:r>
                </w:p>
              </w:tc>
              <w:tc>
                <w:tcPr>
                  <w:tcW w:type="dxa" w:w="81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数量</w:t>
                  </w:r>
                </w:p>
              </w:tc>
            </w:tr>
            <w:tr>
              <w:tc>
                <w:tcPr>
                  <w:tcW w:type="dxa" w:w="3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66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1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r>
            <w:tr>
              <w:tc>
                <w:tcPr>
                  <w:tcW w:type="dxa" w:w="3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66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1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r>
            <w:tr>
              <w:tc>
                <w:tcPr>
                  <w:tcW w:type="dxa" w:w="3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66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1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r>
            <w:tr>
              <w:tc>
                <w:tcPr>
                  <w:tcW w:type="dxa" w:w="3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66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1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r>
            <w:tr>
              <w:tc>
                <w:tcPr>
                  <w:tcW w:type="dxa" w:w="3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719"/>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p>
              </w:tc>
              <w:tc>
                <w:tcPr>
                  <w:tcW w:type="dxa" w:w="665"/>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c>
                <w:tcPr>
                  <w:tcW w:type="dxa" w:w="818"/>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tc>
            </w:tr>
          </w:tbl>
          <w:p>
            <w:pPr>
              <w:pStyle w:val="null3"/>
            </w:pPr>
            <w:r>
              <w:rPr>
                <w:rFonts w:ascii="仿宋_GB2312" w:hAnsi="仿宋_GB2312" w:cs="仿宋_GB2312" w:eastAsia="仿宋_GB2312"/>
                <w:sz w:val="24"/>
                <w:b/>
              </w:rPr>
              <w:t>2.2.3工具及劳保配置明细</w:t>
            </w:r>
          </w:p>
          <w:tbl>
            <w:tblPr>
              <w:tblBorders>
                <w:top w:val="none" w:color="000000" w:sz="4"/>
                <w:left w:val="none" w:color="000000" w:sz="4"/>
                <w:bottom w:val="none" w:color="000000" w:sz="4"/>
                <w:right w:val="none" w:color="000000" w:sz="4"/>
                <w:insideH w:val="none"/>
                <w:insideV w:val="none"/>
              </w:tblBorders>
            </w:tblPr>
            <w:tblGrid>
              <w:gridCol w:w="503"/>
              <w:gridCol w:w="1239"/>
              <w:gridCol w:w="800"/>
            </w:tblGrid>
            <w:tr>
              <w:tc>
                <w:tcPr>
                  <w:tcW w:type="dxa" w:w="50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（一）</w:t>
                  </w:r>
                </w:p>
              </w:tc>
              <w:tc>
                <w:tcPr>
                  <w:tcW w:type="dxa" w:w="123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清扫工人劳保工具</w:t>
                  </w:r>
                </w:p>
              </w:tc>
              <w:tc>
                <w:tcPr>
                  <w:tcW w:type="dxa" w:w="80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口罩、毛巾</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12个</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降温品</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每年发放</w:t>
                  </w:r>
                  <w:r>
                    <w:rPr>
                      <w:rFonts w:ascii="仿宋_GB2312" w:hAnsi="仿宋_GB2312" w:cs="仿宋_GB2312" w:eastAsia="仿宋_GB2312"/>
                      <w:sz w:val="24"/>
                      <w:color w:val="000000"/>
                    </w:rPr>
                    <w:t>1次</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手套</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2双</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铁锹</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1把</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大扫把</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4把</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簸箕</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1把</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（二）</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保洁工人劳保工具</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口罩、毛巾</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12个</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降温品</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每年发放</w:t>
                  </w:r>
                  <w:r>
                    <w:rPr>
                      <w:rFonts w:ascii="仿宋_GB2312" w:hAnsi="仿宋_GB2312" w:cs="仿宋_GB2312" w:eastAsia="仿宋_GB2312"/>
                      <w:sz w:val="24"/>
                      <w:color w:val="000000"/>
                    </w:rPr>
                    <w:t>1次</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手套</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2双</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小扫把</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6把</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夹子</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4把</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（三）</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司机劳保工具</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线手套</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24副/年·人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口罩</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12个/年·人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毛巾</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6条/年·人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（四）</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辅助工劳保工具</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线手套</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24副/年·人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口罩</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12个/年·人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毛巾</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6条/年·人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刷子</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4把/年·人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5</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洗衣粉</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12袋/年·人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6</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铁锹</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1把/年·人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7</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大扫把</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4把/年·人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8</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钢丝球</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24个/年·人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9</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大水桶</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1个/年·人</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（五）</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人员工服</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棉大衣</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两年一套</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反光背心</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w:t>
                  </w:r>
                  <w:r>
                    <w:rPr>
                      <w:rFonts w:ascii="仿宋_GB2312" w:hAnsi="仿宋_GB2312" w:cs="仿宋_GB2312" w:eastAsia="仿宋_GB2312"/>
                      <w:sz w:val="24"/>
                      <w:color w:val="000000"/>
                    </w:rPr>
                    <w:t>2件</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雨衣、雨鞋</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每年一套</w:t>
                  </w:r>
                </w:p>
              </w:tc>
            </w:tr>
            <w:tr>
              <w:tc>
                <w:tcPr>
                  <w:tcW w:type="dxa" w:w="50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123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环卫服</w:t>
                  </w:r>
                </w:p>
              </w:tc>
              <w:tc>
                <w:tcPr>
                  <w:tcW w:type="dxa" w:w="80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春夏各两套</w:t>
                  </w:r>
                </w:p>
              </w:tc>
            </w:tr>
          </w:tbl>
          <w:p>
            <w:pPr>
              <w:pStyle w:val="null3"/>
              <w:ind w:firstLine="482"/>
            </w:pPr>
            <w:r>
              <w:rPr>
                <w:rFonts w:ascii="仿宋_GB2312" w:hAnsi="仿宋_GB2312" w:cs="仿宋_GB2312" w:eastAsia="仿宋_GB2312"/>
                <w:sz w:val="24"/>
                <w:b/>
              </w:rPr>
              <w:t>2.2.4主要岗位人员工资福利一览表</w:t>
            </w:r>
          </w:p>
          <w:tbl>
            <w:tblPr>
              <w:tblBorders>
                <w:top w:val="none" w:color="000000" w:sz="4"/>
                <w:left w:val="none" w:color="000000" w:sz="4"/>
                <w:bottom w:val="none" w:color="000000" w:sz="4"/>
                <w:right w:val="none" w:color="000000" w:sz="4"/>
                <w:insideH w:val="none"/>
                <w:insideV w:val="none"/>
              </w:tblBorders>
            </w:tblPr>
            <w:tblGrid>
              <w:gridCol w:w="262"/>
              <w:gridCol w:w="502"/>
              <w:gridCol w:w="741"/>
              <w:gridCol w:w="640"/>
              <w:gridCol w:w="391"/>
            </w:tblGrid>
            <w:tr>
              <w:tc>
                <w:tcPr>
                  <w:tcW w:type="dxa" w:w="26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序号</w:t>
                  </w:r>
                </w:p>
              </w:tc>
              <w:tc>
                <w:tcPr>
                  <w:tcW w:type="dxa" w:w="50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工种</w:t>
                  </w:r>
                </w:p>
              </w:tc>
              <w:tc>
                <w:tcPr>
                  <w:tcW w:type="dxa" w:w="74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税前收入</w:t>
                  </w:r>
                </w:p>
              </w:tc>
              <w:tc>
                <w:tcPr>
                  <w:tcW w:type="dxa" w:w="64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社保、公积金</w:t>
                  </w:r>
                </w:p>
              </w:tc>
              <w:tc>
                <w:tcPr>
                  <w:tcW w:type="dxa" w:w="39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备注</w:t>
                  </w:r>
                </w:p>
              </w:tc>
            </w:tr>
            <w:tr>
              <w:tc>
                <w:tcPr>
                  <w:tcW w:type="dxa" w:w="2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5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保洁员</w:t>
                  </w:r>
                </w:p>
              </w:tc>
              <w:tc>
                <w:tcPr>
                  <w:tcW w:type="dxa" w:w="7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不低于</w:t>
                  </w:r>
                  <w:r>
                    <w:rPr>
                      <w:rFonts w:ascii="仿宋_GB2312" w:hAnsi="仿宋_GB2312" w:cs="仿宋_GB2312" w:eastAsia="仿宋_GB2312"/>
                      <w:sz w:val="24"/>
                      <w:color w:val="000000"/>
                      <w:u w:val="single"/>
                    </w:rPr>
                    <w:t>1.8</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/人</w:t>
                  </w:r>
                </w:p>
              </w:tc>
              <w:tc>
                <w:tcPr>
                  <w:tcW w:type="dxa" w:w="6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缴纳五险一金</w:t>
                  </w:r>
                </w:p>
              </w:tc>
              <w:tc>
                <w:tcPr>
                  <w:tcW w:type="dxa" w:w="39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适龄缴纳</w:t>
                  </w:r>
                </w:p>
              </w:tc>
            </w:tr>
            <w:tr>
              <w:tc>
                <w:tcPr>
                  <w:tcW w:type="dxa" w:w="2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2</w:t>
                  </w:r>
                </w:p>
              </w:tc>
              <w:tc>
                <w:tcPr>
                  <w:tcW w:type="dxa" w:w="5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司机</w:t>
                  </w:r>
                </w:p>
              </w:tc>
              <w:tc>
                <w:tcPr>
                  <w:tcW w:type="dxa" w:w="7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不低于</w:t>
                  </w:r>
                  <w:r>
                    <w:rPr>
                      <w:rFonts w:ascii="仿宋_GB2312" w:hAnsi="仿宋_GB2312" w:cs="仿宋_GB2312" w:eastAsia="仿宋_GB2312"/>
                      <w:sz w:val="24"/>
                      <w:color w:val="000000"/>
                      <w:u w:val="single"/>
                    </w:rPr>
                    <w:t>3.6</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/人</w:t>
                  </w:r>
                </w:p>
              </w:tc>
              <w:tc>
                <w:tcPr>
                  <w:tcW w:type="dxa" w:w="6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缴纳五险一金</w:t>
                  </w:r>
                </w:p>
              </w:tc>
              <w:tc>
                <w:tcPr>
                  <w:tcW w:type="dxa" w:w="39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适龄缴纳</w:t>
                  </w:r>
                </w:p>
              </w:tc>
            </w:tr>
            <w:tr>
              <w:tc>
                <w:tcPr>
                  <w:tcW w:type="dxa" w:w="2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3</w:t>
                  </w:r>
                </w:p>
              </w:tc>
              <w:tc>
                <w:tcPr>
                  <w:tcW w:type="dxa" w:w="5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跟车辅助工</w:t>
                  </w:r>
                </w:p>
              </w:tc>
              <w:tc>
                <w:tcPr>
                  <w:tcW w:type="dxa" w:w="7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不低于</w:t>
                  </w:r>
                  <w:r>
                    <w:rPr>
                      <w:rFonts w:ascii="仿宋_GB2312" w:hAnsi="仿宋_GB2312" w:cs="仿宋_GB2312" w:eastAsia="仿宋_GB2312"/>
                      <w:sz w:val="24"/>
                      <w:color w:val="000000"/>
                      <w:u w:val="single"/>
                    </w:rPr>
                    <w:t>1.8</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/人</w:t>
                  </w:r>
                </w:p>
              </w:tc>
              <w:tc>
                <w:tcPr>
                  <w:tcW w:type="dxa" w:w="6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缴纳五险一金</w:t>
                  </w:r>
                </w:p>
              </w:tc>
              <w:tc>
                <w:tcPr>
                  <w:tcW w:type="dxa" w:w="39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适龄缴纳</w:t>
                  </w:r>
                </w:p>
              </w:tc>
            </w:tr>
            <w:tr>
              <w:tc>
                <w:tcPr>
                  <w:tcW w:type="dxa" w:w="26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4</w:t>
                  </w:r>
                </w:p>
              </w:tc>
              <w:tc>
                <w:tcPr>
                  <w:tcW w:type="dxa" w:w="50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中转站操作工</w:t>
                  </w:r>
                </w:p>
              </w:tc>
              <w:tc>
                <w:tcPr>
                  <w:tcW w:type="dxa" w:w="74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不低于</w:t>
                  </w:r>
                  <w:r>
                    <w:rPr>
                      <w:rFonts w:ascii="仿宋_GB2312" w:hAnsi="仿宋_GB2312" w:cs="仿宋_GB2312" w:eastAsia="仿宋_GB2312"/>
                      <w:sz w:val="24"/>
                      <w:color w:val="000000"/>
                      <w:u w:val="single"/>
                    </w:rPr>
                    <w:t>2.4</w:t>
                  </w:r>
                  <w:r>
                    <w:rPr>
                      <w:rFonts w:ascii="仿宋_GB2312" w:hAnsi="仿宋_GB2312" w:cs="仿宋_GB2312" w:eastAsia="仿宋_GB2312"/>
                      <w:sz w:val="24"/>
                      <w:color w:val="000000"/>
                    </w:rPr>
                    <w:t>万元</w:t>
                  </w:r>
                  <w:r>
                    <w:rPr>
                      <w:rFonts w:ascii="仿宋_GB2312" w:hAnsi="仿宋_GB2312" w:cs="仿宋_GB2312" w:eastAsia="仿宋_GB2312"/>
                      <w:sz w:val="24"/>
                      <w:color w:val="000000"/>
                    </w:rPr>
                    <w:t>/人</w:t>
                  </w:r>
                </w:p>
              </w:tc>
              <w:tc>
                <w:tcPr>
                  <w:tcW w:type="dxa" w:w="64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缴纳五险一金</w:t>
                  </w:r>
                </w:p>
              </w:tc>
              <w:tc>
                <w:tcPr>
                  <w:tcW w:type="dxa" w:w="39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适龄缴纳</w:t>
                  </w:r>
                </w:p>
              </w:tc>
            </w:tr>
          </w:tbl>
          <w:p>
            <w:pPr>
              <w:pStyle w:val="null3"/>
            </w:pPr>
            <w:r>
              <w:rPr>
                <w:rFonts w:ascii="仿宋_GB2312" w:hAnsi="仿宋_GB2312" w:cs="仿宋_GB2312" w:eastAsia="仿宋_GB2312"/>
                <w:sz w:val="24"/>
                <w:b/>
              </w:rPr>
              <w:t>2.2.5注意事项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1）为保障车辆使用性能良好，所有洗扫车、洒水车等车辆均按不长于10年折旧计提。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2）垃圾桶（箱）需及时置换。统算标准为果皮箱四年折旧，折旧列入成本报价内。</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3）扫帚、铁锹、簸箕、服装、雨衣等费用按核定的实际数量按时发放。</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4）中标公司招一线工作人员，年龄必须是18周岁以上，65周岁以下能正常作业人员。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5）合同到期后，如中标方不再继续签约承包，保洁人员去留安排由双方协调，以环卫工作实际需要为准，不得随意撤调保洁人员。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6）人员工资(不得低于当年度西安市企业职工最低工资标准，如省、市有相关文件规定的标准，应按最新标准执行）及福利按核定数量金额计入报价，中标后不得下调。</w:t>
            </w:r>
          </w:p>
          <w:p>
            <w:pPr>
              <w:pStyle w:val="null3"/>
            </w:pPr>
            <w:r>
              <w:rPr>
                <w:rFonts w:ascii="仿宋_GB2312" w:hAnsi="仿宋_GB2312" w:cs="仿宋_GB2312" w:eastAsia="仿宋_GB2312"/>
                <w:sz w:val="32"/>
                <w:b/>
              </w:rPr>
              <w:t>附件</w:t>
            </w:r>
            <w:r>
              <w:rPr>
                <w:rFonts w:ascii="仿宋_GB2312" w:hAnsi="仿宋_GB2312" w:cs="仿宋_GB2312" w:eastAsia="仿宋_GB2312"/>
                <w:sz w:val="32"/>
                <w:b/>
              </w:rPr>
              <w:t>1.</w:t>
            </w:r>
            <w:r>
              <w:rPr>
                <w:rFonts w:ascii="仿宋_GB2312" w:hAnsi="仿宋_GB2312" w:cs="仿宋_GB2312" w:eastAsia="仿宋_GB2312"/>
                <w:sz w:val="32"/>
                <w:b/>
              </w:rPr>
              <w:t>新丰街办环境卫生服务项目作业标准</w:t>
            </w:r>
          </w:p>
          <w:p>
            <w:pPr>
              <w:pStyle w:val="null3"/>
              <w:jc w:val="center"/>
            </w:pPr>
            <w:r>
              <w:rPr>
                <w:rFonts w:ascii="仿宋_GB2312" w:hAnsi="仿宋_GB2312" w:cs="仿宋_GB2312" w:eastAsia="仿宋_GB2312"/>
                <w:sz w:val="24"/>
                <w:b/>
                <w:color w:val="000000"/>
              </w:rPr>
              <w:t>新丰街办</w:t>
            </w:r>
            <w:r>
              <w:rPr>
                <w:rFonts w:ascii="仿宋_GB2312" w:hAnsi="仿宋_GB2312" w:cs="仿宋_GB2312" w:eastAsia="仿宋_GB2312"/>
                <w:sz w:val="24"/>
                <w:b/>
              </w:rPr>
              <w:t>环境卫生服务项目作业标准</w:t>
            </w:r>
          </w:p>
          <w:p>
            <w:pPr>
              <w:pStyle w:val="null3"/>
            </w:pPr>
            <w:r>
              <w:rPr>
                <w:rFonts w:ascii="仿宋_GB2312" w:hAnsi="仿宋_GB2312" w:cs="仿宋_GB2312" w:eastAsia="仿宋_GB2312"/>
                <w:sz w:val="24"/>
                <w:b/>
              </w:rPr>
              <w:t>1.总则</w:t>
            </w:r>
          </w:p>
          <w:p>
            <w:pPr>
              <w:pStyle w:val="null3"/>
              <w:ind w:firstLine="512"/>
              <w:jc w:val="both"/>
            </w:pPr>
            <w:r>
              <w:rPr>
                <w:rFonts w:ascii="仿宋_GB2312" w:hAnsi="仿宋_GB2312" w:cs="仿宋_GB2312" w:eastAsia="仿宋_GB2312"/>
                <w:sz w:val="24"/>
                <w:color w:val="000000"/>
                <w:shd w:fill="FFFFFF" w:val="clear"/>
              </w:rPr>
              <w:t>为创造整洁、优美、文明的乡镇环境，推进西安乡镇环境建设，根据《陕西省农村生活垃圾治理验收办法》的相关规定，特制定本标准。本标准适用于本项目乡镇环境卫生工作。</w:t>
            </w:r>
          </w:p>
          <w:p>
            <w:pPr>
              <w:pStyle w:val="null3"/>
            </w:pPr>
            <w:r>
              <w:rPr>
                <w:rFonts w:ascii="仿宋_GB2312" w:hAnsi="仿宋_GB2312" w:cs="仿宋_GB2312" w:eastAsia="仿宋_GB2312"/>
                <w:sz w:val="24"/>
                <w:b/>
              </w:rPr>
              <w:t>2.术语与定义</w:t>
            </w:r>
          </w:p>
          <w:p>
            <w:pPr>
              <w:pStyle w:val="null3"/>
              <w:ind w:firstLine="512"/>
              <w:jc w:val="both"/>
            </w:pPr>
            <w:r>
              <w:rPr>
                <w:rFonts w:ascii="仿宋_GB2312" w:hAnsi="仿宋_GB2312" w:cs="仿宋_GB2312" w:eastAsia="仿宋_GB2312"/>
                <w:sz w:val="24"/>
                <w:color w:val="000000"/>
                <w:shd w:fill="FFFFFF" w:val="clear"/>
              </w:rPr>
              <w:t>2.1普扫：指对城市道路和公共场所进行的全面清扫。</w:t>
            </w:r>
          </w:p>
          <w:p>
            <w:pPr>
              <w:pStyle w:val="null3"/>
              <w:ind w:firstLine="512"/>
              <w:jc w:val="both"/>
            </w:pPr>
            <w:r>
              <w:rPr>
                <w:rFonts w:ascii="仿宋_GB2312" w:hAnsi="仿宋_GB2312" w:cs="仿宋_GB2312" w:eastAsia="仿宋_GB2312"/>
                <w:sz w:val="24"/>
                <w:color w:val="000000"/>
                <w:shd w:fill="FFFFFF" w:val="clear"/>
              </w:rPr>
              <w:t>2.2保洁：指为了保持环境整洁而进行的清洁作业。</w:t>
            </w:r>
          </w:p>
          <w:p>
            <w:pPr>
              <w:pStyle w:val="null3"/>
              <w:ind w:firstLine="512"/>
              <w:jc w:val="both"/>
            </w:pPr>
            <w:r>
              <w:rPr>
                <w:rFonts w:ascii="仿宋_GB2312" w:hAnsi="仿宋_GB2312" w:cs="仿宋_GB2312" w:eastAsia="仿宋_GB2312"/>
                <w:sz w:val="24"/>
                <w:color w:val="000000"/>
                <w:shd w:fill="FFFFFF" w:val="clear"/>
              </w:rPr>
              <w:t>2.3道路人流量：指单位时间内通过道路某一断面的行人数量。</w:t>
            </w:r>
          </w:p>
          <w:p>
            <w:pPr>
              <w:pStyle w:val="null3"/>
              <w:ind w:firstLine="512"/>
              <w:jc w:val="both"/>
            </w:pPr>
            <w:r>
              <w:rPr>
                <w:rFonts w:ascii="仿宋_GB2312" w:hAnsi="仿宋_GB2312" w:cs="仿宋_GB2312" w:eastAsia="仿宋_GB2312"/>
                <w:sz w:val="24"/>
                <w:color w:val="000000"/>
                <w:shd w:fill="FFFFFF" w:val="clear"/>
              </w:rPr>
              <w:t>2.4机动车流量：指单位时间内通过道路某一断面的机动车辆数量。</w:t>
            </w:r>
          </w:p>
          <w:p>
            <w:pPr>
              <w:pStyle w:val="null3"/>
              <w:ind w:firstLine="512"/>
              <w:jc w:val="both"/>
            </w:pPr>
            <w:r>
              <w:rPr>
                <w:rFonts w:ascii="仿宋_GB2312" w:hAnsi="仿宋_GB2312" w:cs="仿宋_GB2312" w:eastAsia="仿宋_GB2312"/>
                <w:sz w:val="24"/>
                <w:color w:val="000000"/>
                <w:shd w:fill="FFFFFF" w:val="clear"/>
              </w:rPr>
              <w:t>2.5废弃物控制指标：指为了维护环境整洁，单位面积内允许存在的废弃物最大数量，包括果皮，纸屑、塑料膜、烟蒂、痰迹、污水及其它杂物等。</w:t>
            </w:r>
          </w:p>
          <w:p>
            <w:pPr>
              <w:pStyle w:val="null3"/>
              <w:ind w:firstLine="512"/>
              <w:jc w:val="both"/>
            </w:pPr>
            <w:r>
              <w:rPr>
                <w:rFonts w:ascii="仿宋_GB2312" w:hAnsi="仿宋_GB2312" w:cs="仿宋_GB2312" w:eastAsia="仿宋_GB2312"/>
                <w:sz w:val="24"/>
                <w:color w:val="000000"/>
                <w:shd w:fill="FFFFFF" w:val="clear"/>
              </w:rPr>
              <w:t>2.6垃圾收集车：将分散垃圾装载运输至垃圾转运站的小型车辆。</w:t>
            </w:r>
          </w:p>
          <w:p>
            <w:pPr>
              <w:pStyle w:val="null3"/>
              <w:ind w:firstLine="512"/>
              <w:jc w:val="both"/>
            </w:pPr>
            <w:r>
              <w:rPr>
                <w:rFonts w:ascii="仿宋_GB2312" w:hAnsi="仿宋_GB2312" w:cs="仿宋_GB2312" w:eastAsia="仿宋_GB2312"/>
                <w:sz w:val="24"/>
                <w:color w:val="000000"/>
                <w:shd w:fill="FFFFFF" w:val="clear"/>
              </w:rPr>
              <w:t>2.7垃圾转运站：指由建筑物、构筑物、机械设备等组成的，用于将中、小型垃圾收集车分散收集来的垃圾集中起来并转装到大型垃圾运输车的环境卫生工作场所。</w:t>
            </w:r>
          </w:p>
          <w:p>
            <w:pPr>
              <w:pStyle w:val="null3"/>
              <w:ind w:firstLine="512"/>
              <w:jc w:val="both"/>
            </w:pPr>
            <w:r>
              <w:rPr>
                <w:rFonts w:ascii="仿宋_GB2312" w:hAnsi="仿宋_GB2312" w:cs="仿宋_GB2312" w:eastAsia="仿宋_GB2312"/>
                <w:sz w:val="24"/>
                <w:color w:val="000000"/>
                <w:shd w:fill="FFFFFF" w:val="clear"/>
              </w:rPr>
              <w:t>2.8垃圾收集点：指供居民投放垃圾，作为临时垃圾存放点的垃圾收集容器和设施设备，包括果皮箱、垃圾桶等。</w:t>
            </w:r>
          </w:p>
          <w:p>
            <w:pPr>
              <w:pStyle w:val="null3"/>
            </w:pPr>
            <w:r>
              <w:rPr>
                <w:rFonts w:ascii="仿宋_GB2312" w:hAnsi="仿宋_GB2312" w:cs="仿宋_GB2312" w:eastAsia="仿宋_GB2312"/>
                <w:sz w:val="24"/>
                <w:b/>
              </w:rPr>
              <w:t>3.基本要求</w:t>
            </w:r>
          </w:p>
          <w:p>
            <w:pPr>
              <w:pStyle w:val="null3"/>
              <w:ind w:firstLine="480"/>
            </w:pPr>
            <w:r>
              <w:rPr>
                <w:rFonts w:ascii="仿宋_GB2312" w:hAnsi="仿宋_GB2312" w:cs="仿宋_GB2312" w:eastAsia="仿宋_GB2312"/>
                <w:sz w:val="24"/>
              </w:rPr>
              <w:t>3.1环卫管理和作业做到文明、安全、清洁和有序，最大限度地减少对环境的污染和对公众生活的影响。</w:t>
            </w:r>
          </w:p>
          <w:p>
            <w:pPr>
              <w:pStyle w:val="null3"/>
              <w:ind w:firstLine="480"/>
            </w:pPr>
            <w:r>
              <w:rPr>
                <w:rFonts w:ascii="仿宋_GB2312" w:hAnsi="仿宋_GB2312" w:cs="仿宋_GB2312" w:eastAsia="仿宋_GB2312"/>
                <w:sz w:val="24"/>
              </w:rPr>
              <w:t>3.2环卫作业单位应建立健全安全生产管理制度和落实安全生产责任人，并有完整的作业和安全检查记录。</w:t>
            </w:r>
          </w:p>
          <w:p>
            <w:pPr>
              <w:pStyle w:val="null3"/>
              <w:ind w:firstLine="480"/>
            </w:pPr>
            <w:r>
              <w:rPr>
                <w:rFonts w:ascii="仿宋_GB2312" w:hAnsi="仿宋_GB2312" w:cs="仿宋_GB2312" w:eastAsia="仿宋_GB2312"/>
                <w:sz w:val="24"/>
              </w:rPr>
              <w:t>3.3负责道路清扫作业和垃圾清运的环卫工人必须穿工作服、工作鞋、安全反光背心。</w:t>
            </w:r>
          </w:p>
          <w:p>
            <w:pPr>
              <w:pStyle w:val="null3"/>
              <w:ind w:firstLine="480"/>
            </w:pPr>
            <w:r>
              <w:rPr>
                <w:rFonts w:ascii="仿宋_GB2312" w:hAnsi="仿宋_GB2312" w:cs="仿宋_GB2312" w:eastAsia="仿宋_GB2312"/>
                <w:sz w:val="24"/>
              </w:rPr>
              <w:t>3.4环卫工人根据本路段的人、车流情况，合理安排作业时间和方式。</w:t>
            </w:r>
          </w:p>
          <w:p>
            <w:pPr>
              <w:pStyle w:val="null3"/>
              <w:ind w:firstLine="480"/>
            </w:pPr>
            <w:r>
              <w:rPr>
                <w:rFonts w:ascii="仿宋_GB2312" w:hAnsi="仿宋_GB2312" w:cs="仿宋_GB2312" w:eastAsia="仿宋_GB2312"/>
                <w:sz w:val="24"/>
              </w:rPr>
              <w:t>3.5环卫工人在清扫和保洁作业时，应对垃圾规范收集和清理，不得将垃圾扫入沙井、绿化带等位置。在车行道作业时，应按车行线方向清扫，特别在清扫中间护栏时须提高警觉，注意来车。</w:t>
            </w:r>
          </w:p>
          <w:p>
            <w:pPr>
              <w:pStyle w:val="null3"/>
              <w:ind w:firstLine="480"/>
            </w:pPr>
            <w:r>
              <w:rPr>
                <w:rFonts w:ascii="仿宋_GB2312" w:hAnsi="仿宋_GB2312" w:cs="仿宋_GB2312" w:eastAsia="仿宋_GB2312"/>
                <w:sz w:val="24"/>
              </w:rPr>
              <w:t>3.6道路大面积污染需要集中清理时，应在清理点来车方向100米处设置醒目的路障和警示牌，并做好防护措施。</w:t>
            </w:r>
          </w:p>
          <w:p>
            <w:pPr>
              <w:pStyle w:val="null3"/>
              <w:ind w:firstLine="480"/>
            </w:pPr>
            <w:r>
              <w:rPr>
                <w:rFonts w:ascii="仿宋_GB2312" w:hAnsi="仿宋_GB2312" w:cs="仿宋_GB2312" w:eastAsia="仿宋_GB2312"/>
                <w:sz w:val="24"/>
              </w:rPr>
              <w:t>3.7各类环卫作业车辆出车前必须进行车辆检查，发现故障及时排除，确保车况良好方可进行环卫作业；作业完毕后，应按有关规定对车辆进行清洗和维护。</w:t>
            </w:r>
          </w:p>
          <w:p>
            <w:pPr>
              <w:pStyle w:val="null3"/>
              <w:ind w:firstLine="480"/>
            </w:pPr>
            <w:r>
              <w:rPr>
                <w:rFonts w:ascii="仿宋_GB2312" w:hAnsi="仿宋_GB2312" w:cs="仿宋_GB2312" w:eastAsia="仿宋_GB2312"/>
                <w:sz w:val="24"/>
              </w:rPr>
              <w:t>3.8环卫作业车辆作业时须遵守交通规则，尽量避开交通高峰时段作业，礼让行车，注意行人的安全，不得违章停放。</w:t>
            </w:r>
          </w:p>
          <w:p>
            <w:pPr>
              <w:pStyle w:val="null3"/>
              <w:ind w:firstLine="480"/>
            </w:pPr>
            <w:r>
              <w:rPr>
                <w:rFonts w:ascii="仿宋_GB2312" w:hAnsi="仿宋_GB2312" w:cs="仿宋_GB2312" w:eastAsia="仿宋_GB2312"/>
                <w:sz w:val="24"/>
              </w:rPr>
              <w:t>3.9司机和随车工人要按规定着装，严格遵守操作规程和环卫作业规范，做好优质服务，做到文明驾驶和文明作业。</w:t>
            </w:r>
          </w:p>
          <w:p>
            <w:pPr>
              <w:pStyle w:val="null3"/>
            </w:pPr>
            <w:r>
              <w:rPr>
                <w:rFonts w:ascii="仿宋_GB2312" w:hAnsi="仿宋_GB2312" w:cs="仿宋_GB2312" w:eastAsia="仿宋_GB2312"/>
                <w:sz w:val="24"/>
                <w:b/>
              </w:rPr>
              <w:t>4.村组道路清扫保洁</w:t>
            </w:r>
          </w:p>
          <w:p>
            <w:pPr>
              <w:pStyle w:val="null3"/>
            </w:pPr>
            <w:r>
              <w:rPr>
                <w:rFonts w:ascii="仿宋_GB2312" w:hAnsi="仿宋_GB2312" w:cs="仿宋_GB2312" w:eastAsia="仿宋_GB2312"/>
                <w:sz w:val="24"/>
                <w:b/>
              </w:rPr>
              <w:t>4.1质量要求</w:t>
            </w:r>
          </w:p>
          <w:p>
            <w:pPr>
              <w:pStyle w:val="null3"/>
              <w:ind w:firstLine="512"/>
            </w:pPr>
            <w:r>
              <w:rPr>
                <w:rFonts w:ascii="仿宋_GB2312" w:hAnsi="仿宋_GB2312" w:cs="仿宋_GB2312" w:eastAsia="仿宋_GB2312"/>
                <w:sz w:val="24"/>
                <w:color w:val="000000"/>
              </w:rPr>
              <w:t>4.1.1路面要干净整洁，不留死角，并达到“五净五无”标准，“五净”即：路面净、路缘净、树穴净、门前净、墙根净；“五无”即：无垃圾、无果皮纸屑废弃塑料袋（白色树挂）、无砖石瓦块、无树叶杂草、无污垢积水。</w:t>
            </w:r>
          </w:p>
          <w:p>
            <w:pPr>
              <w:pStyle w:val="null3"/>
              <w:ind w:firstLine="512"/>
            </w:pPr>
            <w:r>
              <w:rPr>
                <w:rFonts w:ascii="仿宋_GB2312" w:hAnsi="仿宋_GB2312" w:cs="仿宋_GB2312" w:eastAsia="仿宋_GB2312"/>
                <w:sz w:val="24"/>
              </w:rPr>
              <w:t>4.1.2路面不得出现积存垃圾，不得焚烧垃圾。</w:t>
            </w:r>
          </w:p>
          <w:p>
            <w:pPr>
              <w:pStyle w:val="null3"/>
              <w:ind w:firstLine="512"/>
            </w:pPr>
            <w:r>
              <w:rPr>
                <w:rFonts w:ascii="仿宋_GB2312" w:hAnsi="仿宋_GB2312" w:cs="仿宋_GB2312" w:eastAsia="仿宋_GB2312"/>
                <w:sz w:val="24"/>
              </w:rPr>
              <w:t>4.1.3路面废弃物分布控制指标应符合表1规定。</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1路面废弃物控制指标</w:t>
            </w:r>
          </w:p>
          <w:tbl>
            <w:tblPr>
              <w:tblBorders>
                <w:top w:val="none" w:color="000000" w:sz="4"/>
                <w:left w:val="none" w:color="000000" w:sz="4"/>
                <w:bottom w:val="none" w:color="000000" w:sz="4"/>
                <w:right w:val="none" w:color="000000" w:sz="4"/>
                <w:insideH w:val="none"/>
                <w:insideV w:val="none"/>
              </w:tblBorders>
            </w:tblPr>
            <w:tblGrid>
              <w:gridCol w:w="296"/>
              <w:gridCol w:w="622"/>
              <w:gridCol w:w="437"/>
              <w:gridCol w:w="437"/>
              <w:gridCol w:w="395"/>
              <w:gridCol w:w="350"/>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w:t>
                  </w:r>
                </w:p>
                <w:p>
                  <w:pPr>
                    <w:pStyle w:val="null3"/>
                    <w:jc w:val="center"/>
                  </w:pPr>
                  <w:r>
                    <w:rPr>
                      <w:rFonts w:ascii="仿宋_GB2312" w:hAnsi="仿宋_GB2312" w:cs="仿宋_GB2312" w:eastAsia="仿宋_GB2312"/>
                      <w:sz w:val="24"/>
                    </w:rPr>
                    <w:t>等级</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果皮、纸屑、塑膜及其他杂物（件</w:t>
                  </w:r>
                  <w:r>
                    <w:rPr>
                      <w:rFonts w:ascii="仿宋_GB2312" w:hAnsi="仿宋_GB2312" w:cs="仿宋_GB2312" w:eastAsia="仿宋_GB2312"/>
                      <w:sz w:val="24"/>
                    </w:rPr>
                    <w:t>/500m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烟蒂</w:t>
                  </w:r>
                </w:p>
                <w:p>
                  <w:pPr>
                    <w:pStyle w:val="null3"/>
                    <w:jc w:val="center"/>
                  </w:pPr>
                  <w:r>
                    <w:rPr>
                      <w:rFonts w:ascii="仿宋_GB2312" w:hAnsi="仿宋_GB2312" w:cs="仿宋_GB2312" w:eastAsia="仿宋_GB2312"/>
                      <w:sz w:val="24"/>
                    </w:rPr>
                    <w:t>(个/500m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w:t>
                  </w:r>
                </w:p>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r>
                    <w:rPr>
                      <w:rFonts w:ascii="仿宋_GB2312" w:hAnsi="仿宋_GB2312" w:cs="仿宋_GB2312" w:eastAsia="仿宋_GB2312"/>
                      <w:sz w:val="24"/>
                    </w:rPr>
                    <w:t>/500m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尘土量</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g/m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路面本色呈现率（</w:t>
                  </w:r>
                  <w:r>
                    <w:rPr>
                      <w:rFonts w:ascii="仿宋_GB2312" w:hAnsi="仿宋_GB2312" w:cs="仿宋_GB2312" w:eastAsia="仿宋_GB2312"/>
                      <w:sz w:val="24"/>
                    </w:rPr>
                    <w:t>%）</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四级</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r>
          </w:tbl>
          <w:p>
            <w:pPr>
              <w:pStyle w:val="null3"/>
              <w:spacing w:after="150"/>
            </w:pPr>
            <w:r>
              <w:rPr>
                <w:rFonts w:ascii="仿宋_GB2312" w:hAnsi="仿宋_GB2312" w:cs="仿宋_GB2312" w:eastAsia="仿宋_GB2312"/>
                <w:sz w:val="24"/>
              </w:rPr>
              <w:t>注</w:t>
            </w:r>
            <w:r>
              <w:rPr>
                <w:rFonts w:ascii="仿宋_GB2312" w:hAnsi="仿宋_GB2312" w:cs="仿宋_GB2312" w:eastAsia="仿宋_GB2312"/>
                <w:sz w:val="24"/>
              </w:rPr>
              <w:t>:路面本色呈现率表示路面见本色的程度,以百分比表示。</w:t>
            </w:r>
          </w:p>
          <w:p>
            <w:pPr>
              <w:pStyle w:val="null3"/>
            </w:pPr>
            <w:r>
              <w:rPr>
                <w:rFonts w:ascii="仿宋_GB2312" w:hAnsi="仿宋_GB2312" w:cs="仿宋_GB2312" w:eastAsia="仿宋_GB2312"/>
                <w:sz w:val="24"/>
                <w:b/>
              </w:rPr>
              <w:t>4.2</w:t>
            </w:r>
            <w:r>
              <w:rPr>
                <w:rFonts w:ascii="仿宋_GB2312" w:hAnsi="仿宋_GB2312" w:cs="仿宋_GB2312" w:eastAsia="仿宋_GB2312"/>
                <w:sz w:val="24"/>
                <w:b/>
              </w:rPr>
              <w:t>作业时间及频次</w:t>
            </w:r>
          </w:p>
          <w:p>
            <w:pPr>
              <w:pStyle w:val="null3"/>
              <w:ind w:firstLine="512"/>
            </w:pPr>
            <w:r>
              <w:rPr>
                <w:rFonts w:ascii="仿宋_GB2312" w:hAnsi="仿宋_GB2312" w:cs="仿宋_GB2312" w:eastAsia="仿宋_GB2312"/>
                <w:sz w:val="24"/>
                <w:color w:val="000000"/>
              </w:rPr>
              <w:t>4.2.1道路清扫保洁时间不少于</w:t>
            </w:r>
            <w:r>
              <w:rPr>
                <w:rFonts w:ascii="仿宋_GB2312" w:hAnsi="仿宋_GB2312" w:cs="仿宋_GB2312" w:eastAsia="仿宋_GB2312"/>
                <w:sz w:val="24"/>
                <w:color w:val="000000"/>
              </w:rPr>
              <w:t>8</w:t>
            </w:r>
            <w:r>
              <w:rPr>
                <w:rFonts w:ascii="仿宋_GB2312" w:hAnsi="仿宋_GB2312" w:cs="仿宋_GB2312" w:eastAsia="仿宋_GB2312"/>
                <w:sz w:val="24"/>
                <w:color w:val="000000"/>
              </w:rPr>
              <w:t>小时，普扫作业每日不少于</w:t>
            </w:r>
            <w:r>
              <w:rPr>
                <w:rFonts w:ascii="仿宋_GB2312" w:hAnsi="仿宋_GB2312" w:cs="仿宋_GB2312" w:eastAsia="仿宋_GB2312"/>
                <w:sz w:val="24"/>
                <w:color w:val="000000"/>
              </w:rPr>
              <w:t>2次。在每日上午7：30前完成第一遍普扫。</w:t>
            </w:r>
          </w:p>
          <w:p>
            <w:pPr>
              <w:pStyle w:val="null3"/>
              <w:ind w:firstLine="512"/>
            </w:pPr>
            <w:r>
              <w:rPr>
                <w:rFonts w:ascii="仿宋_GB2312" w:hAnsi="仿宋_GB2312" w:cs="仿宋_GB2312" w:eastAsia="仿宋_GB2312"/>
                <w:sz w:val="24"/>
                <w:color w:val="000000"/>
              </w:rPr>
              <w:t>4.2.2合理安排机扫、洒水等机械化作业，每日至少安排1个班次。</w:t>
            </w:r>
          </w:p>
          <w:p>
            <w:pPr>
              <w:pStyle w:val="null3"/>
            </w:pPr>
            <w:r>
              <w:rPr>
                <w:rFonts w:ascii="仿宋_GB2312" w:hAnsi="仿宋_GB2312" w:cs="仿宋_GB2312" w:eastAsia="仿宋_GB2312"/>
                <w:sz w:val="24"/>
                <w:b/>
              </w:rPr>
              <w:t>4.3作业规范</w:t>
            </w:r>
          </w:p>
          <w:p>
            <w:pPr>
              <w:pStyle w:val="null3"/>
              <w:ind w:firstLine="512"/>
            </w:pPr>
            <w:r>
              <w:rPr>
                <w:rFonts w:ascii="仿宋_GB2312" w:hAnsi="仿宋_GB2312" w:cs="仿宋_GB2312" w:eastAsia="仿宋_GB2312"/>
                <w:sz w:val="24"/>
                <w:color w:val="000000"/>
              </w:rPr>
              <w:t>4.3.1人工清扫作业规范</w:t>
            </w:r>
          </w:p>
          <w:p>
            <w:pPr>
              <w:pStyle w:val="null3"/>
              <w:ind w:firstLine="512"/>
            </w:pPr>
            <w:r>
              <w:rPr>
                <w:rFonts w:ascii="仿宋_GB2312" w:hAnsi="仿宋_GB2312" w:cs="仿宋_GB2312" w:eastAsia="仿宋_GB2312"/>
                <w:sz w:val="24"/>
                <w:color w:val="000000"/>
              </w:rPr>
              <w:t>a）普扫时，应按人行道路面、树圈及周边、车行道路面、下水口的顺序进行全面清扫。</w:t>
            </w:r>
          </w:p>
          <w:p>
            <w:pPr>
              <w:pStyle w:val="null3"/>
              <w:ind w:firstLine="512"/>
            </w:pPr>
            <w:r>
              <w:rPr>
                <w:rFonts w:ascii="仿宋_GB2312" w:hAnsi="仿宋_GB2312" w:cs="仿宋_GB2312" w:eastAsia="仿宋_GB2312"/>
                <w:sz w:val="24"/>
                <w:color w:val="000000"/>
              </w:rPr>
              <w:t>b）归拢的垃圾靠边打堆，及时清运，不漏收。清扫道路时不得将垃圾扫入下水口、绿地。</w:t>
            </w:r>
          </w:p>
          <w:p>
            <w:pPr>
              <w:pStyle w:val="null3"/>
              <w:ind w:firstLine="512"/>
            </w:pPr>
            <w:r>
              <w:rPr>
                <w:rFonts w:ascii="仿宋_GB2312" w:hAnsi="仿宋_GB2312" w:cs="仿宋_GB2312" w:eastAsia="仿宋_GB2312"/>
                <w:sz w:val="24"/>
                <w:color w:val="000000"/>
              </w:rPr>
              <w:t>c）清扫道路时须小心执扫，不得漏扫、甩扫，控制扬尘，避免妨碍行人。</w:t>
            </w:r>
          </w:p>
          <w:p>
            <w:pPr>
              <w:pStyle w:val="null3"/>
              <w:ind w:firstLine="512"/>
            </w:pPr>
            <w:r>
              <w:rPr>
                <w:rFonts w:ascii="仿宋_GB2312" w:hAnsi="仿宋_GB2312" w:cs="仿宋_GB2312" w:eastAsia="仿宋_GB2312"/>
                <w:sz w:val="24"/>
                <w:color w:val="000000"/>
              </w:rPr>
              <w:t>d）保洁时，巡回走动，用小扫把、夹子等工具及时清除路面的垃圾。</w:t>
            </w:r>
          </w:p>
          <w:p>
            <w:pPr>
              <w:pStyle w:val="null3"/>
              <w:ind w:firstLine="512"/>
            </w:pPr>
            <w:r>
              <w:rPr>
                <w:rFonts w:ascii="仿宋_GB2312" w:hAnsi="仿宋_GB2312" w:cs="仿宋_GB2312" w:eastAsia="仿宋_GB2312"/>
                <w:sz w:val="24"/>
                <w:color w:val="000000"/>
              </w:rPr>
              <w:t>e）发现路面被严重污染时，应马上向管理部门汇报,并立即组织清理。</w:t>
            </w:r>
          </w:p>
          <w:p>
            <w:pPr>
              <w:pStyle w:val="null3"/>
              <w:ind w:firstLine="512"/>
            </w:pPr>
            <w:r>
              <w:rPr>
                <w:rFonts w:ascii="仿宋_GB2312" w:hAnsi="仿宋_GB2312" w:cs="仿宋_GB2312" w:eastAsia="仿宋_GB2312"/>
                <w:sz w:val="24"/>
                <w:color w:val="000000"/>
              </w:rPr>
              <w:t>4.3.2机械清扫作业规范</w:t>
            </w:r>
          </w:p>
          <w:p>
            <w:pPr>
              <w:pStyle w:val="null3"/>
              <w:ind w:firstLine="512"/>
            </w:pPr>
            <w:r>
              <w:rPr>
                <w:rFonts w:ascii="仿宋_GB2312" w:hAnsi="仿宋_GB2312" w:cs="仿宋_GB2312" w:eastAsia="仿宋_GB2312"/>
                <w:sz w:val="24"/>
                <w:color w:val="000000"/>
              </w:rPr>
              <w:t>a）清扫作业前应检查车辆性能，加足水，并根据路面状况调整好机扫车侧刷和吸口。</w:t>
            </w:r>
          </w:p>
          <w:p>
            <w:pPr>
              <w:pStyle w:val="null3"/>
              <w:ind w:firstLine="512"/>
            </w:pPr>
            <w:r>
              <w:rPr>
                <w:rFonts w:ascii="仿宋_GB2312" w:hAnsi="仿宋_GB2312" w:cs="仿宋_GB2312" w:eastAsia="仿宋_GB2312"/>
                <w:sz w:val="24"/>
                <w:color w:val="000000"/>
              </w:rPr>
              <w:t>b）机械清扫车速为5km/h-8km/h，机械保洁车速8km/h-15km/h；</w:t>
            </w:r>
          </w:p>
          <w:p>
            <w:pPr>
              <w:pStyle w:val="null3"/>
              <w:ind w:firstLine="512"/>
            </w:pPr>
            <w:r>
              <w:rPr>
                <w:rFonts w:ascii="仿宋_GB2312" w:hAnsi="仿宋_GB2312" w:cs="仿宋_GB2312" w:eastAsia="仿宋_GB2312"/>
                <w:sz w:val="24"/>
                <w:color w:val="000000"/>
              </w:rPr>
              <w:t>c）清扫时注意观察路面清扫质量和路面障碍情况，对机扫车不能清除的大件垃圾或硬物，应及时下车清除，确保清扫质量和设备不受损坏。</w:t>
            </w:r>
          </w:p>
          <w:p>
            <w:pPr>
              <w:pStyle w:val="null3"/>
            </w:pPr>
            <w:r>
              <w:rPr>
                <w:rFonts w:ascii="仿宋_GB2312" w:hAnsi="仿宋_GB2312" w:cs="仿宋_GB2312" w:eastAsia="仿宋_GB2312"/>
                <w:sz w:val="24"/>
                <w:color w:val="000000"/>
              </w:rPr>
              <w:t>4.3.3洒水（冲刷）作业规范</w:t>
            </w:r>
          </w:p>
          <w:p>
            <w:pPr>
              <w:pStyle w:val="null3"/>
              <w:ind w:firstLine="512"/>
            </w:pPr>
            <w:r>
              <w:rPr>
                <w:rFonts w:ascii="仿宋_GB2312" w:hAnsi="仿宋_GB2312" w:cs="仿宋_GB2312" w:eastAsia="仿宋_GB2312"/>
                <w:sz w:val="24"/>
                <w:color w:val="000000"/>
              </w:rPr>
              <w:t>a）路面作业时，洒水车车速：25km/h～30km/h；高压冲洗车车速：5km/h～10km/h。</w:t>
            </w:r>
          </w:p>
          <w:p>
            <w:pPr>
              <w:pStyle w:val="null3"/>
              <w:ind w:firstLine="512"/>
            </w:pPr>
            <w:r>
              <w:rPr>
                <w:rFonts w:ascii="仿宋_GB2312" w:hAnsi="仿宋_GB2312" w:cs="仿宋_GB2312" w:eastAsia="仿宋_GB2312"/>
                <w:sz w:val="24"/>
                <w:color w:val="000000"/>
              </w:rPr>
              <w:t>b）洒水时不得漏洒（漏冲），注意调整高度和水压，作业结束后，应做到路面、侧石、交通隔离带以及道路相关公共设施周围无泥沙和积水。</w:t>
            </w:r>
          </w:p>
          <w:p>
            <w:pPr>
              <w:pStyle w:val="null3"/>
              <w:ind w:firstLine="512"/>
            </w:pPr>
            <w:r>
              <w:rPr>
                <w:rFonts w:ascii="仿宋_GB2312" w:hAnsi="仿宋_GB2312" w:cs="仿宋_GB2312" w:eastAsia="仿宋_GB2312"/>
                <w:sz w:val="24"/>
                <w:color w:val="000000"/>
              </w:rPr>
              <w:t>c）洒水车不得倒车洒水。</w:t>
            </w:r>
          </w:p>
          <w:p>
            <w:pPr>
              <w:pStyle w:val="null3"/>
            </w:pPr>
            <w:r>
              <w:rPr>
                <w:rFonts w:ascii="仿宋_GB2312" w:hAnsi="仿宋_GB2312" w:cs="仿宋_GB2312" w:eastAsia="仿宋_GB2312"/>
                <w:sz w:val="24"/>
                <w:b/>
              </w:rPr>
              <w:t>5.垃圾收集</w:t>
            </w:r>
          </w:p>
          <w:p>
            <w:pPr>
              <w:pStyle w:val="null3"/>
              <w:ind w:firstLine="512"/>
            </w:pPr>
            <w:r>
              <w:rPr>
                <w:rFonts w:ascii="仿宋_GB2312" w:hAnsi="仿宋_GB2312" w:cs="仿宋_GB2312" w:eastAsia="仿宋_GB2312"/>
                <w:sz w:val="24"/>
                <w:color w:val="000000"/>
              </w:rPr>
              <w:t>5.1生活垃圾应日产日清，无积压。</w:t>
            </w:r>
          </w:p>
          <w:p>
            <w:pPr>
              <w:pStyle w:val="null3"/>
              <w:ind w:firstLine="512"/>
            </w:pPr>
            <w:r>
              <w:rPr>
                <w:rFonts w:ascii="仿宋_GB2312" w:hAnsi="仿宋_GB2312" w:cs="仿宋_GB2312" w:eastAsia="仿宋_GB2312"/>
                <w:sz w:val="24"/>
                <w:color w:val="000000"/>
              </w:rPr>
              <w:t>5.2垃圾收集容器位置适宜，摆放整齐，方便居民投放。收集作业完成后，应及时清理场地，并将垃圾桶复位，盖上桶盖，不得有地面零散垃圾，收集点及周围2-3m内应整洁，无散落、存留垃圾和污水。</w:t>
            </w:r>
          </w:p>
          <w:p>
            <w:pPr>
              <w:pStyle w:val="null3"/>
              <w:ind w:firstLine="512"/>
            </w:pPr>
            <w:r>
              <w:rPr>
                <w:rFonts w:ascii="仿宋_GB2312" w:hAnsi="仿宋_GB2312" w:cs="仿宋_GB2312" w:eastAsia="仿宋_GB2312"/>
                <w:sz w:val="24"/>
                <w:color w:val="000000"/>
              </w:rPr>
              <w:t>5.3垃圾收集采取密闭方式，垃圾收集容器应无残缺、破损，封闭性好，外体干净。</w:t>
            </w:r>
          </w:p>
          <w:p>
            <w:pPr>
              <w:pStyle w:val="null3"/>
              <w:ind w:firstLine="512"/>
            </w:pPr>
            <w:r>
              <w:rPr>
                <w:rFonts w:ascii="仿宋_GB2312" w:hAnsi="仿宋_GB2312" w:cs="仿宋_GB2312" w:eastAsia="仿宋_GB2312"/>
                <w:sz w:val="24"/>
                <w:color w:val="000000"/>
              </w:rPr>
              <w:t>5.4收集搬运过程应无遗漏、无撒漏、无渗滤液滴漏。垃圾收集车向垃圾转运站运送垃圾的过程应覆盖密闭，实行“垃圾不落地”作业，避免造成二次污染。</w:t>
            </w:r>
          </w:p>
          <w:p>
            <w:pPr>
              <w:pStyle w:val="null3"/>
            </w:pPr>
            <w:r>
              <w:rPr>
                <w:rFonts w:ascii="仿宋_GB2312" w:hAnsi="仿宋_GB2312" w:cs="仿宋_GB2312" w:eastAsia="仿宋_GB2312"/>
                <w:sz w:val="24"/>
                <w:b/>
              </w:rPr>
              <w:t>6.垃圾运输</w:t>
            </w:r>
          </w:p>
          <w:p>
            <w:pPr>
              <w:pStyle w:val="null3"/>
              <w:ind w:firstLine="514"/>
            </w:pPr>
            <w:r>
              <w:rPr>
                <w:rFonts w:ascii="仿宋_GB2312" w:hAnsi="仿宋_GB2312" w:cs="仿宋_GB2312" w:eastAsia="仿宋_GB2312"/>
                <w:sz w:val="24"/>
                <w:b/>
                <w:color w:val="000000"/>
              </w:rPr>
              <w:t>6.1垃圾转运站应符合下列要求</w:t>
            </w:r>
          </w:p>
          <w:p>
            <w:pPr>
              <w:pStyle w:val="null3"/>
              <w:ind w:firstLine="512"/>
            </w:pPr>
            <w:r>
              <w:rPr>
                <w:rFonts w:ascii="仿宋_GB2312" w:hAnsi="仿宋_GB2312" w:cs="仿宋_GB2312" w:eastAsia="仿宋_GB2312"/>
                <w:sz w:val="24"/>
                <w:color w:val="000000"/>
              </w:rPr>
              <w:t>6.1.1垃圾转运站应当遵守开放时间。开放时间可结合本地区的垃圾产生量或垃圾收集时间进行延长。</w:t>
            </w:r>
          </w:p>
          <w:p>
            <w:pPr>
              <w:pStyle w:val="null3"/>
              <w:ind w:firstLine="512"/>
            </w:pPr>
            <w:r>
              <w:rPr>
                <w:rFonts w:ascii="仿宋_GB2312" w:hAnsi="仿宋_GB2312" w:cs="仿宋_GB2312" w:eastAsia="仿宋_GB2312"/>
                <w:sz w:val="24"/>
                <w:color w:val="000000"/>
              </w:rPr>
              <w:t>6.1.2进入站内的垃圾应当日转运，根据垃圾量的大小确定清运次数，确保垃圾日产日清。</w:t>
            </w:r>
          </w:p>
          <w:p>
            <w:pPr>
              <w:pStyle w:val="null3"/>
              <w:ind w:firstLine="512"/>
            </w:pPr>
            <w:r>
              <w:rPr>
                <w:rFonts w:ascii="仿宋_GB2312" w:hAnsi="仿宋_GB2312" w:cs="仿宋_GB2312" w:eastAsia="仿宋_GB2312"/>
                <w:sz w:val="24"/>
                <w:color w:val="000000"/>
              </w:rPr>
              <w:t>6.1.3转运站站在开放时间内，应当实行保洁，做到随脏随保，车走站净，并及时清除坑槽内垃圾和污水，保持坑内下水通畅，站内地面应当保持干净整洁，无撒落垃圾和积留污水。</w:t>
            </w:r>
          </w:p>
          <w:p>
            <w:pPr>
              <w:pStyle w:val="null3"/>
              <w:ind w:firstLine="512"/>
            </w:pPr>
            <w:r>
              <w:rPr>
                <w:rFonts w:ascii="仿宋_GB2312" w:hAnsi="仿宋_GB2312" w:cs="仿宋_GB2312" w:eastAsia="仿宋_GB2312"/>
                <w:sz w:val="24"/>
                <w:color w:val="000000"/>
              </w:rPr>
              <w:t>6.1.4垃圾转运站应当保持外观完好，无破损，并在站门外墙面适宜、明显位置设置规范的站名牌。站名牌的内容应当包括：站名称、管理责任单位、管理责任人、开放时间、24小时监督服务电话。</w:t>
            </w:r>
          </w:p>
          <w:p>
            <w:pPr>
              <w:pStyle w:val="null3"/>
              <w:ind w:firstLine="512"/>
            </w:pPr>
            <w:r>
              <w:rPr>
                <w:rFonts w:ascii="仿宋_GB2312" w:hAnsi="仿宋_GB2312" w:cs="仿宋_GB2312" w:eastAsia="仿宋_GB2312"/>
                <w:sz w:val="24"/>
                <w:color w:val="000000"/>
              </w:rPr>
              <w:t>6.1.5站内墙面、天花板、门窗、内外部照明灯具等应当保持完好和清洁，无积灰、污迹、刻画、破损、漆皮脱落等现象。</w:t>
            </w:r>
          </w:p>
          <w:p>
            <w:pPr>
              <w:pStyle w:val="null3"/>
              <w:ind w:firstLine="512"/>
            </w:pPr>
            <w:r>
              <w:rPr>
                <w:rFonts w:ascii="仿宋_GB2312" w:hAnsi="仿宋_GB2312" w:cs="仿宋_GB2312" w:eastAsia="仿宋_GB2312"/>
                <w:sz w:val="24"/>
              </w:rPr>
              <w:t>6.1.6</w:t>
            </w:r>
            <w:r>
              <w:rPr>
                <w:rFonts w:ascii="仿宋_GB2312" w:hAnsi="仿宋_GB2312" w:cs="仿宋_GB2312" w:eastAsia="仿宋_GB2312"/>
                <w:sz w:val="24"/>
                <w:color w:val="000000"/>
              </w:rPr>
              <w:t>在站内墙面适宜、明显位置设置《操作规程》、《管理作业制度》等。</w:t>
            </w:r>
          </w:p>
          <w:p>
            <w:pPr>
              <w:pStyle w:val="null3"/>
              <w:ind w:firstLine="512"/>
            </w:pPr>
            <w:r>
              <w:rPr>
                <w:rFonts w:ascii="仿宋_GB2312" w:hAnsi="仿宋_GB2312" w:cs="仿宋_GB2312" w:eastAsia="仿宋_GB2312"/>
                <w:sz w:val="24"/>
                <w:color w:val="000000"/>
              </w:rPr>
              <w:t>6.1.7站内设施设备应当定期喷洒除臭剂、消毒剂，做到无臭味、无蚊蝇、无鼠害、无蜘蛛网、无蛆等。</w:t>
            </w:r>
          </w:p>
          <w:p>
            <w:pPr>
              <w:pStyle w:val="null3"/>
              <w:ind w:firstLine="512"/>
            </w:pPr>
            <w:r>
              <w:rPr>
                <w:rFonts w:ascii="仿宋_GB2312" w:hAnsi="仿宋_GB2312" w:cs="仿宋_GB2312" w:eastAsia="仿宋_GB2312"/>
                <w:sz w:val="24"/>
                <w:color w:val="000000"/>
              </w:rPr>
              <w:t>6.1.8站内垃圾渗滤液收集装置应当密封完好，并每日及时抽排渗滤液，不得出现浸泡集装箱的现象发生。</w:t>
            </w:r>
          </w:p>
          <w:p>
            <w:pPr>
              <w:pStyle w:val="null3"/>
              <w:ind w:firstLine="512"/>
            </w:pPr>
            <w:r>
              <w:rPr>
                <w:rFonts w:ascii="仿宋_GB2312" w:hAnsi="仿宋_GB2312" w:cs="仿宋_GB2312" w:eastAsia="仿宋_GB2312"/>
                <w:sz w:val="24"/>
                <w:color w:val="000000"/>
              </w:rPr>
              <w:t>6.1.9站内垃圾装运容器、集装箱及车辆应当保持整洁完好，无积垢、无吊挂垃圾、无遗撒滴漏，并定期对集装箱进行油饰，防止腐蚀。</w:t>
            </w:r>
          </w:p>
          <w:p>
            <w:pPr>
              <w:pStyle w:val="null3"/>
              <w:ind w:left="480"/>
            </w:pPr>
            <w:r>
              <w:rPr>
                <w:rFonts w:ascii="仿宋_GB2312" w:hAnsi="仿宋_GB2312" w:cs="仿宋_GB2312" w:eastAsia="仿宋_GB2312"/>
                <w:sz w:val="24"/>
                <w:color w:val="000000"/>
              </w:rPr>
              <w:t>6.1.10站内用品应当码放整齐，不得影响车辆进出及操作，不得堆放私人杂物。</w:t>
            </w:r>
          </w:p>
          <w:p>
            <w:pPr>
              <w:pStyle w:val="null3"/>
              <w:ind w:firstLine="512"/>
            </w:pPr>
            <w:r>
              <w:rPr>
                <w:rFonts w:ascii="仿宋_GB2312" w:hAnsi="仿宋_GB2312" w:cs="仿宋_GB2312" w:eastAsia="仿宋_GB2312"/>
                <w:sz w:val="24"/>
                <w:color w:val="000000"/>
              </w:rPr>
              <w:t>6.1.11站外墙面、屋顶以及环境卫生责任区域内应当保持干净整洁，做到无暴露垃圾、渣土，无私搭乱建，无堆放杂物。</w:t>
            </w:r>
          </w:p>
          <w:p>
            <w:pPr>
              <w:pStyle w:val="null3"/>
              <w:ind w:firstLine="512"/>
            </w:pPr>
            <w:r>
              <w:rPr>
                <w:rFonts w:ascii="仿宋_GB2312" w:hAnsi="仿宋_GB2312" w:cs="仿宋_GB2312" w:eastAsia="仿宋_GB2312"/>
                <w:sz w:val="24"/>
                <w:color w:val="000000"/>
              </w:rPr>
              <w:t>6.1.12运输垃圾应尽量避开上下班高峰期。装卸垃圾符合作业要求，不得乱倒、乱卸、乱抛垃圾，在居民住宅附近的垃圾站装运垃圾时，应尽量避开早晨、中午时间，作业时注意减少噪声。</w:t>
            </w:r>
          </w:p>
          <w:p>
            <w:pPr>
              <w:pStyle w:val="null3"/>
              <w:ind w:firstLine="512"/>
            </w:pPr>
            <w:r>
              <w:rPr>
                <w:rFonts w:ascii="仿宋_GB2312" w:hAnsi="仿宋_GB2312" w:cs="仿宋_GB2312" w:eastAsia="仿宋_GB2312"/>
                <w:sz w:val="24"/>
                <w:color w:val="000000"/>
              </w:rPr>
              <w:t>6.1.13垃圾运输车辆应车容整洁，车况良好，车牌号码完整，车门喷印清晰的单位名称，车顶无乱焊铁架等现象。</w:t>
            </w:r>
          </w:p>
          <w:p>
            <w:pPr>
              <w:pStyle w:val="null3"/>
              <w:ind w:firstLine="512"/>
            </w:pPr>
            <w:r>
              <w:rPr>
                <w:rFonts w:ascii="仿宋_GB2312" w:hAnsi="仿宋_GB2312" w:cs="仿宋_GB2312" w:eastAsia="仿宋_GB2312"/>
                <w:sz w:val="24"/>
                <w:color w:val="000000"/>
              </w:rPr>
              <w:t>6.1.14运输作业结束，应将车辆清洁干净。</w:t>
            </w:r>
          </w:p>
          <w:p>
            <w:pPr>
              <w:pStyle w:val="null3"/>
              <w:ind w:firstLine="482"/>
            </w:pPr>
            <w:r>
              <w:rPr>
                <w:rFonts w:ascii="仿宋_GB2312" w:hAnsi="仿宋_GB2312" w:cs="仿宋_GB2312" w:eastAsia="仿宋_GB2312"/>
                <w:sz w:val="24"/>
                <w:b/>
              </w:rPr>
              <w:t>6.2车辆 ( 包括机动车辆和非机动车辆 ) 运输垃圾应符合下列质量要求：</w:t>
            </w:r>
          </w:p>
          <w:p>
            <w:pPr>
              <w:pStyle w:val="null3"/>
              <w:ind w:firstLine="512"/>
            </w:pPr>
            <w:r>
              <w:rPr>
                <w:rFonts w:ascii="仿宋_GB2312" w:hAnsi="仿宋_GB2312" w:cs="仿宋_GB2312" w:eastAsia="仿宋_GB2312"/>
                <w:sz w:val="24"/>
                <w:color w:val="000000"/>
              </w:rPr>
              <w:t>6.2.1 车容应整洁，车体外部无污物、灰垢，标志应清晰。</w:t>
            </w:r>
          </w:p>
          <w:p>
            <w:pPr>
              <w:pStyle w:val="null3"/>
              <w:ind w:firstLine="512"/>
            </w:pPr>
            <w:r>
              <w:rPr>
                <w:rFonts w:ascii="仿宋_GB2312" w:hAnsi="仿宋_GB2312" w:cs="仿宋_GB2312" w:eastAsia="仿宋_GB2312"/>
                <w:sz w:val="24"/>
                <w:color w:val="000000"/>
              </w:rPr>
              <w:t>6.2.2 运输垃圾应密闭，在运输过程中无垃圾扬、撒、拖挂和污水滴漏。</w:t>
            </w:r>
          </w:p>
          <w:p>
            <w:pPr>
              <w:pStyle w:val="null3"/>
              <w:ind w:firstLine="512"/>
            </w:pPr>
            <w:r>
              <w:rPr>
                <w:rFonts w:ascii="仿宋_GB2312" w:hAnsi="仿宋_GB2312" w:cs="仿宋_GB2312" w:eastAsia="仿宋_GB2312"/>
                <w:sz w:val="24"/>
                <w:color w:val="000000"/>
              </w:rPr>
              <w:t>6.2.3 垃圾装运量应以车辆的额定荷载和有效容积为限，不得超重、超高运输。</w:t>
            </w:r>
          </w:p>
          <w:p>
            <w:pPr>
              <w:pStyle w:val="null3"/>
              <w:ind w:firstLine="512"/>
            </w:pPr>
            <w:r>
              <w:rPr>
                <w:rFonts w:ascii="仿宋_GB2312" w:hAnsi="仿宋_GB2312" w:cs="仿宋_GB2312" w:eastAsia="仿宋_GB2312"/>
                <w:sz w:val="24"/>
                <w:color w:val="000000"/>
              </w:rPr>
              <w:t>6.2.4 装卸垃圾应符合作业要求，不得乱倒、乱卸、乱抛垃圾。</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签约后7个工作日内支付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服务完成约定进度（50%~70%） 且通过验收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服务全部完成并通过最终验收</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须具有环卫类相关证书；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（3）法定代表人授权委托书</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签署、盖章均符合招标文件要求，且无遗漏。</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（2）开标一览表填写符合要求；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投标人应提交的相关资格证明材料.docx 投标函 中小企业声明函 残疾人福利性单位声明函 服务方案 标的清单 投标文件封面 服务内容及服务要求应答表.docx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投标人根据项目实际情况，结合项目区域范围内的清扫保洁、垃圾收集清运、拟投入本项目的人员及设备、车辆管理及维修保养、工作人员及设备、设施的配置等内容编制实施方案。 （1）方案具备全面性、科学性、可行性，用简单易懂、图文并茂的形式描述各项服务的作业模式及工作方法的，得13.1-20.0分； （2）方案全面性、科学性、可行性一般，描述各项服务的作业模式及工作方法一般的，得6.1-13.0分； （3）方案简单，描述各项服务的作业模式及工作方法简单的，得0-6.0分；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项目质量的保障措施及服务承诺</w:t>
            </w:r>
          </w:p>
        </w:tc>
        <w:tc>
          <w:tcPr>
            <w:tcW w:type="dxa" w:w="2492"/>
          </w:tcPr>
          <w:p>
            <w:pPr>
              <w:pStyle w:val="null3"/>
            </w:pPr>
            <w:r>
              <w:rPr>
                <w:rFonts w:ascii="仿宋_GB2312" w:hAnsi="仿宋_GB2312" w:cs="仿宋_GB2312" w:eastAsia="仿宋_GB2312"/>
              </w:rPr>
              <w:t>项目质量的保障措施合理、可行、科学、符合本项目需求、安全措施和文明作业，投标人对公共设施、市容市貌做出服务承诺，并制定处罚制度。 （1）保障措施及服务承诺内容全面、合理、可实施性强、 框架清晰、与项目贴合性高的，得4.1-6.0分; （2）保障措施及服务承诺内容较全面、 合理、 可实施性较强、框架较清晰的，得2.1-4.0分; （3）保障措施及服务承诺内容不够全面、合理及可行、框架不够清晰的，得0-2.0分;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应急机械设备保障方案</w:t>
            </w:r>
          </w:p>
        </w:tc>
        <w:tc>
          <w:tcPr>
            <w:tcW w:type="dxa" w:w="2492"/>
          </w:tcPr>
          <w:p>
            <w:pPr>
              <w:pStyle w:val="null3"/>
            </w:pPr>
            <w:r>
              <w:rPr>
                <w:rFonts w:ascii="仿宋_GB2312" w:hAnsi="仿宋_GB2312" w:cs="仿宋_GB2312" w:eastAsia="仿宋_GB2312"/>
              </w:rPr>
              <w:t>投标人提供特殊时段（检查考评、重大活动、重大节假日等）、特殊天气、高峰期及其他特殊情况的应急机械设备保障方案合理性且可操作性强。 （1）方案内容全面、合理、可实施性强、 框架清晰、与项目贴合性高的，得4.1-7.0分； （2）方案内容较全面、 合理、 可实施性较强、框架较清晰的，得2.1-4.0分； （3）方案内容不够全面、合理及可行、框架不够清晰的，得0-2.0分；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智能化管理方案</w:t>
            </w:r>
          </w:p>
        </w:tc>
        <w:tc>
          <w:tcPr>
            <w:tcW w:type="dxa" w:w="2492"/>
          </w:tcPr>
          <w:p>
            <w:pPr>
              <w:pStyle w:val="null3"/>
            </w:pPr>
            <w:r>
              <w:rPr>
                <w:rFonts w:ascii="仿宋_GB2312" w:hAnsi="仿宋_GB2312" w:cs="仿宋_GB2312" w:eastAsia="仿宋_GB2312"/>
              </w:rPr>
              <w:t>制定智慧环卫管理方案，将业务管理与信息化技术完美融合。 （1）方案内容全面、合理、可实施性强、 框架清晰、与项目贴合性高的，得4.1-7.0分； （2）方案内容较全面、合理、可实施性较强、框架较清晰的，得2.1-4.0分； （3）方案内容不够全面、合理及可行、框架不够清晰的，得0-2.0分；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人员和车辆设备接收方案</w:t>
            </w:r>
          </w:p>
        </w:tc>
        <w:tc>
          <w:tcPr>
            <w:tcW w:type="dxa" w:w="2492"/>
          </w:tcPr>
          <w:p>
            <w:pPr>
              <w:pStyle w:val="null3"/>
            </w:pPr>
            <w:r>
              <w:rPr>
                <w:rFonts w:ascii="仿宋_GB2312" w:hAnsi="仿宋_GB2312" w:cs="仿宋_GB2312" w:eastAsia="仿宋_GB2312"/>
              </w:rPr>
              <w:t>投标人提供符合当地实际情况的人员、车辆设备接收方案。 （1）针对不同性质人员、不同类型的车辆提出合理、可行、稳妥、分步接收的方案，具有详细的人员接收步骤的，得7.1-12.0分； （2）针对不同性质人员、不同类型的车辆提出的分步接收方案一般，人员接收步骤较清晰的，得3.1-7.0分； （3）针对不同性质人员、不同类型的车辆提出的分步接收方案内容不够全面、合理及可行、框架不够清晰的，得0-3.0分；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管理团队能力</w:t>
            </w:r>
          </w:p>
        </w:tc>
        <w:tc>
          <w:tcPr>
            <w:tcW w:type="dxa" w:w="2492"/>
          </w:tcPr>
          <w:p>
            <w:pPr>
              <w:pStyle w:val="null3"/>
            </w:pPr>
            <w:r>
              <w:rPr>
                <w:rFonts w:ascii="仿宋_GB2312" w:hAnsi="仿宋_GB2312" w:cs="仿宋_GB2312" w:eastAsia="仿宋_GB2312"/>
              </w:rPr>
              <w:t>(1)拟派项目负责人具有环卫类项目负责人执业证书且具有同类项目管理经验的得2分，不提供的不得分。 （提供环卫部门管理经验证明资料、劳动合同及近半年社保缴纳证明，未提供不得分。） (2)提供的团队里安全员具有安全生产监督管理部门核发的安全资格证书的得2分。 （提供相关有效证书、劳动合同及近半年社保缴纳证明，未提供不得分。） （3）投标人具有有效期内的ISO9001质量管理体系、ISO14001环境管理体系、OHSAS18001职业健康安全管理体系，每个证书得2分，该项满分6分。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后期服务便捷性</w:t>
            </w:r>
          </w:p>
        </w:tc>
        <w:tc>
          <w:tcPr>
            <w:tcW w:type="dxa" w:w="2492"/>
          </w:tcPr>
          <w:p>
            <w:pPr>
              <w:pStyle w:val="null3"/>
            </w:pPr>
            <w:r>
              <w:rPr>
                <w:rFonts w:ascii="仿宋_GB2312" w:hAnsi="仿宋_GB2312" w:cs="仿宋_GB2312" w:eastAsia="仿宋_GB2312"/>
              </w:rPr>
              <w:t>（1）投标人承诺中标后一个月内在临潼区内成立专项项目组，得2分（提供承诺书）； （2）供应商须具备：管理办公用房、车辆停放场的能力得2分，（提供承诺书）； （3）投标人或其运营的项目部在十公里内可调配应急机械设备（含洗扫一体车、高压冲洗车、洒水车）每提供一台得1分，最高8分。 (提供机械设备图片、有效行车证及购置发票复印件。)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（1）投标人具有有效期内国家行政部门或信用评级机构颁发的“重合同守信用企业认证证书”的得2分、省级得1分、市级及以下的0.5分，此项满分2分。 （2）投标人具有有效期内国家行政部门或信用评级机构颁发的“AAA级信用等级认证证书”的得2分、省级得1分、市级及以下的0.5分，此项满分2分。 （3）投标人获得过市级（含市级所辖区）主管部门颁发的“先进集体”或“环境卫生综合治理示范经营单位”荣誉的，每获得1次得2分，此项满分4分。 （4）投标人具有正在使用环卫信息化平台系统项目的得2分；（提供业绩合同复印件及甲方开具的证明）</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投标人2022年1月1日至今具有类似相关环卫项目业绩，每提供一个的得3分，此项满分6分；(同时提供服务合同或中标通知书)。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采用低价优先法计算，即满足投标文件要求且投标价格最低的投标报价为评标基准价，其价格分为满分。 投标报价得分＝（评标基准价/投标报价）×价格权重（10%）×100 备注：评标委员会认为报价明显不合理或者低于成本，有可能影响产品质量和不能诚信履约的，应要求该供应商在评标现场合理的时间内提供书面说明，必要时提交相关证明材料；供应商不能证明其报价合理的，评标委员会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