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版本号：ZCZB-2025-011320250701001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2024年改善普通高中办学条件（铁路中学）建设项目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ZCZB-2025-0113</w:t>
      </w:r>
      <w:r>
        <w:br/>
      </w:r>
      <w:r>
        <w:br/>
      </w:r>
      <w:r>
        <w:br/>
      </w:r>
    </w:p>
    <w:p>
      <w:pPr>
        <w:pStyle w:val="null3"/>
        <w:jc w:val="center"/>
        <w:outlineLvl w:val="2"/>
      </w:pPr>
      <w:r>
        <w:rPr>
          <w:rFonts w:ascii="仿宋_GB2312" w:hAnsi="仿宋_GB2312" w:cs="仿宋_GB2312" w:eastAsia="仿宋_GB2312"/>
          <w:sz w:val="28"/>
          <w:b/>
        </w:rPr>
        <w:t>西安市临潼区教育局</w:t>
      </w:r>
    </w:p>
    <w:p>
      <w:pPr>
        <w:pStyle w:val="null3"/>
        <w:jc w:val="center"/>
        <w:outlineLvl w:val="2"/>
      </w:pPr>
      <w:r>
        <w:rPr>
          <w:rFonts w:ascii="仿宋_GB2312" w:hAnsi="仿宋_GB2312" w:cs="仿宋_GB2312" w:eastAsia="仿宋_GB2312"/>
          <w:sz w:val="28"/>
          <w:b/>
        </w:rPr>
        <w:t>陕西正城项目管理有限公司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陕西正城项目管理有限公司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西安市临潼区教育局</w:t>
      </w:r>
      <w:r>
        <w:rPr>
          <w:rFonts w:ascii="仿宋_GB2312" w:hAnsi="仿宋_GB2312" w:cs="仿宋_GB2312" w:eastAsia="仿宋_GB2312"/>
        </w:rPr>
        <w:t>委托，拟对</w:t>
      </w:r>
      <w:r>
        <w:rPr>
          <w:rFonts w:ascii="仿宋_GB2312" w:hAnsi="仿宋_GB2312" w:cs="仿宋_GB2312" w:eastAsia="仿宋_GB2312"/>
        </w:rPr>
        <w:t>2024年改善普通高中办学条件（铁路中学）建设项目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ZCZB-2025-0113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2024年改善普通高中办学条件（铁路中学）建设项目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2024年改善普通高中办学条件（铁路中学）建设项目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采购包1（2024年改善普通高中办学条件（铁路中学）建设项目（一标段：铁路中学体育场地建设））：属于专门面向中小企业采购。</w:t>
      </w:r>
    </w:p>
    <w:p>
      <w:pPr>
        <w:pStyle w:val="null3"/>
      </w:pPr>
      <w:r>
        <w:rPr>
          <w:rFonts w:ascii="仿宋_GB2312" w:hAnsi="仿宋_GB2312" w:cs="仿宋_GB2312" w:eastAsia="仿宋_GB2312"/>
        </w:rPr>
        <w:t>采购包2（2024年改善普通高中办学条件（铁路中学）建设项目（二标段：铁路中学学生宿舍楼维修改造提升））：属于专门面向中小企业采购。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状况报告：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磋商担保函；</w:t>
      </w:r>
    </w:p>
    <w:p>
      <w:pPr>
        <w:pStyle w:val="null3"/>
      </w:pPr>
      <w:r>
        <w:rPr>
          <w:rFonts w:ascii="仿宋_GB2312" w:hAnsi="仿宋_GB2312" w:cs="仿宋_GB2312" w:eastAsia="仿宋_GB2312"/>
        </w:rPr>
        <w:t>2、税收缴纳证明：提供2024年6月1日以来任意一个月税收缴纳证明（至少包含增值税或企业所得税其中一种），依法免税的单位应提供相关证明材料；</w:t>
      </w:r>
    </w:p>
    <w:p>
      <w:pPr>
        <w:pStyle w:val="null3"/>
      </w:pPr>
      <w:r>
        <w:rPr>
          <w:rFonts w:ascii="仿宋_GB2312" w:hAnsi="仿宋_GB2312" w:cs="仿宋_GB2312" w:eastAsia="仿宋_GB2312"/>
        </w:rPr>
        <w:t>3、社会保障资金缴纳证明：提供2024年6月1日以来任意一个月的社会保障资金缴存单据或社保机构开具的社会保险参保缴费情况证明，依法不需要缴纳社会保障资金的单位应提供相关证明材料；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4、承诺函：具备履行合同所必需的设备和专业技术能力的证明材料（书面声明）；</w:t>
      </w:r>
    </w:p>
    <w:p>
      <w:pPr>
        <w:pStyle w:val="null3"/>
      </w:pPr>
      <w:r>
        <w:rPr>
          <w:rFonts w:ascii="仿宋_GB2312" w:hAnsi="仿宋_GB2312" w:cs="仿宋_GB2312" w:eastAsia="仿宋_GB2312"/>
        </w:rPr>
        <w:t>5、无违法记录：参加政府采购活动前3年内在经营活动中没有重大违法记录的书面声明；</w:t>
      </w:r>
    </w:p>
    <w:p>
      <w:pPr>
        <w:pStyle w:val="null3"/>
      </w:pPr>
      <w:r>
        <w:rPr>
          <w:rFonts w:ascii="仿宋_GB2312" w:hAnsi="仿宋_GB2312" w:cs="仿宋_GB2312" w:eastAsia="仿宋_GB2312"/>
        </w:rPr>
        <w:t>6、营业执照：企业法人具有有效的营业执照（具备统一社会信用代码）；事业法人应具有有效的事业单位法人证；其他组织应具有合法证明文件；自然人具有身份证明文件；</w:t>
      </w:r>
    </w:p>
    <w:p>
      <w:pPr>
        <w:pStyle w:val="null3"/>
      </w:pPr>
      <w:r>
        <w:rPr>
          <w:rFonts w:ascii="仿宋_GB2312" w:hAnsi="仿宋_GB2312" w:cs="仿宋_GB2312" w:eastAsia="仿宋_GB2312"/>
        </w:rPr>
        <w:t>7、法定代表人授权书：被授权人参与的应提供法定代表人(单位负责人)授权书及被授权人身份证原件，法定代表人(单位负责人)直接参加只须提供法定代表人(单位负责人)身份证原件；</w:t>
      </w:r>
    </w:p>
    <w:p>
      <w:pPr>
        <w:pStyle w:val="null3"/>
      </w:pPr>
      <w:r>
        <w:rPr>
          <w:rFonts w:ascii="仿宋_GB2312" w:hAnsi="仿宋_GB2312" w:cs="仿宋_GB2312" w:eastAsia="仿宋_GB2312"/>
        </w:rPr>
        <w:t>8、资质要求：供应商须具备建设行政主管部门颁发的建筑工程施工总承包三级（含三级）以上资质，企业具有有效的安全生产许可证；</w:t>
      </w:r>
    </w:p>
    <w:p>
      <w:pPr>
        <w:pStyle w:val="null3"/>
      </w:pPr>
      <w:r>
        <w:rPr>
          <w:rFonts w:ascii="仿宋_GB2312" w:hAnsi="仿宋_GB2312" w:cs="仿宋_GB2312" w:eastAsia="仿宋_GB2312"/>
        </w:rPr>
        <w:t>9、拟派项目负责人资质和专业要求：拟派项目经理具备建筑工程专业二级及以上注册建造师资格，需在本企业注册、且具有有效的安全生产考核合格证书，无在建证明材料或书面承诺；</w:t>
      </w:r>
    </w:p>
    <w:p>
      <w:pPr>
        <w:pStyle w:val="null3"/>
      </w:pPr>
      <w:r>
        <w:rPr>
          <w:rFonts w:ascii="仿宋_GB2312" w:hAnsi="仿宋_GB2312" w:cs="仿宋_GB2312" w:eastAsia="仿宋_GB2312"/>
        </w:rPr>
        <w:t>10、信用情况：供应商不得为“信用中国”网站中列入失信被执行人和重大税收违法案件当事人名单的供应商，不得为中国政府采购网政府采购严重违法失信行为记录名单中被财政部门禁止参加政府采购活动的供应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财务状况报告：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磋商担保函；</w:t>
      </w:r>
    </w:p>
    <w:p>
      <w:pPr>
        <w:pStyle w:val="null3"/>
      </w:pPr>
      <w:r>
        <w:rPr>
          <w:rFonts w:ascii="仿宋_GB2312" w:hAnsi="仿宋_GB2312" w:cs="仿宋_GB2312" w:eastAsia="仿宋_GB2312"/>
        </w:rPr>
        <w:t>2、税收缴纳证明：提供2024年6月1日以来任意一个月税收缴纳证明（至少包含增值税或企业所得税其中一种），依法免税的单位应提供相关证明材料；</w:t>
      </w:r>
    </w:p>
    <w:p>
      <w:pPr>
        <w:pStyle w:val="null3"/>
      </w:pPr>
      <w:r>
        <w:rPr>
          <w:rFonts w:ascii="仿宋_GB2312" w:hAnsi="仿宋_GB2312" w:cs="仿宋_GB2312" w:eastAsia="仿宋_GB2312"/>
        </w:rPr>
        <w:t>3、社会保障资金缴纳证明：提供2024年6月1日以来任意一个月的社会保障资金缴存单据或社保机构开具的社会保险参保缴费情况证明，依法不需要缴纳社会保障资金的单位应提供相关证明材料；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4、承诺函：具备履行合同所必需的设备和专业技术能力的证明材料（书面声明）；</w:t>
      </w:r>
    </w:p>
    <w:p>
      <w:pPr>
        <w:pStyle w:val="null3"/>
      </w:pPr>
      <w:r>
        <w:rPr>
          <w:rFonts w:ascii="仿宋_GB2312" w:hAnsi="仿宋_GB2312" w:cs="仿宋_GB2312" w:eastAsia="仿宋_GB2312"/>
        </w:rPr>
        <w:t>5、无违法记录：参加政府采购活动前3年内在经营活动中没有重大违法记录的书面声明；</w:t>
      </w:r>
    </w:p>
    <w:p>
      <w:pPr>
        <w:pStyle w:val="null3"/>
      </w:pPr>
      <w:r>
        <w:rPr>
          <w:rFonts w:ascii="仿宋_GB2312" w:hAnsi="仿宋_GB2312" w:cs="仿宋_GB2312" w:eastAsia="仿宋_GB2312"/>
        </w:rPr>
        <w:t>6、营业执照：企业法人具有有效的营业执照（具备统一社会信用代码）；事业法人应具有有效的事业单位法人证；其他组织应具有合法证明文件；自然人具有身份证明文件；</w:t>
      </w:r>
    </w:p>
    <w:p>
      <w:pPr>
        <w:pStyle w:val="null3"/>
      </w:pPr>
      <w:r>
        <w:rPr>
          <w:rFonts w:ascii="仿宋_GB2312" w:hAnsi="仿宋_GB2312" w:cs="仿宋_GB2312" w:eastAsia="仿宋_GB2312"/>
        </w:rPr>
        <w:t>7、法定代表人授权书：被授权人参与的应提供法定代表人(单位负责人)授权书及被授权人身份证原件，法定代表人(单位负责人)直接参加只须提供法定代表人(单位负责人)身份证原件；</w:t>
      </w:r>
    </w:p>
    <w:p>
      <w:pPr>
        <w:pStyle w:val="null3"/>
      </w:pPr>
      <w:r>
        <w:rPr>
          <w:rFonts w:ascii="仿宋_GB2312" w:hAnsi="仿宋_GB2312" w:cs="仿宋_GB2312" w:eastAsia="仿宋_GB2312"/>
        </w:rPr>
        <w:t>8、资质要求：供应商须具备建设行政主管部门颁发的建筑工程施工总承包三级（含三级）以上资质，企业具有有效的安全生产许可证；</w:t>
      </w:r>
    </w:p>
    <w:p>
      <w:pPr>
        <w:pStyle w:val="null3"/>
      </w:pPr>
      <w:r>
        <w:rPr>
          <w:rFonts w:ascii="仿宋_GB2312" w:hAnsi="仿宋_GB2312" w:cs="仿宋_GB2312" w:eastAsia="仿宋_GB2312"/>
        </w:rPr>
        <w:t>9、拟派项目负责人资质和专业要求：拟派项目经理具备建筑工程专业二级及以上注册建造师资格，需在本企业注册、且具有有效的安全生产考核合格证书，无在建证明材料或书面承诺；</w:t>
      </w:r>
    </w:p>
    <w:p>
      <w:pPr>
        <w:pStyle w:val="null3"/>
      </w:pPr>
      <w:r>
        <w:rPr>
          <w:rFonts w:ascii="仿宋_GB2312" w:hAnsi="仿宋_GB2312" w:cs="仿宋_GB2312" w:eastAsia="仿宋_GB2312"/>
        </w:rPr>
        <w:t>10、信用情况：供应商不得为“信用中国”网站中列入失信被执行人和重大税收违法案件当事人名单的供应商，不得为中国政府采购网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临潼区人民东路55号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029-83817125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陕西省西安市莲湖区唐延路北段20号太和时代广场C座206室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029-88617546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采购包1：1,982,300.52元</w:t>
            </w:r>
          </w:p>
          <w:p>
            <w:pPr>
              <w:pStyle w:val="null3"/>
            </w:pPr>
            <w:r>
              <w:rPr>
                <w:rFonts w:ascii="仿宋_GB2312" w:hAnsi="仿宋_GB2312" w:cs="仿宋_GB2312" w:eastAsia="仿宋_GB2312"/>
              </w:rPr>
              <w:t>采购包2：991,965.52元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 中标人在领取中标通知书前，须向采购代理机构支付招标代理服务费。 2. 招标代理服务费的金额参照“国家计委关于印发《招标代理服务收费管理暂行办法》的通知（计价格[2002]1980号）、国家发展计划委员会文件（发改办价格[2003]857号）国家发展改革委办公厅关于招标代理服务收费有关问题的通知”的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西安市临潼区教育局</w:t>
      </w:r>
      <w:r>
        <w:rPr>
          <w:rFonts w:ascii="仿宋_GB2312" w:hAnsi="仿宋_GB2312" w:cs="仿宋_GB2312" w:eastAsia="仿宋_GB2312"/>
        </w:rPr>
        <w:t>和</w:t>
      </w:r>
      <w:r>
        <w:rPr>
          <w:rFonts w:ascii="仿宋_GB2312" w:hAnsi="仿宋_GB2312" w:cs="仿宋_GB2312" w:eastAsia="仿宋_GB2312"/>
        </w:rPr>
        <w:t>陕西正城项目管理有限公司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pPr>
      <w:r>
        <w:rPr>
          <w:rFonts w:ascii="仿宋_GB2312" w:hAnsi="仿宋_GB2312" w:cs="仿宋_GB2312" w:eastAsia="仿宋_GB2312"/>
        </w:rPr>
        <w:t>采购包2：项目包干价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联系人：张盼</w:t>
      </w:r>
    </w:p>
    <w:p>
      <w:pPr>
        <w:pStyle w:val="null3"/>
      </w:pPr>
      <w:r>
        <w:rPr>
          <w:rFonts w:ascii="仿宋_GB2312" w:hAnsi="仿宋_GB2312" w:cs="仿宋_GB2312" w:eastAsia="仿宋_GB2312"/>
        </w:rPr>
        <w:t>联系电话：029-88617546</w:t>
      </w:r>
    </w:p>
    <w:p>
      <w:pPr>
        <w:pStyle w:val="null3"/>
      </w:pPr>
      <w:r>
        <w:rPr>
          <w:rFonts w:ascii="仿宋_GB2312" w:hAnsi="仿宋_GB2312" w:cs="仿宋_GB2312" w:eastAsia="仿宋_GB2312"/>
        </w:rPr>
        <w:t>地址：陕西省西安市莲湖区太和时代广场C座206室</w:t>
      </w:r>
    </w:p>
    <w:p>
      <w:pPr>
        <w:pStyle w:val="null3"/>
      </w:pPr>
      <w:r>
        <w:rPr>
          <w:rFonts w:ascii="仿宋_GB2312" w:hAnsi="仿宋_GB2312" w:cs="仿宋_GB2312" w:eastAsia="仿宋_GB2312"/>
        </w:rPr>
        <w:t>邮编：710003</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1,982,300.52</w:t>
      </w:r>
    </w:p>
    <w:p>
      <w:pPr>
        <w:pStyle w:val="null3"/>
      </w:pPr>
      <w:r>
        <w:rPr>
          <w:rFonts w:ascii="仿宋_GB2312" w:hAnsi="仿宋_GB2312" w:cs="仿宋_GB2312" w:eastAsia="仿宋_GB2312"/>
        </w:rPr>
        <w:t>采购包最高限价（元）: 1,982,300.52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铁路中学体育场地建设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1,982,300.52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991,965.52</w:t>
      </w:r>
    </w:p>
    <w:p>
      <w:pPr>
        <w:pStyle w:val="null3"/>
      </w:pPr>
      <w:r>
        <w:rPr>
          <w:rFonts w:ascii="仿宋_GB2312" w:hAnsi="仿宋_GB2312" w:cs="仿宋_GB2312" w:eastAsia="仿宋_GB2312"/>
        </w:rPr>
        <w:t>采购包最高限价（元）: 991,965.52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铁路中学学生宿舍楼维修改造提升</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991,965.52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标的名称：铁路中学体育场地建设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标的名称：铁路中学学生宿舍楼维修改造提升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磋商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提供2024年6月1日以来任意一个月税收缴纳证明（至少包含增值税或企业所得税其中一种），依法免税的单位应提供相关证明材料；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具备履行合同所必需的设备和专业技术能力的证明材料（书面声明）；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被授权人参与的应提供法定代表人(单位负责人)授权书及被授权人身份证原件，法定代表人(单位负责人)直接参加只须提供法定代表人(单位负责人)身份证原件；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供应商须具备建设行政主管部门颁发的建筑工程施工总承包三级（含三级）以上资质，企业具有有效的安全生产许可证；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拟派项目经理具备建筑工程专业二级及以上注册建造师资格，需在本企业注册、且具有有效的安全生产考核合格证书，无在建证明材料或书面承诺；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供应商不得为“信用中国”网站中列入失信被执行人和重大税收违法案件当事人名单的供应商，不得为中国政府采购网政府采购严重违法失信行为记录名单中被财政部门禁止参加政府采购活动的供应商；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磋商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提供2024年6月1日以来任意一个月税收缴纳证明（至少包含增值税或企业所得税其中一种），依法免税的单位应提供相关证明材料；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具备履行合同所必需的设备和专业技术能力的证明材料（书面声明）；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被授权人参与的应提供法定代表人(单位负责人)授权书及被授权人身份证原件，法定代表人(单位负责人)直接参加只须提供法定代表人(单位负责人)身份证原件；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供应商须具备建设行政主管部门颁发的建筑工程施工总承包三级（含三级）以上资质，企业具有有效的安全生产许可证；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拟派项目经理具备建筑工程专业二级及以上注册建造师资格，需在本企业注册、且具有有效的安全生产考核合格证书，无在建证明材料或书面承诺；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供应商不得为“信用中国”网站中列入失信被执行人和重大税收违法案件当事人名单的供应商，不得为中国政府采购网政府采购严重违法失信行为记录名单中被财政部门禁止参加政府采购活动的供应商；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项目管理及力量配备</w:t>
            </w:r>
          </w:p>
        </w:tc>
        <w:tc>
          <w:tcPr>
            <w:tcW w:type="dxa" w:w="2492"/>
          </w:tcPr>
          <w:p>
            <w:pPr>
              <w:pStyle w:val="null3"/>
            </w:pPr>
            <w:r>
              <w:rPr>
                <w:rFonts w:ascii="仿宋_GB2312" w:hAnsi="仿宋_GB2312" w:cs="仿宋_GB2312" w:eastAsia="仿宋_GB2312"/>
              </w:rPr>
              <w:t>项目管理及力量配备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确保工程质量的技术措施</w:t>
            </w:r>
          </w:p>
        </w:tc>
        <w:tc>
          <w:tcPr>
            <w:tcW w:type="dxa" w:w="2492"/>
          </w:tcPr>
          <w:p>
            <w:pPr>
              <w:pStyle w:val="null3"/>
            </w:pPr>
            <w:r>
              <w:rPr>
                <w:rFonts w:ascii="仿宋_GB2312" w:hAnsi="仿宋_GB2312" w:cs="仿宋_GB2312" w:eastAsia="仿宋_GB2312"/>
              </w:rPr>
              <w:t>确保工程质量的技术措施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确保安全施工的技术组织措施</w:t>
            </w:r>
          </w:p>
        </w:tc>
        <w:tc>
          <w:tcPr>
            <w:tcW w:type="dxa" w:w="2492"/>
          </w:tcPr>
          <w:p>
            <w:pPr>
              <w:pStyle w:val="null3"/>
            </w:pPr>
            <w:r>
              <w:rPr>
                <w:rFonts w:ascii="仿宋_GB2312" w:hAnsi="仿宋_GB2312" w:cs="仿宋_GB2312" w:eastAsia="仿宋_GB2312"/>
              </w:rPr>
              <w:t>确保安全施工的技术组织措施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施工部署及施工总平面布置图及临时设施临时用地表</w:t>
            </w:r>
          </w:p>
        </w:tc>
        <w:tc>
          <w:tcPr>
            <w:tcW w:type="dxa" w:w="2492"/>
          </w:tcPr>
          <w:p>
            <w:pPr>
              <w:pStyle w:val="null3"/>
            </w:pPr>
            <w:r>
              <w:rPr>
                <w:rFonts w:ascii="仿宋_GB2312" w:hAnsi="仿宋_GB2312" w:cs="仿宋_GB2312" w:eastAsia="仿宋_GB2312"/>
              </w:rPr>
              <w:t>施工部署及施工总平面布置图及临时设施临时用地表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确保文明施工的技术组织措施及环境保护措施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主要机具、设备、材料和劳动力配备情况</w:t>
            </w:r>
          </w:p>
        </w:tc>
        <w:tc>
          <w:tcPr>
            <w:tcW w:type="dxa" w:w="2492"/>
          </w:tcPr>
          <w:p>
            <w:pPr>
              <w:pStyle w:val="null3"/>
            </w:pPr>
            <w:r>
              <w:rPr>
                <w:rFonts w:ascii="仿宋_GB2312" w:hAnsi="仿宋_GB2312" w:cs="仿宋_GB2312" w:eastAsia="仿宋_GB2312"/>
              </w:rPr>
              <w:t>主要机具、设备、材料和劳动力配备情况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采用新技术、新工艺对提高工程质量、缩短工期、降低造价的可行性措施</w:t>
            </w:r>
          </w:p>
        </w:tc>
        <w:tc>
          <w:tcPr>
            <w:tcW w:type="dxa" w:w="2492"/>
          </w:tcPr>
          <w:p>
            <w:pPr>
              <w:pStyle w:val="null3"/>
            </w:pPr>
            <w:r>
              <w:rPr>
                <w:rFonts w:ascii="仿宋_GB2312" w:hAnsi="仿宋_GB2312" w:cs="仿宋_GB2312" w:eastAsia="仿宋_GB2312"/>
              </w:rPr>
              <w:t>采用新技术、新工艺对提高工程质量、缩短工期、降低造价的可行性措施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进度计划和工期目标（供应商提供施工计划网络图或横道图）</w:t>
            </w:r>
          </w:p>
        </w:tc>
        <w:tc>
          <w:tcPr>
            <w:tcW w:type="dxa" w:w="2492"/>
          </w:tcPr>
          <w:p>
            <w:pPr>
              <w:pStyle w:val="null3"/>
            </w:pPr>
            <w:r>
              <w:rPr>
                <w:rFonts w:ascii="仿宋_GB2312" w:hAnsi="仿宋_GB2312" w:cs="仿宋_GB2312" w:eastAsia="仿宋_GB2312"/>
              </w:rPr>
              <w:t>进度计划和工期目标（供应商提供施工计划网络图或横道图）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1、根据供应商的最后报价，对有效最后报价进行政策性扣减，并依据扣减后的价格（评审价格）进行价格评审。 2、有效最低评审价格得30分。 3、其他报价得分按（有效最低评审价格/评审价格）×30的公式计算其得分。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项目管理及力量配备</w:t>
            </w:r>
          </w:p>
        </w:tc>
        <w:tc>
          <w:tcPr>
            <w:tcW w:type="dxa" w:w="2492"/>
          </w:tcPr>
          <w:p>
            <w:pPr>
              <w:pStyle w:val="null3"/>
            </w:pPr>
            <w:r>
              <w:rPr>
                <w:rFonts w:ascii="仿宋_GB2312" w:hAnsi="仿宋_GB2312" w:cs="仿宋_GB2312" w:eastAsia="仿宋_GB2312"/>
              </w:rPr>
              <w:t>项目管理及力量配备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确保工程质量的技术措施</w:t>
            </w:r>
          </w:p>
        </w:tc>
        <w:tc>
          <w:tcPr>
            <w:tcW w:type="dxa" w:w="2492"/>
          </w:tcPr>
          <w:p>
            <w:pPr>
              <w:pStyle w:val="null3"/>
            </w:pPr>
            <w:r>
              <w:rPr>
                <w:rFonts w:ascii="仿宋_GB2312" w:hAnsi="仿宋_GB2312" w:cs="仿宋_GB2312" w:eastAsia="仿宋_GB2312"/>
              </w:rPr>
              <w:t>确保工程质量的技术措施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确保安全施工的技术组织措施</w:t>
            </w:r>
          </w:p>
        </w:tc>
        <w:tc>
          <w:tcPr>
            <w:tcW w:type="dxa" w:w="2492"/>
          </w:tcPr>
          <w:p>
            <w:pPr>
              <w:pStyle w:val="null3"/>
            </w:pPr>
            <w:r>
              <w:rPr>
                <w:rFonts w:ascii="仿宋_GB2312" w:hAnsi="仿宋_GB2312" w:cs="仿宋_GB2312" w:eastAsia="仿宋_GB2312"/>
              </w:rPr>
              <w:t>确保安全施工的技术组织措施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施工部署及施工总平面布置图及临时设施临时用地表</w:t>
            </w:r>
          </w:p>
        </w:tc>
        <w:tc>
          <w:tcPr>
            <w:tcW w:type="dxa" w:w="2492"/>
          </w:tcPr>
          <w:p>
            <w:pPr>
              <w:pStyle w:val="null3"/>
            </w:pPr>
            <w:r>
              <w:rPr>
                <w:rFonts w:ascii="仿宋_GB2312" w:hAnsi="仿宋_GB2312" w:cs="仿宋_GB2312" w:eastAsia="仿宋_GB2312"/>
              </w:rPr>
              <w:t>施工部署及施工总平面布置图及临时设施临时用地表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确保文明施工的技术组织措施及环境保护措施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主要机具、设备、材料和劳动力配备情况</w:t>
            </w:r>
          </w:p>
        </w:tc>
        <w:tc>
          <w:tcPr>
            <w:tcW w:type="dxa" w:w="2492"/>
          </w:tcPr>
          <w:p>
            <w:pPr>
              <w:pStyle w:val="null3"/>
            </w:pPr>
            <w:r>
              <w:rPr>
                <w:rFonts w:ascii="仿宋_GB2312" w:hAnsi="仿宋_GB2312" w:cs="仿宋_GB2312" w:eastAsia="仿宋_GB2312"/>
              </w:rPr>
              <w:t>主要机具、设备、材料和劳动力配备情况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采用新技术、新工艺对提高工程质量、缩短工期、降低造价的可行性措施</w:t>
            </w:r>
          </w:p>
        </w:tc>
        <w:tc>
          <w:tcPr>
            <w:tcW w:type="dxa" w:w="2492"/>
          </w:tcPr>
          <w:p>
            <w:pPr>
              <w:pStyle w:val="null3"/>
            </w:pPr>
            <w:r>
              <w:rPr>
                <w:rFonts w:ascii="仿宋_GB2312" w:hAnsi="仿宋_GB2312" w:cs="仿宋_GB2312" w:eastAsia="仿宋_GB2312"/>
              </w:rPr>
              <w:t>采用新技术、新工艺对提高工程质量、缩短工期、降低造价的可行性措施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进度计划和工期目标（供应商提供施工计划网络图或横道图）</w:t>
            </w:r>
          </w:p>
        </w:tc>
        <w:tc>
          <w:tcPr>
            <w:tcW w:type="dxa" w:w="2492"/>
          </w:tcPr>
          <w:p>
            <w:pPr>
              <w:pStyle w:val="null3"/>
            </w:pPr>
            <w:r>
              <w:rPr>
                <w:rFonts w:ascii="仿宋_GB2312" w:hAnsi="仿宋_GB2312" w:cs="仿宋_GB2312" w:eastAsia="仿宋_GB2312"/>
              </w:rPr>
              <w:t>进度计划和工期目标（供应商提供施工计划网络图或横道图） 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1、根据供应商的最后报价，对有效最后报价进行政策性扣减，并依据扣减后的价格（评审价格）进行价格评审。 2、有效最低评审价格得30分。 3、其他报价得分按（有效最低评审价格/评审价格）×30的公式计算其得分。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详见附件：合同文本--工程.docx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