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C975C36">
      <w:pPr>
        <w:pStyle w:val="3"/>
        <w:spacing w:line="720" w:lineRule="auto"/>
        <w:jc w:val="center"/>
        <w:rPr>
          <w:rFonts w:ascii="宋体" w:eastAsia="宋体"/>
          <w:bCs/>
          <w:sz w:val="36"/>
          <w:szCs w:val="36"/>
          <w:highlight w:val="none"/>
        </w:rPr>
      </w:pPr>
      <w:r>
        <w:rPr>
          <w:rFonts w:hint="eastAsia" w:ascii="宋体" w:eastAsia="宋体"/>
          <w:bCs/>
          <w:sz w:val="36"/>
          <w:szCs w:val="36"/>
          <w:highlight w:val="none"/>
        </w:rPr>
        <w:t>合同主要条款</w:t>
      </w:r>
    </w:p>
    <w:p w14:paraId="60B52729">
      <w:pPr>
        <w:adjustRightInd w:val="0"/>
        <w:snapToGrid w:val="0"/>
        <w:spacing w:line="348" w:lineRule="auto"/>
        <w:jc w:val="left"/>
        <w:rPr>
          <w:rFonts w:ascii="宋体" w:hAnsi="宋体"/>
          <w:b/>
          <w:color w:val="000000" w:themeColor="text1"/>
          <w:sz w:val="24"/>
          <w:highlight w:val="none"/>
          <w14:textFill>
            <w14:solidFill>
              <w14:schemeClr w14:val="tx1"/>
            </w14:solidFill>
          </w14:textFill>
        </w:rPr>
      </w:pPr>
      <w:r>
        <w:rPr>
          <w:rFonts w:hint="eastAsia" w:ascii="宋体" w:hAnsi="宋体"/>
          <w:b/>
          <w:color w:val="000000" w:themeColor="text1"/>
          <w:sz w:val="24"/>
          <w:highlight w:val="none"/>
          <w14:textFill>
            <w14:solidFill>
              <w14:schemeClr w14:val="tx1"/>
            </w14:solidFill>
          </w14:textFill>
        </w:rPr>
        <w:t>一、项目概况</w:t>
      </w:r>
    </w:p>
    <w:p w14:paraId="2D95CFA5">
      <w:pPr>
        <w:adjustRightInd w:val="0"/>
        <w:snapToGrid w:val="0"/>
        <w:spacing w:line="348" w:lineRule="auto"/>
        <w:ind w:firstLine="475" w:firstLineChars="198"/>
        <w:jc w:val="left"/>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1、项目名称：</w:t>
      </w:r>
      <w:r>
        <w:rPr>
          <w:rFonts w:hint="eastAsia" w:ascii="宋体" w:hAnsi="宋体"/>
          <w:color w:val="000000" w:themeColor="text1"/>
          <w:sz w:val="24"/>
          <w:highlight w:val="none"/>
          <w:u w:val="single"/>
          <w14:textFill>
            <w14:solidFill>
              <w14:schemeClr w14:val="tx1"/>
            </w14:solidFill>
          </w14:textFill>
        </w:rPr>
        <w:t xml:space="preserve">                      </w:t>
      </w:r>
      <w:r>
        <w:rPr>
          <w:rFonts w:hint="eastAsia" w:ascii="宋体" w:hAnsi="宋体"/>
          <w:color w:val="000000" w:themeColor="text1"/>
          <w:sz w:val="24"/>
          <w:highlight w:val="none"/>
          <w14:textFill>
            <w14:solidFill>
              <w14:schemeClr w14:val="tx1"/>
            </w14:solidFill>
          </w14:textFill>
        </w:rPr>
        <w:t>；</w:t>
      </w:r>
    </w:p>
    <w:p w14:paraId="12398F23">
      <w:pPr>
        <w:adjustRightInd w:val="0"/>
        <w:snapToGrid w:val="0"/>
        <w:spacing w:line="348" w:lineRule="auto"/>
        <w:ind w:firstLine="475" w:firstLineChars="198"/>
        <w:jc w:val="left"/>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2、项目</w:t>
      </w:r>
      <w:r>
        <w:rPr>
          <w:rFonts w:hint="eastAsia" w:ascii="宋体" w:hAnsi="宋体"/>
          <w:color w:val="000000" w:themeColor="text1"/>
          <w:kern w:val="0"/>
          <w:sz w:val="24"/>
          <w:highlight w:val="none"/>
          <w14:textFill>
            <w14:solidFill>
              <w14:schemeClr w14:val="tx1"/>
            </w14:solidFill>
          </w14:textFill>
        </w:rPr>
        <w:t>内容</w:t>
      </w:r>
      <w:r>
        <w:rPr>
          <w:rFonts w:hint="eastAsia" w:ascii="宋体" w:hAnsi="宋体"/>
          <w:color w:val="000000" w:themeColor="text1"/>
          <w:sz w:val="24"/>
          <w:highlight w:val="none"/>
          <w14:textFill>
            <w14:solidFill>
              <w14:schemeClr w14:val="tx1"/>
            </w14:solidFill>
          </w14:textFill>
        </w:rPr>
        <w:t>：</w:t>
      </w:r>
      <w:r>
        <w:rPr>
          <w:rFonts w:hint="eastAsia" w:ascii="宋体" w:hAnsi="宋体"/>
          <w:color w:val="000000" w:themeColor="text1"/>
          <w:sz w:val="24"/>
          <w:highlight w:val="none"/>
          <w:u w:val="single"/>
          <w14:textFill>
            <w14:solidFill>
              <w14:schemeClr w14:val="tx1"/>
            </w14:solidFill>
          </w14:textFill>
        </w:rPr>
        <w:t xml:space="preserve">                      </w:t>
      </w:r>
      <w:r>
        <w:rPr>
          <w:rFonts w:hint="eastAsia" w:ascii="宋体" w:hAnsi="宋体"/>
          <w:color w:val="000000" w:themeColor="text1"/>
          <w:sz w:val="24"/>
          <w:highlight w:val="none"/>
          <w14:textFill>
            <w14:solidFill>
              <w14:schemeClr w14:val="tx1"/>
            </w14:solidFill>
          </w14:textFill>
        </w:rPr>
        <w:t>。</w:t>
      </w:r>
    </w:p>
    <w:p w14:paraId="1C9BE549">
      <w:pPr>
        <w:adjustRightInd w:val="0"/>
        <w:snapToGrid w:val="0"/>
        <w:spacing w:line="348" w:lineRule="auto"/>
        <w:jc w:val="left"/>
        <w:rPr>
          <w:rFonts w:ascii="宋体" w:hAnsi="宋体"/>
          <w:b/>
          <w:color w:val="000000" w:themeColor="text1"/>
          <w:sz w:val="24"/>
          <w:highlight w:val="none"/>
          <w14:textFill>
            <w14:solidFill>
              <w14:schemeClr w14:val="tx1"/>
            </w14:solidFill>
          </w14:textFill>
        </w:rPr>
      </w:pPr>
      <w:r>
        <w:rPr>
          <w:rFonts w:hint="eastAsia" w:ascii="宋体" w:hAnsi="宋体"/>
          <w:b/>
          <w:color w:val="000000" w:themeColor="text1"/>
          <w:sz w:val="24"/>
          <w:highlight w:val="none"/>
          <w14:textFill>
            <w14:solidFill>
              <w14:schemeClr w14:val="tx1"/>
            </w14:solidFill>
          </w14:textFill>
        </w:rPr>
        <w:t>二、组成本合同的文件</w:t>
      </w:r>
    </w:p>
    <w:p w14:paraId="30654DEB">
      <w:pPr>
        <w:adjustRightInd w:val="0"/>
        <w:snapToGrid w:val="0"/>
        <w:spacing w:line="348" w:lineRule="auto"/>
        <w:ind w:firstLine="475" w:firstLineChars="198"/>
        <w:jc w:val="left"/>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1、中标通知书、投标文件、招标文件、澄清、招标补充文件（或委托书）；</w:t>
      </w:r>
    </w:p>
    <w:p w14:paraId="2AF2F1F5">
      <w:pPr>
        <w:adjustRightInd w:val="0"/>
        <w:snapToGrid w:val="0"/>
        <w:spacing w:line="348" w:lineRule="auto"/>
        <w:ind w:firstLine="475" w:firstLineChars="198"/>
        <w:jc w:val="left"/>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2、相关服务建议书；</w:t>
      </w:r>
    </w:p>
    <w:p w14:paraId="0A71A94A">
      <w:pPr>
        <w:adjustRightInd w:val="0"/>
        <w:snapToGrid w:val="0"/>
        <w:spacing w:line="348" w:lineRule="auto"/>
        <w:ind w:firstLine="480" w:firstLineChars="200"/>
        <w:jc w:val="left"/>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3、本合同签订后，双方依法签订的补充协议也是本合同文件的组成部分。</w:t>
      </w:r>
    </w:p>
    <w:p w14:paraId="470B5E78">
      <w:pPr>
        <w:adjustRightInd w:val="0"/>
        <w:snapToGrid w:val="0"/>
        <w:spacing w:line="348" w:lineRule="auto"/>
        <w:jc w:val="left"/>
        <w:rPr>
          <w:rFonts w:ascii="宋体" w:hAnsi="宋体"/>
          <w:b/>
          <w:color w:val="000000" w:themeColor="text1"/>
          <w:sz w:val="24"/>
          <w:highlight w:val="none"/>
          <w14:textFill>
            <w14:solidFill>
              <w14:schemeClr w14:val="tx1"/>
            </w14:solidFill>
          </w14:textFill>
        </w:rPr>
      </w:pPr>
      <w:r>
        <w:rPr>
          <w:rFonts w:hint="eastAsia" w:ascii="宋体" w:hAnsi="宋体"/>
          <w:b/>
          <w:color w:val="000000" w:themeColor="text1"/>
          <w:sz w:val="24"/>
          <w:highlight w:val="none"/>
          <w14:textFill>
            <w14:solidFill>
              <w14:schemeClr w14:val="tx1"/>
            </w14:solidFill>
          </w14:textFill>
        </w:rPr>
        <w:t>三、合同总价</w:t>
      </w:r>
    </w:p>
    <w:p w14:paraId="76E13508">
      <w:pPr>
        <w:adjustRightInd w:val="0"/>
        <w:snapToGrid w:val="0"/>
        <w:spacing w:line="348" w:lineRule="auto"/>
        <w:ind w:firstLine="477" w:firstLineChars="198"/>
        <w:jc w:val="left"/>
        <w:rPr>
          <w:rFonts w:ascii="宋体" w:hAnsi="宋体"/>
          <w:color w:val="000000" w:themeColor="text1"/>
          <w:sz w:val="24"/>
          <w:highlight w:val="none"/>
          <w:u w:val="single"/>
          <w14:textFill>
            <w14:solidFill>
              <w14:schemeClr w14:val="tx1"/>
            </w14:solidFill>
          </w14:textFill>
        </w:rPr>
      </w:pPr>
      <w:r>
        <w:rPr>
          <w:rFonts w:hint="eastAsia" w:ascii="宋体" w:hAnsi="宋体"/>
          <w:b/>
          <w:color w:val="000000" w:themeColor="text1"/>
          <w:sz w:val="24"/>
          <w:highlight w:val="none"/>
          <w14:textFill>
            <w14:solidFill>
              <w14:schemeClr w14:val="tx1"/>
            </w14:solidFill>
          </w14:textFill>
        </w:rPr>
        <w:t>合同总价</w:t>
      </w:r>
      <w:r>
        <w:rPr>
          <w:rFonts w:hint="eastAsia" w:ascii="宋体" w:hAnsi="宋体"/>
          <w:color w:val="000000" w:themeColor="text1"/>
          <w:sz w:val="24"/>
          <w:highlight w:val="none"/>
          <w14:textFill>
            <w14:solidFill>
              <w14:schemeClr w14:val="tx1"/>
            </w14:solidFill>
          </w14:textFill>
        </w:rPr>
        <w:t>（大写）</w:t>
      </w:r>
      <w:r>
        <w:rPr>
          <w:rFonts w:hint="eastAsia" w:ascii="宋体" w:hAnsi="宋体"/>
          <w:color w:val="000000" w:themeColor="text1"/>
          <w:sz w:val="24"/>
          <w:highlight w:val="none"/>
          <w:u w:val="single"/>
          <w14:textFill>
            <w14:solidFill>
              <w14:schemeClr w14:val="tx1"/>
            </w14:solidFill>
          </w14:textFill>
        </w:rPr>
        <w:t>：        （¥</w:t>
      </w:r>
      <w:r>
        <w:rPr>
          <w:rFonts w:hint="eastAsia" w:ascii="宋体" w:hAnsi="宋体"/>
          <w:color w:val="000000" w:themeColor="text1"/>
          <w:sz w:val="24"/>
          <w:highlight w:val="none"/>
          <w:u w:val="single"/>
          <w:lang w:val="en-US" w:eastAsia="zh-CN"/>
          <w14:textFill>
            <w14:solidFill>
              <w14:schemeClr w14:val="tx1"/>
            </w14:solidFill>
          </w14:textFill>
        </w:rPr>
        <w:t xml:space="preserve">        </w:t>
      </w:r>
      <w:r>
        <w:rPr>
          <w:rFonts w:hint="eastAsia" w:ascii="宋体" w:hAnsi="宋体"/>
          <w:color w:val="000000" w:themeColor="text1"/>
          <w:sz w:val="24"/>
          <w:highlight w:val="none"/>
          <w:u w:val="single"/>
          <w14:textFill>
            <w14:solidFill>
              <w14:schemeClr w14:val="tx1"/>
            </w14:solidFill>
          </w14:textFill>
        </w:rPr>
        <w:t>）。</w:t>
      </w:r>
    </w:p>
    <w:p w14:paraId="711E84A1">
      <w:pPr>
        <w:adjustRightInd w:val="0"/>
        <w:snapToGrid w:val="0"/>
        <w:spacing w:line="348" w:lineRule="auto"/>
        <w:ind w:firstLine="475" w:firstLineChars="198"/>
        <w:jc w:val="left"/>
        <w:rPr>
          <w:rFonts w:ascii="宋体" w:hAnsi="宋体"/>
          <w:sz w:val="24"/>
          <w:highlight w:val="none"/>
        </w:rPr>
      </w:pPr>
      <w:r>
        <w:rPr>
          <w:rFonts w:hint="eastAsia" w:ascii="宋体" w:hAnsi="宋体"/>
          <w:color w:val="000000" w:themeColor="text1"/>
          <w:sz w:val="24"/>
          <w:highlight w:val="none"/>
          <w14:textFill>
            <w14:solidFill>
              <w14:schemeClr w14:val="tx1"/>
            </w14:solidFill>
          </w14:textFill>
        </w:rPr>
        <w:t>合同总价即中标价，</w:t>
      </w:r>
      <w:r>
        <w:rPr>
          <w:rFonts w:hint="eastAsia" w:ascii="宋体" w:hAnsi="宋体"/>
          <w:color w:val="000000" w:themeColor="text1"/>
          <w:sz w:val="24"/>
          <w:szCs w:val="24"/>
          <w:highlight w:val="none"/>
          <w14:textFill>
            <w14:solidFill>
              <w14:schemeClr w14:val="tx1"/>
            </w14:solidFill>
          </w14:textFill>
        </w:rPr>
        <w:t>包括人工费、管理费、税金、技术培训费、验收费用等其他一切相关费用</w:t>
      </w:r>
      <w:r>
        <w:rPr>
          <w:rFonts w:hint="eastAsia" w:ascii="宋体" w:hAnsi="宋体"/>
          <w:color w:val="000000" w:themeColor="text1"/>
          <w:sz w:val="24"/>
          <w:highlight w:val="none"/>
          <w14:textFill>
            <w14:solidFill>
              <w14:schemeClr w14:val="tx1"/>
            </w14:solidFill>
          </w14:textFill>
        </w:rPr>
        <w:t>。供应商（中标人）提供产品所发生的一切税（包括增值税</w:t>
      </w:r>
      <w:r>
        <w:rPr>
          <w:rFonts w:hint="eastAsia" w:ascii="宋体" w:hAnsi="宋体"/>
          <w:sz w:val="24"/>
          <w:highlight w:val="none"/>
        </w:rPr>
        <w:t>）费等都已包含于合同价款中。</w:t>
      </w:r>
    </w:p>
    <w:p w14:paraId="00E16E33">
      <w:pPr>
        <w:adjustRightInd w:val="0"/>
        <w:snapToGrid w:val="0"/>
        <w:spacing w:line="348" w:lineRule="auto"/>
        <w:rPr>
          <w:rFonts w:ascii="宋体" w:hAnsi="宋体"/>
          <w:b/>
          <w:sz w:val="24"/>
          <w:highlight w:val="none"/>
        </w:rPr>
      </w:pPr>
      <w:r>
        <w:rPr>
          <w:rFonts w:hint="eastAsia" w:ascii="宋体" w:hAnsi="宋体"/>
          <w:b/>
          <w:sz w:val="24"/>
          <w:highlight w:val="none"/>
        </w:rPr>
        <w:t>四、结算方式：</w:t>
      </w:r>
    </w:p>
    <w:p w14:paraId="3F77037F">
      <w:pPr>
        <w:adjustRightInd w:val="0"/>
        <w:snapToGrid w:val="0"/>
        <w:spacing w:line="348" w:lineRule="auto"/>
        <w:ind w:firstLine="475" w:firstLineChars="198"/>
        <w:rPr>
          <w:rFonts w:ascii="宋体" w:hAnsi="宋体"/>
          <w:sz w:val="24"/>
          <w:highlight w:val="none"/>
        </w:rPr>
      </w:pPr>
      <w:r>
        <w:rPr>
          <w:rFonts w:hint="eastAsia" w:ascii="宋体" w:hAnsi="宋体"/>
          <w:sz w:val="24"/>
          <w:highlight w:val="none"/>
        </w:rPr>
        <w:t>1、由采购人以人民币负责结算，在付款前，</w:t>
      </w:r>
      <w:r>
        <w:rPr>
          <w:rFonts w:hint="eastAsia" w:hAnsi="宋体"/>
          <w:sz w:val="24"/>
          <w:highlight w:val="none"/>
        </w:rPr>
        <w:t>供应商</w:t>
      </w:r>
      <w:r>
        <w:rPr>
          <w:rFonts w:hint="eastAsia" w:ascii="宋体" w:hAnsi="宋体"/>
          <w:sz w:val="24"/>
          <w:highlight w:val="none"/>
        </w:rPr>
        <w:t>必须开具全额发票给采购人。</w:t>
      </w:r>
    </w:p>
    <w:p w14:paraId="0515427E">
      <w:pPr>
        <w:tabs>
          <w:tab w:val="left" w:pos="6105"/>
        </w:tabs>
        <w:adjustRightInd w:val="0"/>
        <w:snapToGrid w:val="0"/>
        <w:spacing w:line="348" w:lineRule="auto"/>
        <w:ind w:firstLine="475" w:firstLineChars="198"/>
        <w:rPr>
          <w:rFonts w:hint="eastAsia" w:ascii="宋体" w:hAnsi="宋体"/>
          <w:color w:val="auto"/>
          <w:sz w:val="24"/>
          <w:szCs w:val="24"/>
          <w:highlight w:val="none"/>
        </w:rPr>
      </w:pPr>
      <w:r>
        <w:rPr>
          <w:rFonts w:hint="eastAsia" w:ascii="宋体" w:hAnsi="宋体"/>
          <w:color w:val="auto"/>
          <w:sz w:val="24"/>
          <w:highlight w:val="none"/>
        </w:rPr>
        <w:t>2、</w:t>
      </w:r>
      <w:r>
        <w:rPr>
          <w:rFonts w:hint="eastAsia" w:ascii="宋体" w:hAnsi="宋体"/>
          <w:color w:val="auto"/>
          <w:sz w:val="24"/>
          <w:szCs w:val="24"/>
          <w:highlight w:val="none"/>
        </w:rPr>
        <w:t>付款方式：</w:t>
      </w:r>
    </w:p>
    <w:p w14:paraId="5BFA3678">
      <w:pPr>
        <w:tabs>
          <w:tab w:val="left" w:pos="6105"/>
        </w:tabs>
        <w:adjustRightInd w:val="0"/>
        <w:snapToGrid w:val="0"/>
        <w:spacing w:line="348" w:lineRule="auto"/>
        <w:ind w:firstLine="475" w:firstLineChars="198"/>
        <w:rPr>
          <w:rFonts w:ascii="宋体" w:hAnsi="宋体" w:cs="宋体"/>
          <w:color w:val="auto"/>
          <w:sz w:val="24"/>
          <w:szCs w:val="24"/>
          <w:highlight w:val="none"/>
        </w:rPr>
      </w:pPr>
      <w:r>
        <w:rPr>
          <w:rFonts w:hint="eastAsia" w:ascii="宋体" w:hAnsi="宋体" w:cs="宋体"/>
          <w:color w:val="auto"/>
          <w:sz w:val="24"/>
          <w:szCs w:val="24"/>
          <w:highlight w:val="none"/>
        </w:rPr>
        <w:t>合同签订后，项目设施设备安装、调试完成，经验收合格后,采购人向供应商</w:t>
      </w:r>
      <w:r>
        <w:rPr>
          <w:rFonts w:hint="eastAsia" w:ascii="宋体" w:hAnsi="宋体" w:cs="宋体"/>
          <w:color w:val="auto"/>
          <w:sz w:val="24"/>
          <w:szCs w:val="24"/>
          <w:highlight w:val="none"/>
          <w:lang w:val="en-US" w:eastAsia="zh-CN"/>
        </w:rPr>
        <w:t>一次性</w:t>
      </w:r>
      <w:r>
        <w:rPr>
          <w:rFonts w:hint="eastAsia" w:ascii="宋体" w:hAnsi="宋体" w:cs="宋体"/>
          <w:color w:val="auto"/>
          <w:sz w:val="24"/>
          <w:szCs w:val="24"/>
          <w:highlight w:val="none"/>
        </w:rPr>
        <w:t>支付合同总价</w:t>
      </w:r>
      <w:r>
        <w:rPr>
          <w:rFonts w:hint="eastAsia" w:ascii="宋体" w:hAnsi="宋体" w:cs="宋体"/>
          <w:color w:val="auto"/>
          <w:sz w:val="24"/>
          <w:szCs w:val="24"/>
          <w:highlight w:val="none"/>
          <w:lang w:val="en-US" w:eastAsia="zh-CN"/>
        </w:rPr>
        <w:t>100%</w:t>
      </w:r>
      <w:r>
        <w:rPr>
          <w:rFonts w:hint="eastAsia" w:ascii="宋体" w:hAnsi="宋体" w:cs="宋体"/>
          <w:color w:val="auto"/>
          <w:sz w:val="24"/>
          <w:szCs w:val="24"/>
          <w:highlight w:val="none"/>
        </w:rPr>
        <w:t>；</w:t>
      </w:r>
    </w:p>
    <w:p w14:paraId="73EC0F75">
      <w:pPr>
        <w:adjustRightInd w:val="0"/>
        <w:snapToGrid w:val="0"/>
        <w:spacing w:line="348" w:lineRule="auto"/>
        <w:rPr>
          <w:rFonts w:ascii="宋体" w:hAnsi="宋体"/>
          <w:b/>
          <w:sz w:val="24"/>
          <w:highlight w:val="none"/>
        </w:rPr>
      </w:pPr>
      <w:r>
        <w:rPr>
          <w:rFonts w:hint="eastAsia" w:ascii="宋体" w:hAnsi="宋体"/>
          <w:b/>
          <w:sz w:val="24"/>
          <w:highlight w:val="none"/>
        </w:rPr>
        <w:t>五、交货地点、交货期及</w:t>
      </w:r>
      <w:r>
        <w:rPr>
          <w:rFonts w:hint="eastAsia" w:ascii="宋体" w:hAnsi="宋体" w:cs="宋体"/>
          <w:b/>
          <w:sz w:val="24"/>
          <w:highlight w:val="none"/>
        </w:rPr>
        <w:t>质保期</w:t>
      </w:r>
    </w:p>
    <w:p w14:paraId="3A0A4719">
      <w:pPr>
        <w:adjustRightInd w:val="0"/>
        <w:snapToGrid w:val="0"/>
        <w:spacing w:line="348" w:lineRule="auto"/>
        <w:ind w:firstLine="475" w:firstLineChars="198"/>
        <w:rPr>
          <w:rFonts w:hint="default" w:ascii="宋体" w:hAnsi="宋体" w:eastAsia="宋体"/>
          <w:sz w:val="24"/>
          <w:highlight w:val="none"/>
          <w:lang w:val="en-US" w:eastAsia="zh-CN"/>
        </w:rPr>
      </w:pPr>
      <w:r>
        <w:rPr>
          <w:rFonts w:hint="eastAsia" w:ascii="宋体" w:hAnsi="宋体"/>
          <w:sz w:val="24"/>
          <w:highlight w:val="none"/>
        </w:rPr>
        <w:t>1、交货地点：</w:t>
      </w:r>
      <w:r>
        <w:rPr>
          <w:rFonts w:hint="eastAsia" w:ascii="宋体" w:hAnsi="宋体"/>
          <w:sz w:val="24"/>
          <w:highlight w:val="none"/>
          <w:lang w:val="en-US" w:eastAsia="zh-CN"/>
        </w:rPr>
        <w:t>采购人指定地点。</w:t>
      </w:r>
    </w:p>
    <w:p w14:paraId="608B8BD9">
      <w:pPr>
        <w:adjustRightInd w:val="0"/>
        <w:snapToGrid w:val="0"/>
        <w:spacing w:line="348" w:lineRule="auto"/>
        <w:ind w:firstLine="475" w:firstLineChars="198"/>
        <w:rPr>
          <w:rFonts w:hint="eastAsia" w:ascii="宋体" w:hAnsi="宋体"/>
          <w:color w:val="auto"/>
          <w:sz w:val="24"/>
          <w:highlight w:val="none"/>
          <w:lang w:val="en-US" w:eastAsia="zh-CN"/>
        </w:rPr>
      </w:pPr>
      <w:r>
        <w:rPr>
          <w:rFonts w:hint="eastAsia" w:ascii="宋体" w:hAnsi="宋体"/>
          <w:color w:val="auto"/>
          <w:sz w:val="24"/>
          <w:highlight w:val="none"/>
        </w:rPr>
        <w:t>2、交货期：</w:t>
      </w:r>
      <w:r>
        <w:rPr>
          <w:rFonts w:hint="eastAsia" w:ascii="宋体" w:hAnsi="宋体"/>
          <w:color w:val="auto"/>
          <w:sz w:val="24"/>
          <w:highlight w:val="none"/>
          <w:lang w:val="en-US" w:eastAsia="zh-CN"/>
        </w:rPr>
        <w:t xml:space="preserve"> </w:t>
      </w:r>
      <w:bookmarkStart w:id="0" w:name="_GoBack"/>
      <w:bookmarkEnd w:id="0"/>
    </w:p>
    <w:p w14:paraId="66970FD9">
      <w:pPr>
        <w:adjustRightInd w:val="0"/>
        <w:snapToGrid w:val="0"/>
        <w:spacing w:line="348" w:lineRule="auto"/>
        <w:ind w:firstLine="475" w:firstLineChars="198"/>
        <w:rPr>
          <w:rFonts w:hint="eastAsia" w:ascii="宋体" w:hAnsi="宋体" w:eastAsia="宋体"/>
          <w:color w:val="auto"/>
          <w:sz w:val="24"/>
          <w:highlight w:val="none"/>
          <w:lang w:eastAsia="zh-CN"/>
        </w:rPr>
      </w:pPr>
      <w:r>
        <w:rPr>
          <w:rFonts w:hint="eastAsia" w:ascii="宋体" w:hAnsi="宋体"/>
          <w:color w:val="auto"/>
          <w:sz w:val="24"/>
          <w:highlight w:val="none"/>
        </w:rPr>
        <w:t>3、质保期：</w:t>
      </w:r>
      <w:r>
        <w:rPr>
          <w:rFonts w:hint="eastAsia" w:ascii="宋体" w:hAnsi="宋体"/>
          <w:color w:val="auto"/>
          <w:sz w:val="24"/>
          <w:highlight w:val="none"/>
          <w:lang w:val="en-US" w:eastAsia="zh-CN"/>
        </w:rPr>
        <w:t xml:space="preserve"> </w:t>
      </w:r>
    </w:p>
    <w:p w14:paraId="7EC25E4B">
      <w:pPr>
        <w:spacing w:line="348" w:lineRule="auto"/>
        <w:rPr>
          <w:rFonts w:ascii="宋体" w:hAnsi="宋体"/>
          <w:b/>
          <w:sz w:val="24"/>
          <w:highlight w:val="none"/>
        </w:rPr>
      </w:pPr>
      <w:r>
        <w:rPr>
          <w:rFonts w:hint="eastAsia" w:ascii="宋体" w:hAnsi="宋体"/>
          <w:b/>
          <w:sz w:val="24"/>
          <w:highlight w:val="none"/>
        </w:rPr>
        <w:t>六、双方承诺</w:t>
      </w:r>
    </w:p>
    <w:p w14:paraId="4343FC12">
      <w:pPr>
        <w:adjustRightInd w:val="0"/>
        <w:snapToGrid w:val="0"/>
        <w:spacing w:line="348" w:lineRule="auto"/>
        <w:ind w:firstLine="475" w:firstLineChars="198"/>
        <w:rPr>
          <w:rFonts w:ascii="宋体" w:hAnsi="宋体"/>
          <w:sz w:val="24"/>
          <w:highlight w:val="none"/>
        </w:rPr>
      </w:pPr>
      <w:r>
        <w:rPr>
          <w:rFonts w:hint="eastAsia" w:ascii="宋体" w:hAnsi="宋体"/>
          <w:sz w:val="24"/>
          <w:highlight w:val="none"/>
        </w:rPr>
        <w:t>1、供应商向采购人承诺，按照本合同约定提供相关服务。</w:t>
      </w:r>
    </w:p>
    <w:p w14:paraId="74A9DB3A">
      <w:pPr>
        <w:adjustRightInd w:val="0"/>
        <w:snapToGrid w:val="0"/>
        <w:spacing w:line="348" w:lineRule="auto"/>
        <w:ind w:firstLine="475" w:firstLineChars="198"/>
        <w:rPr>
          <w:rFonts w:ascii="宋体" w:hAnsi="宋体"/>
          <w:sz w:val="24"/>
          <w:highlight w:val="none"/>
        </w:rPr>
      </w:pPr>
      <w:r>
        <w:rPr>
          <w:rFonts w:hint="eastAsia" w:ascii="宋体" w:hAnsi="宋体"/>
          <w:sz w:val="24"/>
          <w:highlight w:val="none"/>
        </w:rPr>
        <w:t>2、采购人向供应商承诺，按照本合同约定支付服务款项。</w:t>
      </w:r>
    </w:p>
    <w:p w14:paraId="24318B25">
      <w:pPr>
        <w:tabs>
          <w:tab w:val="left" w:pos="840"/>
        </w:tabs>
        <w:spacing w:line="348" w:lineRule="auto"/>
        <w:rPr>
          <w:rFonts w:ascii="宋体" w:hAnsi="宋体"/>
          <w:b/>
          <w:sz w:val="24"/>
          <w:highlight w:val="none"/>
        </w:rPr>
      </w:pPr>
      <w:r>
        <w:rPr>
          <w:rFonts w:hint="eastAsia" w:ascii="宋体" w:hAnsi="宋体"/>
          <w:b/>
          <w:sz w:val="24"/>
          <w:highlight w:val="none"/>
        </w:rPr>
        <w:t>七、内容及要求：</w:t>
      </w:r>
    </w:p>
    <w:p w14:paraId="00587D21">
      <w:pPr>
        <w:tabs>
          <w:tab w:val="left" w:pos="840"/>
        </w:tabs>
        <w:spacing w:line="348" w:lineRule="auto"/>
        <w:ind w:firstLine="480" w:firstLineChars="200"/>
        <w:rPr>
          <w:rFonts w:ascii="宋体" w:hAnsi="宋体"/>
          <w:sz w:val="24"/>
          <w:highlight w:val="none"/>
        </w:rPr>
      </w:pPr>
      <w:r>
        <w:rPr>
          <w:rFonts w:hint="eastAsia" w:ascii="宋体" w:hAnsi="宋体"/>
          <w:sz w:val="24"/>
          <w:highlight w:val="none"/>
        </w:rPr>
        <w:t>即交付的货物内容、数量与投标文件、招标文件等所指明的，或者与本合同所指明的服务内容相一致。</w:t>
      </w:r>
    </w:p>
    <w:p w14:paraId="4F1B1E69">
      <w:pPr>
        <w:spacing w:line="348" w:lineRule="auto"/>
        <w:rPr>
          <w:rFonts w:ascii="宋体" w:hAnsi="宋体"/>
          <w:b/>
          <w:sz w:val="24"/>
          <w:highlight w:val="none"/>
        </w:rPr>
      </w:pPr>
      <w:r>
        <w:rPr>
          <w:rFonts w:hint="eastAsia" w:ascii="宋体" w:hAnsi="宋体"/>
          <w:b/>
          <w:sz w:val="24"/>
          <w:highlight w:val="none"/>
        </w:rPr>
        <w:t>八、安装、调试要求：</w:t>
      </w:r>
    </w:p>
    <w:p w14:paraId="3683A7E9">
      <w:pPr>
        <w:tabs>
          <w:tab w:val="left" w:pos="840"/>
        </w:tabs>
        <w:spacing w:line="348" w:lineRule="auto"/>
        <w:ind w:firstLine="480" w:firstLineChars="200"/>
        <w:rPr>
          <w:rFonts w:ascii="宋体" w:hAnsi="宋体"/>
          <w:sz w:val="24"/>
          <w:highlight w:val="none"/>
        </w:rPr>
      </w:pPr>
      <w:r>
        <w:rPr>
          <w:rFonts w:hint="eastAsia" w:ascii="宋体" w:hAnsi="宋体"/>
          <w:sz w:val="24"/>
          <w:highlight w:val="none"/>
        </w:rPr>
        <w:t>1、由供应商负责派技术人员到现场进行服务至验收合格。</w:t>
      </w:r>
    </w:p>
    <w:p w14:paraId="37CC3F44">
      <w:pPr>
        <w:tabs>
          <w:tab w:val="left" w:pos="840"/>
        </w:tabs>
        <w:spacing w:line="348" w:lineRule="auto"/>
        <w:ind w:firstLine="480" w:firstLineChars="200"/>
        <w:rPr>
          <w:rFonts w:ascii="宋体" w:hAnsi="宋体"/>
          <w:sz w:val="24"/>
          <w:highlight w:val="none"/>
        </w:rPr>
      </w:pPr>
      <w:r>
        <w:rPr>
          <w:rFonts w:hint="eastAsia" w:ascii="宋体" w:hAnsi="宋体"/>
          <w:sz w:val="24"/>
          <w:highlight w:val="none"/>
        </w:rPr>
        <w:t>2、供应商应在合同签订后一周内，向采购人提供服务的进度计划表。</w:t>
      </w:r>
    </w:p>
    <w:p w14:paraId="0090BCF0">
      <w:pPr>
        <w:tabs>
          <w:tab w:val="left" w:pos="840"/>
        </w:tabs>
        <w:spacing w:line="348" w:lineRule="auto"/>
        <w:ind w:firstLine="480" w:firstLineChars="200"/>
        <w:rPr>
          <w:rFonts w:ascii="宋体" w:hAnsi="宋体"/>
          <w:sz w:val="24"/>
          <w:highlight w:val="none"/>
        </w:rPr>
      </w:pPr>
      <w:r>
        <w:rPr>
          <w:rFonts w:hint="eastAsia" w:ascii="宋体" w:hAnsi="宋体"/>
          <w:sz w:val="24"/>
          <w:highlight w:val="none"/>
        </w:rPr>
        <w:t>3、供应商应在合同规定的交货期内完成该项工作。如因供应商责任而造成延期，每超过一天按合同总价款的（1‰）支付采购人误期赔偿金，直至提供服务结束为止，所有因延期而产生的费用由供应商承担。</w:t>
      </w:r>
    </w:p>
    <w:p w14:paraId="409E783E">
      <w:pPr>
        <w:tabs>
          <w:tab w:val="left" w:pos="840"/>
        </w:tabs>
        <w:spacing w:line="348" w:lineRule="auto"/>
        <w:ind w:firstLine="480" w:firstLineChars="200"/>
        <w:rPr>
          <w:rFonts w:ascii="宋体" w:hAnsi="宋体"/>
          <w:sz w:val="24"/>
          <w:highlight w:val="none"/>
        </w:rPr>
      </w:pPr>
      <w:r>
        <w:rPr>
          <w:rFonts w:hint="eastAsia" w:ascii="宋体" w:hAnsi="宋体"/>
          <w:sz w:val="24"/>
          <w:highlight w:val="none"/>
        </w:rPr>
        <w:t>4、服务期间所发生的费用均由供应商负责。</w:t>
      </w:r>
    </w:p>
    <w:p w14:paraId="7A93F8F7">
      <w:pPr>
        <w:tabs>
          <w:tab w:val="left" w:pos="840"/>
        </w:tabs>
        <w:spacing w:line="348" w:lineRule="auto"/>
        <w:rPr>
          <w:rFonts w:ascii="宋体" w:hAnsi="宋体"/>
          <w:b/>
          <w:sz w:val="24"/>
          <w:highlight w:val="none"/>
        </w:rPr>
      </w:pPr>
      <w:r>
        <w:rPr>
          <w:rFonts w:hint="eastAsia" w:ascii="宋体" w:hAnsi="宋体"/>
          <w:b/>
          <w:sz w:val="24"/>
          <w:highlight w:val="none"/>
        </w:rPr>
        <w:t>九、技术支持：</w:t>
      </w:r>
    </w:p>
    <w:p w14:paraId="59BEB35F">
      <w:pPr>
        <w:spacing w:line="348"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提供全年7×24小时的技术咨询服务。供应商怠于或无法提供技术支持的，采购人有权委托第三方处理，由此产生的费用和后果由供应商负责，费用直接从应付款或质保金中扣除。供应商指定的项目总协调人必须是供应商公司管理层人员。项目建设过程中一旦出现重大问题，项目总协调人应能及时赶到现场。供应商更换项目负责人和主要技术人员，须将变更人及其工作影响、替换人资历等情况以书面材料报告项目采购人审核，经同意后方可更换。因供应商的人员变更原因所造成的任何项目质量、进度滞后的后果，由供应商承担。</w:t>
      </w:r>
    </w:p>
    <w:p w14:paraId="3023937E">
      <w:pPr>
        <w:spacing w:line="348"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供应商在项目实施过程中，质量保障人员、资源不足或者执行不力，给项目质量带来的风险超出采购人认定的允许范围时，采购人可终止本项目的合作并进行索赔。</w:t>
      </w:r>
    </w:p>
    <w:p w14:paraId="479567F0">
      <w:pPr>
        <w:spacing w:line="348" w:lineRule="auto"/>
        <w:rPr>
          <w:rFonts w:ascii="宋体" w:hAnsi="宋体"/>
          <w:b/>
          <w:color w:val="000000" w:themeColor="text1"/>
          <w:sz w:val="24"/>
          <w:highlight w:val="none"/>
          <w14:textFill>
            <w14:solidFill>
              <w14:schemeClr w14:val="tx1"/>
            </w14:solidFill>
          </w14:textFill>
        </w:rPr>
      </w:pPr>
      <w:r>
        <w:rPr>
          <w:rFonts w:hint="eastAsia" w:ascii="宋体" w:hAnsi="宋体"/>
          <w:b/>
          <w:color w:val="000000" w:themeColor="text1"/>
          <w:sz w:val="24"/>
          <w:highlight w:val="none"/>
          <w14:textFill>
            <w14:solidFill>
              <w14:schemeClr w14:val="tx1"/>
            </w14:solidFill>
          </w14:textFill>
        </w:rPr>
        <w:t>十、技术培训：</w:t>
      </w:r>
    </w:p>
    <w:p w14:paraId="67274F92">
      <w:pPr>
        <w:spacing w:line="348"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应包括产品使用操作、保养、维修等培训内容。供应商需按采购人要求的时间为采购人免费培训技术人员若干名，培训服务以受培训人员熟练掌握相应技能为原则。在产品投入使用初期进行必要的跟踪指导，保障产品的稳定运行。投标产品需在培训基地培训的，供应商应按要求履行，培训产生的交通费、食宿费、培训费等均由供应商承担。</w:t>
      </w:r>
    </w:p>
    <w:p w14:paraId="5D22CAB1">
      <w:pPr>
        <w:spacing w:line="348" w:lineRule="auto"/>
        <w:rPr>
          <w:rFonts w:ascii="宋体" w:hAnsi="宋体"/>
          <w:b/>
          <w:color w:val="000000" w:themeColor="text1"/>
          <w:sz w:val="24"/>
          <w:highlight w:val="none"/>
          <w14:textFill>
            <w14:solidFill>
              <w14:schemeClr w14:val="tx1"/>
            </w14:solidFill>
          </w14:textFill>
        </w:rPr>
      </w:pPr>
      <w:r>
        <w:rPr>
          <w:rFonts w:hint="eastAsia" w:ascii="宋体" w:hAnsi="宋体"/>
          <w:b/>
          <w:color w:val="000000" w:themeColor="text1"/>
          <w:sz w:val="24"/>
          <w:highlight w:val="none"/>
          <w14:textFill>
            <w14:solidFill>
              <w14:schemeClr w14:val="tx1"/>
            </w14:solidFill>
          </w14:textFill>
        </w:rPr>
        <w:t>十一、技术资料要求：</w:t>
      </w:r>
    </w:p>
    <w:p w14:paraId="009FC32F">
      <w:pPr>
        <w:spacing w:line="348"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供应商应向采购人提供全套中文技术资料一套，其费用包括在投标价格中。</w:t>
      </w:r>
    </w:p>
    <w:p w14:paraId="52256C96">
      <w:pPr>
        <w:spacing w:line="348" w:lineRule="auto"/>
        <w:rPr>
          <w:rFonts w:hint="eastAsia" w:ascii="宋体" w:hAnsi="宋体" w:eastAsia="宋体"/>
          <w:color w:val="000000" w:themeColor="text1"/>
          <w:sz w:val="24"/>
          <w:szCs w:val="24"/>
          <w:highlight w:val="none"/>
          <w:lang w:val="en-US" w:eastAsia="zh-CN"/>
          <w14:textFill>
            <w14:solidFill>
              <w14:schemeClr w14:val="tx1"/>
            </w14:solidFill>
          </w14:textFill>
        </w:rPr>
      </w:pPr>
      <w:r>
        <w:rPr>
          <w:rFonts w:hint="eastAsia" w:ascii="宋体" w:hAnsi="宋体"/>
          <w:b/>
          <w:color w:val="000000" w:themeColor="text1"/>
          <w:sz w:val="24"/>
          <w:highlight w:val="none"/>
          <w14:textFill>
            <w14:solidFill>
              <w14:schemeClr w14:val="tx1"/>
            </w14:solidFill>
          </w14:textFill>
        </w:rPr>
        <w:t>十二、</w:t>
      </w:r>
      <w:r>
        <w:rPr>
          <w:rFonts w:hint="eastAsia" w:ascii="宋体" w:hAnsi="宋体"/>
          <w:b/>
          <w:color w:val="000000" w:themeColor="text1"/>
          <w:sz w:val="24"/>
          <w:szCs w:val="24"/>
          <w:highlight w:val="none"/>
          <w14:textFill>
            <w14:solidFill>
              <w14:schemeClr w14:val="tx1"/>
            </w14:solidFill>
          </w14:textFill>
        </w:rPr>
        <w:t>验收</w:t>
      </w:r>
      <w:r>
        <w:rPr>
          <w:rFonts w:hint="eastAsia" w:ascii="宋体" w:hAnsi="宋体"/>
          <w:b/>
          <w:color w:val="000000" w:themeColor="text1"/>
          <w:sz w:val="24"/>
          <w:highlight w:val="none"/>
          <w14:textFill>
            <w14:solidFill>
              <w14:schemeClr w14:val="tx1"/>
            </w14:solidFill>
          </w14:textFill>
        </w:rPr>
        <w:t>：</w:t>
      </w:r>
    </w:p>
    <w:p w14:paraId="0D45E51E">
      <w:pPr>
        <w:spacing w:line="348"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由采购人和供应商共同对项目整体进行验收。软件安装、调试并正常运行后，由乙方进行自检，合格后，准备验收文件，并书面通知甲方。甲方确认乙方的自检内容后，会同乙方（必要时请有关专家）进行验收，验收合格后，填写项目验收单（一式四份）作为对系统的最终认可。</w:t>
      </w:r>
    </w:p>
    <w:p w14:paraId="238ACB54">
      <w:pPr>
        <w:spacing w:line="348"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3、验收标准：按招标文件、投标文件及澄清函等技术指标进行验收。各项指标均应符合验收标准及要求。</w:t>
      </w:r>
    </w:p>
    <w:p w14:paraId="2726E558">
      <w:pPr>
        <w:spacing w:line="348"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4、验收合格后，填写验收单，双方签字生效。</w:t>
      </w:r>
    </w:p>
    <w:p w14:paraId="0A2C9E09">
      <w:pPr>
        <w:spacing w:line="348"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5、验收依据：</w:t>
      </w:r>
    </w:p>
    <w:p w14:paraId="75AB75F6">
      <w:pPr>
        <w:spacing w:line="348"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a)合同文本；</w:t>
      </w:r>
    </w:p>
    <w:p w14:paraId="00110C42">
      <w:pPr>
        <w:spacing w:line="348"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b)投标文件及澄清函、招标文件；</w:t>
      </w:r>
    </w:p>
    <w:p w14:paraId="1F720DD6">
      <w:pPr>
        <w:spacing w:line="348"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c)国家和行业制定的相应的标准和规范。</w:t>
      </w:r>
    </w:p>
    <w:p w14:paraId="1D0F7C6E">
      <w:pPr>
        <w:spacing w:line="348" w:lineRule="auto"/>
        <w:rPr>
          <w:rFonts w:ascii="宋体" w:hAnsi="宋体"/>
          <w:color w:val="000000" w:themeColor="text1"/>
          <w:sz w:val="24"/>
          <w:szCs w:val="24"/>
          <w:highlight w:val="none"/>
          <w14:textFill>
            <w14:solidFill>
              <w14:schemeClr w14:val="tx1"/>
            </w14:solidFill>
          </w14:textFill>
        </w:rPr>
      </w:pPr>
      <w:r>
        <w:rPr>
          <w:rFonts w:hint="eastAsia" w:ascii="宋体" w:hAnsi="宋体"/>
          <w:b/>
          <w:color w:val="000000" w:themeColor="text1"/>
          <w:sz w:val="24"/>
          <w:szCs w:val="24"/>
          <w:highlight w:val="none"/>
          <w14:textFill>
            <w14:solidFill>
              <w14:schemeClr w14:val="tx1"/>
            </w14:solidFill>
          </w14:textFill>
        </w:rPr>
        <w:t>十三、质量保证（提供售后服务承诺书）：</w:t>
      </w:r>
    </w:p>
    <w:p w14:paraId="17366C3A">
      <w:pPr>
        <w:spacing w:line="348" w:lineRule="auto"/>
        <w:ind w:firstLine="480" w:firstLineChars="200"/>
        <w:rPr>
          <w:rFonts w:ascii="宋体" w:hAnsi="宋体"/>
          <w:color w:val="000000" w:themeColor="text1"/>
          <w:kern w:val="0"/>
          <w:sz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1、供应商</w:t>
      </w:r>
      <w:r>
        <w:rPr>
          <w:rFonts w:hint="eastAsia" w:ascii="宋体" w:hAnsi="宋体"/>
          <w:color w:val="000000" w:themeColor="text1"/>
          <w:kern w:val="0"/>
          <w:sz w:val="24"/>
          <w:highlight w:val="none"/>
          <w14:textFill>
            <w14:solidFill>
              <w14:schemeClr w14:val="tx1"/>
            </w14:solidFill>
          </w14:textFill>
        </w:rPr>
        <w:t>提供的</w:t>
      </w:r>
      <w:r>
        <w:rPr>
          <w:rFonts w:hint="eastAsia" w:ascii="宋体" w:hAnsi="宋体"/>
          <w:color w:val="000000" w:themeColor="text1"/>
          <w:sz w:val="24"/>
          <w:szCs w:val="24"/>
          <w:highlight w:val="none"/>
          <w14:textFill>
            <w14:solidFill>
              <w14:schemeClr w14:val="tx1"/>
            </w14:solidFill>
          </w14:textFill>
        </w:rPr>
        <w:t>硬件、软件</w:t>
      </w:r>
      <w:r>
        <w:rPr>
          <w:rFonts w:hint="eastAsia" w:ascii="宋体" w:hAnsi="宋体"/>
          <w:color w:val="000000" w:themeColor="text1"/>
          <w:kern w:val="0"/>
          <w:sz w:val="24"/>
          <w:highlight w:val="none"/>
          <w14:textFill>
            <w14:solidFill>
              <w14:schemeClr w14:val="tx1"/>
            </w14:solidFill>
          </w14:textFill>
        </w:rPr>
        <w:t>及材料必须保证质量可靠，为市场最新或主流</w:t>
      </w:r>
      <w:r>
        <w:rPr>
          <w:rFonts w:hint="eastAsia" w:ascii="宋体" w:hAnsi="宋体"/>
          <w:color w:val="000000" w:themeColor="text1"/>
          <w:sz w:val="24"/>
          <w:szCs w:val="24"/>
          <w:highlight w:val="none"/>
          <w14:textFill>
            <w14:solidFill>
              <w14:schemeClr w14:val="tx1"/>
            </w14:solidFill>
          </w14:textFill>
        </w:rPr>
        <w:t>产品</w:t>
      </w:r>
      <w:r>
        <w:rPr>
          <w:rFonts w:hint="eastAsia" w:ascii="宋体" w:hAnsi="宋体"/>
          <w:color w:val="000000" w:themeColor="text1"/>
          <w:kern w:val="0"/>
          <w:sz w:val="24"/>
          <w:highlight w:val="none"/>
          <w14:textFill>
            <w14:solidFill>
              <w14:schemeClr w14:val="tx1"/>
            </w14:solidFill>
          </w14:textFill>
        </w:rPr>
        <w:t>，进货渠道正常，配置合理齐全，应全面满足招标文件的要求，招标文件未明确要求的内容，采购人须按招标</w:t>
      </w:r>
      <w:r>
        <w:rPr>
          <w:rFonts w:hint="eastAsia" w:ascii="宋体" w:hAnsi="宋体"/>
          <w:color w:val="000000" w:themeColor="text1"/>
          <w:sz w:val="24"/>
          <w:szCs w:val="24"/>
          <w:highlight w:val="none"/>
          <w14:textFill>
            <w14:solidFill>
              <w14:schemeClr w14:val="tx1"/>
            </w14:solidFill>
          </w14:textFill>
        </w:rPr>
        <w:t>设备</w:t>
      </w:r>
      <w:r>
        <w:rPr>
          <w:rFonts w:hint="eastAsia" w:ascii="宋体" w:hAnsi="宋体"/>
          <w:color w:val="000000" w:themeColor="text1"/>
          <w:kern w:val="0"/>
          <w:sz w:val="24"/>
          <w:highlight w:val="none"/>
          <w14:textFill>
            <w14:solidFill>
              <w14:schemeClr w14:val="tx1"/>
            </w14:solidFill>
          </w14:textFill>
        </w:rPr>
        <w:t>主流标准配置或以采购人的补充要求为准。所供设备工艺质量应严格按国家最新发布的规范标准执行，如发生质量问题由供应商承担全部责任。</w:t>
      </w:r>
    </w:p>
    <w:p w14:paraId="64473226">
      <w:pPr>
        <w:spacing w:line="348"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2、供应商应提供可承担维修职能的公司、全资分公司或办事处，并驻守多名维护技术人员，并提供地点、联系人（常驻工程师）及联系电话（服务热线），随时解答各种疑问（需提供相关证明材料）。</w:t>
      </w:r>
    </w:p>
    <w:p w14:paraId="02766E22">
      <w:pPr>
        <w:spacing w:line="348"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3、现场服务方式：现场服务，并提供终身维修（护）。在质量保证期内发生</w:t>
      </w:r>
      <w:r>
        <w:rPr>
          <w:rFonts w:ascii="宋体" w:hAnsi="宋体"/>
          <w:color w:val="000000" w:themeColor="text1"/>
          <w:sz w:val="24"/>
          <w:szCs w:val="24"/>
          <w:highlight w:val="none"/>
          <w14:textFill>
            <w14:solidFill>
              <w14:schemeClr w14:val="tx1"/>
            </w14:solidFill>
          </w14:textFill>
        </w:rPr>
        <w:t>重大故障</w:t>
      </w:r>
      <w:r>
        <w:rPr>
          <w:rFonts w:hint="eastAsia" w:ascii="宋体" w:hAnsi="宋体"/>
          <w:color w:val="000000" w:themeColor="text1"/>
          <w:sz w:val="24"/>
          <w:szCs w:val="24"/>
          <w:highlight w:val="none"/>
          <w14:textFill>
            <w14:solidFill>
              <w14:schemeClr w14:val="tx1"/>
            </w14:solidFill>
          </w14:textFill>
        </w:rPr>
        <w:t>，维修工程师抵达现场时间≤8小时</w:t>
      </w:r>
      <w:r>
        <w:rPr>
          <w:rFonts w:ascii="宋体" w:hAnsi="宋体"/>
          <w:color w:val="000000" w:themeColor="text1"/>
          <w:sz w:val="24"/>
          <w:szCs w:val="24"/>
          <w:highlight w:val="none"/>
          <w14:textFill>
            <w14:solidFill>
              <w14:schemeClr w14:val="tx1"/>
            </w14:solidFill>
          </w14:textFill>
        </w:rPr>
        <w:t>，</w:t>
      </w:r>
      <w:r>
        <w:rPr>
          <w:rFonts w:hint="eastAsia" w:ascii="宋体" w:hAnsi="宋体"/>
          <w:color w:val="000000" w:themeColor="text1"/>
          <w:sz w:val="24"/>
          <w:szCs w:val="24"/>
          <w:highlight w:val="none"/>
          <w14:textFill>
            <w14:solidFill>
              <w14:schemeClr w14:val="tx1"/>
            </w14:solidFill>
          </w14:textFill>
        </w:rPr>
        <w:t>24</w:t>
      </w:r>
      <w:r>
        <w:rPr>
          <w:rFonts w:ascii="宋体" w:hAnsi="宋体"/>
          <w:color w:val="000000" w:themeColor="text1"/>
          <w:sz w:val="24"/>
          <w:szCs w:val="24"/>
          <w:highlight w:val="none"/>
          <w14:textFill>
            <w14:solidFill>
              <w14:schemeClr w14:val="tx1"/>
            </w14:solidFill>
          </w14:textFill>
        </w:rPr>
        <w:t>小时</w:t>
      </w:r>
      <w:r>
        <w:rPr>
          <w:rFonts w:hint="eastAsia" w:ascii="宋体" w:hAnsi="宋体"/>
          <w:color w:val="000000" w:themeColor="text1"/>
          <w:sz w:val="24"/>
          <w:szCs w:val="24"/>
          <w:highlight w:val="none"/>
          <w14:textFill>
            <w14:solidFill>
              <w14:schemeClr w14:val="tx1"/>
            </w14:solidFill>
          </w14:textFill>
        </w:rPr>
        <w:t>内</w:t>
      </w:r>
      <w:r>
        <w:rPr>
          <w:rFonts w:ascii="宋体" w:hAnsi="宋体"/>
          <w:color w:val="000000" w:themeColor="text1"/>
          <w:sz w:val="24"/>
          <w:szCs w:val="24"/>
          <w:highlight w:val="none"/>
          <w14:textFill>
            <w14:solidFill>
              <w14:schemeClr w14:val="tx1"/>
            </w14:solidFill>
          </w14:textFill>
        </w:rPr>
        <w:t>无法恢复的故障提供免费备机服务</w:t>
      </w:r>
      <w:r>
        <w:rPr>
          <w:rFonts w:hint="eastAsia" w:ascii="宋体" w:hAnsi="宋体"/>
          <w:color w:val="000000" w:themeColor="text1"/>
          <w:sz w:val="24"/>
          <w:szCs w:val="24"/>
          <w:highlight w:val="none"/>
          <w14:textFill>
            <w14:solidFill>
              <w14:schemeClr w14:val="tx1"/>
            </w14:solidFill>
          </w14:textFill>
        </w:rPr>
        <w:t>。</w:t>
      </w:r>
    </w:p>
    <w:p w14:paraId="75691472">
      <w:pPr>
        <w:spacing w:line="348"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4、每年至少四次上门维护，回访。</w:t>
      </w:r>
    </w:p>
    <w:p w14:paraId="3FD87A66">
      <w:pPr>
        <w:spacing w:line="348"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5、对于存在质量问题或者短少的产品（硬件、软件），供应商应在接到采购人的通知2个日历日内负责修复，调换、重新制作或补齐。</w:t>
      </w:r>
    </w:p>
    <w:p w14:paraId="0E68C51B">
      <w:pPr>
        <w:spacing w:line="348"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6、在产品（硬件、软件）最终验收后的质量保证期内，供应商应对设计、工艺或材料的缺陷而产生的故障负责（负责解决并承担全部费用</w:t>
      </w:r>
      <w:r>
        <w:rPr>
          <w:rFonts w:ascii="宋体" w:hAnsi="宋体"/>
          <w:color w:val="000000" w:themeColor="text1"/>
          <w:sz w:val="24"/>
          <w:szCs w:val="24"/>
          <w:highlight w:val="none"/>
          <w14:textFill>
            <w14:solidFill>
              <w14:schemeClr w14:val="tx1"/>
            </w14:solidFill>
          </w14:textFill>
        </w:rPr>
        <w:t>）</w:t>
      </w:r>
      <w:r>
        <w:rPr>
          <w:rFonts w:hint="eastAsia" w:ascii="宋体" w:hAnsi="宋体"/>
          <w:color w:val="000000" w:themeColor="text1"/>
          <w:sz w:val="24"/>
          <w:szCs w:val="24"/>
          <w:highlight w:val="none"/>
          <w14:textFill>
            <w14:solidFill>
              <w14:schemeClr w14:val="tx1"/>
            </w14:solidFill>
          </w14:textFill>
        </w:rPr>
        <w:t>。</w:t>
      </w:r>
    </w:p>
    <w:p w14:paraId="3ABA6876">
      <w:pPr>
        <w:spacing w:line="348"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7、投标人及所投产品（硬件、软件）的生产厂商应承诺维保期的售后服务条款（包括具体的服务内容、故障响应时间、响应方式、维修措施及时限、维护响应计划等方面），未提供任何维保期的售后服务条款或提供的内容不实的以不满足招标文件要求对待。</w:t>
      </w:r>
    </w:p>
    <w:p w14:paraId="450EDF28">
      <w:pPr>
        <w:pStyle w:val="2"/>
        <w:ind w:firstLine="0" w:firstLineChars="0"/>
        <w:rPr>
          <w:rFonts w:ascii="宋体" w:hAnsi="宋体"/>
          <w:b/>
          <w:color w:val="000000" w:themeColor="text1"/>
          <w:sz w:val="24"/>
          <w:highlight w:val="none"/>
          <w14:textFill>
            <w14:solidFill>
              <w14:schemeClr w14:val="tx1"/>
            </w14:solidFill>
          </w14:textFill>
        </w:rPr>
      </w:pPr>
      <w:r>
        <w:rPr>
          <w:rFonts w:hint="eastAsia" w:ascii="宋体" w:hAnsi="宋体"/>
          <w:b/>
          <w:color w:val="000000" w:themeColor="text1"/>
          <w:sz w:val="24"/>
          <w:highlight w:val="none"/>
          <w14:textFill>
            <w14:solidFill>
              <w14:schemeClr w14:val="tx1"/>
            </w14:solidFill>
          </w14:textFill>
        </w:rPr>
        <w:t>十四、运输及包装</w:t>
      </w:r>
    </w:p>
    <w:p w14:paraId="502DC0BA">
      <w:pPr>
        <w:pStyle w:val="2"/>
        <w:ind w:firstLine="480"/>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1、运输由中标供应商负责，运杂费已包含在合同总价内，运输方式由中标供应商自行选择。</w:t>
      </w:r>
    </w:p>
    <w:p w14:paraId="46EF4B99">
      <w:pPr>
        <w:pStyle w:val="2"/>
        <w:ind w:firstLine="480"/>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2、包装必须符合国家标准行业标准，满足航空、铁路或公路运输以及货物装卸要求，保证采购人收到的是无任何损伤的货物，否则，因此造成的损失由中标供应商自行承担。同时，中标供应商必须保证如期交付，不得断货，否则，因断货造成的损失由中标供应商负责赔偿。</w:t>
      </w:r>
    </w:p>
    <w:p w14:paraId="062FD256">
      <w:pPr>
        <w:spacing w:line="348" w:lineRule="auto"/>
        <w:rPr>
          <w:rFonts w:ascii="宋体" w:hAnsi="宋体"/>
          <w:b/>
          <w:color w:val="000000" w:themeColor="text1"/>
          <w:sz w:val="24"/>
          <w:szCs w:val="24"/>
          <w:highlight w:val="none"/>
          <w14:textFill>
            <w14:solidFill>
              <w14:schemeClr w14:val="tx1"/>
            </w14:solidFill>
          </w14:textFill>
        </w:rPr>
      </w:pPr>
      <w:r>
        <w:rPr>
          <w:rFonts w:hint="eastAsia" w:ascii="宋体" w:hAnsi="宋体"/>
          <w:b/>
          <w:color w:val="000000" w:themeColor="text1"/>
          <w:sz w:val="24"/>
          <w:szCs w:val="24"/>
          <w:highlight w:val="none"/>
          <w14:textFill>
            <w14:solidFill>
              <w14:schemeClr w14:val="tx1"/>
            </w14:solidFill>
          </w14:textFill>
        </w:rPr>
        <w:t>十五、保密</w:t>
      </w:r>
    </w:p>
    <w:p w14:paraId="086F8D02">
      <w:pPr>
        <w:spacing w:line="348"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双方须对工作中了解到的使用单位技术、机密等进行严格保密，不得向他人泄漏。</w:t>
      </w:r>
    </w:p>
    <w:p w14:paraId="569F121F">
      <w:pPr>
        <w:spacing w:line="348" w:lineRule="auto"/>
        <w:rPr>
          <w:rFonts w:ascii="宋体" w:hAnsi="宋体"/>
          <w:b/>
          <w:color w:val="000000" w:themeColor="text1"/>
          <w:sz w:val="24"/>
          <w:szCs w:val="24"/>
          <w:highlight w:val="none"/>
          <w14:textFill>
            <w14:solidFill>
              <w14:schemeClr w14:val="tx1"/>
            </w14:solidFill>
          </w14:textFill>
        </w:rPr>
      </w:pPr>
      <w:r>
        <w:rPr>
          <w:rFonts w:hint="eastAsia" w:ascii="宋体" w:hAnsi="宋体"/>
          <w:b/>
          <w:color w:val="000000" w:themeColor="text1"/>
          <w:sz w:val="24"/>
          <w:szCs w:val="24"/>
          <w:highlight w:val="none"/>
          <w14:textFill>
            <w14:solidFill>
              <w14:schemeClr w14:val="tx1"/>
            </w14:solidFill>
          </w14:textFill>
        </w:rPr>
        <w:t>十六、知识产权</w:t>
      </w:r>
    </w:p>
    <w:p w14:paraId="767B84BD">
      <w:pPr>
        <w:spacing w:line="348"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供应商应保证投标产品及服务不会出现因第三方提出侵犯其专利权、商标权或其它知识产权而引发法律或经济纠纷，否则由供应商承担全部责任。</w:t>
      </w:r>
      <w:r>
        <w:rPr>
          <w:rFonts w:ascii="宋体" w:hAnsi="宋体"/>
          <w:color w:val="000000" w:themeColor="text1"/>
          <w:sz w:val="24"/>
          <w:szCs w:val="24"/>
          <w:highlight w:val="none"/>
          <w14:textFill>
            <w14:solidFill>
              <w14:schemeClr w14:val="tx1"/>
            </w14:solidFill>
          </w14:textFill>
        </w:rPr>
        <w:t>任何被</w:t>
      </w:r>
      <w:r>
        <w:rPr>
          <w:rFonts w:hint="eastAsia" w:ascii="宋体" w:hAnsi="宋体"/>
          <w:color w:val="000000" w:themeColor="text1"/>
          <w:sz w:val="24"/>
          <w:szCs w:val="24"/>
          <w:highlight w:val="none"/>
          <w14:textFill>
            <w14:solidFill>
              <w14:schemeClr w14:val="tx1"/>
            </w14:solidFill>
          </w14:textFill>
        </w:rPr>
        <w:t>供应商</w:t>
      </w:r>
      <w:r>
        <w:rPr>
          <w:rFonts w:ascii="宋体" w:hAnsi="宋体"/>
          <w:color w:val="000000" w:themeColor="text1"/>
          <w:sz w:val="24"/>
          <w:szCs w:val="24"/>
          <w:highlight w:val="none"/>
          <w14:textFill>
            <w14:solidFill>
              <w14:schemeClr w14:val="tx1"/>
            </w14:solidFill>
          </w14:textFill>
        </w:rPr>
        <w:t>用于未经授权的商业目的行为所造成的违约或侵权责任由</w:t>
      </w:r>
      <w:r>
        <w:rPr>
          <w:rFonts w:hint="eastAsia" w:ascii="宋体" w:hAnsi="宋体"/>
          <w:color w:val="000000" w:themeColor="text1"/>
          <w:sz w:val="24"/>
          <w:szCs w:val="24"/>
          <w:highlight w:val="none"/>
          <w14:textFill>
            <w14:solidFill>
              <w14:schemeClr w14:val="tx1"/>
            </w14:solidFill>
          </w14:textFill>
        </w:rPr>
        <w:t>供应商</w:t>
      </w:r>
      <w:r>
        <w:rPr>
          <w:rFonts w:ascii="宋体" w:hAnsi="宋体"/>
          <w:color w:val="000000" w:themeColor="text1"/>
          <w:sz w:val="24"/>
          <w:szCs w:val="24"/>
          <w:highlight w:val="none"/>
          <w14:textFill>
            <w14:solidFill>
              <w14:schemeClr w14:val="tx1"/>
            </w14:solidFill>
          </w14:textFill>
        </w:rPr>
        <w:t>承但。</w:t>
      </w:r>
      <w:r>
        <w:rPr>
          <w:rFonts w:hint="eastAsia" w:ascii="宋体"/>
          <w:color w:val="000000" w:themeColor="text1"/>
          <w:sz w:val="24"/>
          <w:highlight w:val="none"/>
          <w14:textFill>
            <w14:solidFill>
              <w14:schemeClr w14:val="tx1"/>
            </w14:solidFill>
          </w14:textFill>
        </w:rPr>
        <w:t>采购人享有本项目实施过程中产生的知识成果及知识产权。</w:t>
      </w:r>
    </w:p>
    <w:p w14:paraId="61836112">
      <w:pPr>
        <w:spacing w:line="348" w:lineRule="auto"/>
        <w:rPr>
          <w:rFonts w:ascii="宋体" w:hAnsi="宋体"/>
          <w:color w:val="000000" w:themeColor="text1"/>
          <w:sz w:val="24"/>
          <w:highlight w:val="none"/>
          <w14:textFill>
            <w14:solidFill>
              <w14:schemeClr w14:val="tx1"/>
            </w14:solidFill>
          </w14:textFill>
        </w:rPr>
      </w:pPr>
      <w:r>
        <w:rPr>
          <w:rFonts w:hint="eastAsia" w:ascii="宋体" w:hAnsi="宋体"/>
          <w:b/>
          <w:color w:val="000000" w:themeColor="text1"/>
          <w:sz w:val="24"/>
          <w:highlight w:val="none"/>
          <w14:textFill>
            <w14:solidFill>
              <w14:schemeClr w14:val="tx1"/>
            </w14:solidFill>
          </w14:textFill>
        </w:rPr>
        <w:t>十七、合同争议的解决：</w:t>
      </w:r>
      <w:r>
        <w:rPr>
          <w:rFonts w:hint="eastAsia" w:ascii="宋体" w:hAnsi="宋体"/>
          <w:color w:val="000000" w:themeColor="text1"/>
          <w:sz w:val="24"/>
          <w:highlight w:val="none"/>
          <w14:textFill>
            <w14:solidFill>
              <w14:schemeClr w14:val="tx1"/>
            </w14:solidFill>
          </w14:textFill>
        </w:rPr>
        <w:t>合同执行中发生争议的，当事人双方应协商解决，协商达不成一致时，可向项目所在地人民法院提请诉讼。</w:t>
      </w:r>
    </w:p>
    <w:p w14:paraId="5B4F7BFF">
      <w:pPr>
        <w:spacing w:line="348" w:lineRule="auto"/>
        <w:rPr>
          <w:rFonts w:ascii="宋体" w:hAnsi="宋体"/>
          <w:color w:val="000000" w:themeColor="text1"/>
          <w:sz w:val="24"/>
          <w:highlight w:val="none"/>
          <w14:textFill>
            <w14:solidFill>
              <w14:schemeClr w14:val="tx1"/>
            </w14:solidFill>
          </w14:textFill>
        </w:rPr>
      </w:pPr>
      <w:r>
        <w:rPr>
          <w:rFonts w:hint="eastAsia" w:ascii="宋体" w:hAnsi="宋体"/>
          <w:b/>
          <w:color w:val="000000" w:themeColor="text1"/>
          <w:sz w:val="24"/>
          <w:highlight w:val="none"/>
          <w14:textFill>
            <w14:solidFill>
              <w14:schemeClr w14:val="tx1"/>
            </w14:solidFill>
          </w14:textFill>
        </w:rPr>
        <w:t>十八、</w:t>
      </w:r>
      <w:r>
        <w:rPr>
          <w:rFonts w:hint="eastAsia" w:ascii="宋体" w:hAnsi="宋体"/>
          <w:color w:val="000000" w:themeColor="text1"/>
          <w:sz w:val="24"/>
          <w:highlight w:val="none"/>
          <w14:textFill>
            <w14:solidFill>
              <w14:schemeClr w14:val="tx1"/>
            </w14:solidFill>
          </w14:textFill>
        </w:rPr>
        <w:t>合同一经签订，不得擅自变更、中止或者终止合同。对确需变更、调整或者中止、终止合同的，应按规定履行相应的手续。</w:t>
      </w:r>
    </w:p>
    <w:p w14:paraId="702498B6">
      <w:pPr>
        <w:spacing w:line="348" w:lineRule="auto"/>
        <w:rPr>
          <w:rFonts w:ascii="宋体" w:hAnsi="宋体"/>
          <w:color w:val="000000" w:themeColor="text1"/>
          <w:sz w:val="24"/>
          <w:highlight w:val="none"/>
          <w14:textFill>
            <w14:solidFill>
              <w14:schemeClr w14:val="tx1"/>
            </w14:solidFill>
          </w14:textFill>
        </w:rPr>
      </w:pPr>
      <w:r>
        <w:rPr>
          <w:rFonts w:hint="eastAsia" w:ascii="宋体" w:hAnsi="宋体"/>
          <w:b/>
          <w:color w:val="000000" w:themeColor="text1"/>
          <w:sz w:val="24"/>
          <w:highlight w:val="none"/>
          <w14:textFill>
            <w14:solidFill>
              <w14:schemeClr w14:val="tx1"/>
            </w14:solidFill>
          </w14:textFill>
        </w:rPr>
        <w:t>十九、违约责任：</w:t>
      </w:r>
      <w:r>
        <w:rPr>
          <w:rFonts w:hint="eastAsia" w:ascii="宋体" w:hAnsi="宋体"/>
          <w:color w:val="000000" w:themeColor="text1"/>
          <w:sz w:val="24"/>
          <w:highlight w:val="none"/>
          <w14:textFill>
            <w14:solidFill>
              <w14:schemeClr w14:val="tx1"/>
            </w14:solidFill>
          </w14:textFill>
        </w:rPr>
        <w:t>依据《中华人民共和国民法典》、《中华人民共和国政府采购法》的相关条款和本合同约定，中标供应商未全面履行合同义务或者发生违约，采购单位会同采购代理机构有权终止合同，依法向中标供应商进行经济索赔，并报请政府采购监督管理机关进行相应的行政处罚。采购单位违约的，应当赔偿给中标供应商造成的经济损失。</w:t>
      </w:r>
    </w:p>
    <w:p w14:paraId="37B87D55">
      <w:pPr>
        <w:spacing w:line="348" w:lineRule="auto"/>
        <w:rPr>
          <w:rFonts w:ascii="宋体" w:hAnsi="宋体"/>
          <w:color w:val="000000" w:themeColor="text1"/>
          <w:sz w:val="24"/>
          <w:highlight w:val="none"/>
          <w14:textFill>
            <w14:solidFill>
              <w14:schemeClr w14:val="tx1"/>
            </w14:solidFill>
          </w14:textFill>
        </w:rPr>
      </w:pPr>
      <w:r>
        <w:rPr>
          <w:rFonts w:hint="eastAsia" w:ascii="宋体" w:hAnsi="宋体"/>
          <w:b/>
          <w:color w:val="000000" w:themeColor="text1"/>
          <w:sz w:val="24"/>
          <w:highlight w:val="none"/>
          <w14:textFill>
            <w14:solidFill>
              <w14:schemeClr w14:val="tx1"/>
            </w14:solidFill>
          </w14:textFill>
        </w:rPr>
        <w:t>二十、其他（</w:t>
      </w:r>
      <w:r>
        <w:rPr>
          <w:rFonts w:hint="eastAsia" w:ascii="宋体" w:hAnsi="宋体"/>
          <w:color w:val="000000" w:themeColor="text1"/>
          <w:sz w:val="24"/>
          <w:highlight w:val="none"/>
          <w14:textFill>
            <w14:solidFill>
              <w14:schemeClr w14:val="tx1"/>
            </w14:solidFill>
          </w14:textFill>
        </w:rPr>
        <w:t>在合同中具体明确）</w:t>
      </w:r>
    </w:p>
    <w:p w14:paraId="7E31BBFD">
      <w:pPr>
        <w:spacing w:line="348" w:lineRule="auto"/>
        <w:rPr>
          <w:rFonts w:ascii="宋体" w:hAnsi="宋体"/>
          <w:b/>
          <w:color w:val="000000" w:themeColor="text1"/>
          <w:sz w:val="24"/>
          <w:highlight w:val="none"/>
          <w14:textFill>
            <w14:solidFill>
              <w14:schemeClr w14:val="tx1"/>
            </w14:solidFill>
          </w14:textFill>
        </w:rPr>
      </w:pPr>
      <w:r>
        <w:rPr>
          <w:rFonts w:hint="eastAsia" w:ascii="宋体" w:hAnsi="宋体"/>
          <w:b/>
          <w:color w:val="000000" w:themeColor="text1"/>
          <w:sz w:val="24"/>
          <w:highlight w:val="none"/>
          <w14:textFill>
            <w14:solidFill>
              <w14:schemeClr w14:val="tx1"/>
            </w14:solidFill>
          </w14:textFill>
        </w:rPr>
        <w:t>二十一、合同订立</w:t>
      </w:r>
    </w:p>
    <w:p w14:paraId="48839678">
      <w:pPr>
        <w:adjustRightInd w:val="0"/>
        <w:snapToGrid w:val="0"/>
        <w:spacing w:line="360" w:lineRule="auto"/>
        <w:ind w:firstLine="475" w:firstLineChars="198"/>
        <w:rPr>
          <w:rFonts w:ascii="宋体" w:hAnsi="宋体"/>
          <w:color w:val="000000" w:themeColor="text1"/>
          <w:sz w:val="24"/>
          <w:highlight w:val="none"/>
          <w:u w:val="singl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1. 订立时间：</w:t>
      </w:r>
      <w:r>
        <w:rPr>
          <w:rFonts w:hint="eastAsia" w:ascii="宋体" w:hAnsi="宋体"/>
          <w:color w:val="000000" w:themeColor="text1"/>
          <w:sz w:val="24"/>
          <w:highlight w:val="none"/>
          <w:u w:val="single"/>
          <w14:textFill>
            <w14:solidFill>
              <w14:schemeClr w14:val="tx1"/>
            </w14:solidFill>
          </w14:textFill>
        </w:rPr>
        <w:t xml:space="preserve">       年    月    日。</w:t>
      </w:r>
    </w:p>
    <w:p w14:paraId="3A395DE4">
      <w:pPr>
        <w:adjustRightInd w:val="0"/>
        <w:snapToGrid w:val="0"/>
        <w:spacing w:line="360" w:lineRule="auto"/>
        <w:ind w:firstLine="475" w:firstLineChars="198"/>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2. 订立地点：</w:t>
      </w:r>
      <w:r>
        <w:rPr>
          <w:rFonts w:hint="eastAsia" w:ascii="宋体" w:hAnsi="宋体"/>
          <w:color w:val="000000" w:themeColor="text1"/>
          <w:sz w:val="24"/>
          <w:highlight w:val="none"/>
          <w:u w:val="single"/>
          <w14:textFill>
            <w14:solidFill>
              <w14:schemeClr w14:val="tx1"/>
            </w14:solidFill>
          </w14:textFill>
        </w:rPr>
        <w:t xml:space="preserve">                       </w:t>
      </w:r>
      <w:r>
        <w:rPr>
          <w:rFonts w:hint="eastAsia" w:ascii="宋体" w:hAnsi="宋体"/>
          <w:color w:val="000000" w:themeColor="text1"/>
          <w:sz w:val="24"/>
          <w:highlight w:val="none"/>
          <w14:textFill>
            <w14:solidFill>
              <w14:schemeClr w14:val="tx1"/>
            </w14:solidFill>
          </w14:textFill>
        </w:rPr>
        <w:t>。</w:t>
      </w:r>
    </w:p>
    <w:p w14:paraId="1B0175DF">
      <w:pPr>
        <w:tabs>
          <w:tab w:val="left" w:pos="980"/>
        </w:tabs>
        <w:kinsoku w:val="0"/>
        <w:spacing w:line="360" w:lineRule="auto"/>
        <w:ind w:firstLine="480" w:firstLineChars="200"/>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3. 本合同一式</w:t>
      </w:r>
      <w:r>
        <w:rPr>
          <w:rFonts w:hint="eastAsia" w:ascii="宋体" w:hAnsi="宋体"/>
          <w:color w:val="000000" w:themeColor="text1"/>
          <w:sz w:val="24"/>
          <w:highlight w:val="none"/>
          <w:u w:val="single"/>
          <w14:textFill>
            <w14:solidFill>
              <w14:schemeClr w14:val="tx1"/>
            </w14:solidFill>
          </w14:textFill>
        </w:rPr>
        <w:t xml:space="preserve">       </w:t>
      </w:r>
      <w:r>
        <w:rPr>
          <w:rFonts w:hint="eastAsia" w:ascii="宋体" w:hAnsi="宋体"/>
          <w:color w:val="000000" w:themeColor="text1"/>
          <w:sz w:val="24"/>
          <w:highlight w:val="none"/>
          <w14:textFill>
            <w14:solidFill>
              <w14:schemeClr w14:val="tx1"/>
            </w14:solidFill>
          </w14:textFill>
        </w:rPr>
        <w:t>份，具有同等法律效力，双方各执</w:t>
      </w:r>
      <w:r>
        <w:rPr>
          <w:rFonts w:hint="eastAsia" w:ascii="宋体" w:hAnsi="宋体"/>
          <w:color w:val="000000" w:themeColor="text1"/>
          <w:sz w:val="24"/>
          <w:highlight w:val="none"/>
          <w:u w:val="single"/>
          <w14:textFill>
            <w14:solidFill>
              <w14:schemeClr w14:val="tx1"/>
            </w14:solidFill>
          </w14:textFill>
        </w:rPr>
        <w:t xml:space="preserve">     </w:t>
      </w:r>
      <w:r>
        <w:rPr>
          <w:rFonts w:hint="eastAsia" w:ascii="宋体" w:hAnsi="宋体"/>
          <w:color w:val="000000" w:themeColor="text1"/>
          <w:sz w:val="24"/>
          <w:highlight w:val="none"/>
          <w14:textFill>
            <w14:solidFill>
              <w14:schemeClr w14:val="tx1"/>
            </w14:solidFill>
          </w14:textFill>
        </w:rPr>
        <w:t>份，监管部门备案</w:t>
      </w:r>
      <w:r>
        <w:rPr>
          <w:rFonts w:hint="eastAsia" w:ascii="宋体" w:hAnsi="宋体"/>
          <w:color w:val="000000" w:themeColor="text1"/>
          <w:sz w:val="24"/>
          <w:highlight w:val="none"/>
          <w:u w:val="single"/>
          <w14:textFill>
            <w14:solidFill>
              <w14:schemeClr w14:val="tx1"/>
            </w14:solidFill>
          </w14:textFill>
        </w:rPr>
        <w:t>壹份</w:t>
      </w:r>
      <w:r>
        <w:rPr>
          <w:rFonts w:hint="eastAsia" w:ascii="宋体" w:hAnsi="宋体"/>
          <w:color w:val="000000" w:themeColor="text1"/>
          <w:sz w:val="24"/>
          <w:highlight w:val="none"/>
          <w14:textFill>
            <w14:solidFill>
              <w14:schemeClr w14:val="tx1"/>
            </w14:solidFill>
          </w14:textFill>
        </w:rPr>
        <w:t>、采购代理机构存档</w:t>
      </w:r>
      <w:r>
        <w:rPr>
          <w:rFonts w:hint="eastAsia" w:ascii="宋体" w:hAnsi="宋体"/>
          <w:color w:val="000000" w:themeColor="text1"/>
          <w:sz w:val="24"/>
          <w:highlight w:val="none"/>
          <w:u w:val="single"/>
          <w14:textFill>
            <w14:solidFill>
              <w14:schemeClr w14:val="tx1"/>
            </w14:solidFill>
          </w14:textFill>
        </w:rPr>
        <w:t>壹份</w:t>
      </w:r>
      <w:r>
        <w:rPr>
          <w:rFonts w:hint="eastAsia" w:ascii="宋体" w:hAnsi="宋体"/>
          <w:color w:val="000000" w:themeColor="text1"/>
          <w:sz w:val="24"/>
          <w:highlight w:val="none"/>
          <w14:textFill>
            <w14:solidFill>
              <w14:schemeClr w14:val="tx1"/>
            </w14:solidFill>
          </w14:textFill>
        </w:rPr>
        <w:t>。各方签字盖章后生效，合同执行完毕自动失效。（合同的服务承诺则长期有效）。</w:t>
      </w:r>
    </w:p>
    <w:p w14:paraId="4A48F265">
      <w:pPr>
        <w:adjustRightInd w:val="0"/>
        <w:snapToGrid w:val="0"/>
        <w:spacing w:line="360" w:lineRule="auto"/>
        <w:ind w:firstLine="480" w:firstLineChars="200"/>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采购人：</w:t>
      </w:r>
      <w:r>
        <w:rPr>
          <w:rFonts w:hint="eastAsia" w:ascii="宋体" w:hAnsi="宋体" w:cs="宋体"/>
          <w:color w:val="000000" w:themeColor="text1"/>
          <w:sz w:val="24"/>
          <w:highlight w:val="none"/>
          <w:u w:val="single"/>
          <w14:textFill>
            <w14:solidFill>
              <w14:schemeClr w14:val="tx1"/>
            </w14:solidFill>
          </w14:textFill>
        </w:rPr>
        <w:t xml:space="preserve">   （盖章）     </w:t>
      </w:r>
      <w:r>
        <w:rPr>
          <w:rFonts w:hint="eastAsia" w:ascii="宋体" w:hAnsi="宋体" w:cs="宋体"/>
          <w:color w:val="000000" w:themeColor="text1"/>
          <w:sz w:val="24"/>
          <w:highlight w:val="none"/>
          <w14:textFill>
            <w14:solidFill>
              <w14:schemeClr w14:val="tx1"/>
            </w14:solidFill>
          </w14:textFill>
        </w:rPr>
        <w:t xml:space="preserve">           供应商：</w:t>
      </w:r>
      <w:r>
        <w:rPr>
          <w:rFonts w:hint="eastAsia" w:ascii="宋体" w:hAnsi="宋体" w:cs="宋体"/>
          <w:color w:val="000000" w:themeColor="text1"/>
          <w:sz w:val="24"/>
          <w:highlight w:val="none"/>
          <w:u w:val="single"/>
          <w14:textFill>
            <w14:solidFill>
              <w14:schemeClr w14:val="tx1"/>
            </w14:solidFill>
          </w14:textFill>
        </w:rPr>
        <w:t xml:space="preserve">   （盖章）         </w:t>
      </w:r>
    </w:p>
    <w:p w14:paraId="72D5F41B">
      <w:pPr>
        <w:adjustRightInd w:val="0"/>
        <w:snapToGrid w:val="0"/>
        <w:spacing w:line="360" w:lineRule="auto"/>
        <w:ind w:firstLine="480" w:firstLineChars="200"/>
        <w:rPr>
          <w:rFonts w:ascii="宋体" w:hAnsi="宋体" w:cs="宋体"/>
          <w:color w:val="000000" w:themeColor="text1"/>
          <w:sz w:val="24"/>
          <w:highlight w:val="none"/>
          <w:u w:val="singl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地址：</w:t>
      </w:r>
      <w:r>
        <w:rPr>
          <w:rFonts w:hint="eastAsia" w:ascii="宋体" w:hAnsi="宋体" w:cs="宋体"/>
          <w:color w:val="000000" w:themeColor="text1"/>
          <w:sz w:val="24"/>
          <w:highlight w:val="none"/>
          <w:u w:val="single"/>
          <w14:textFill>
            <w14:solidFill>
              <w14:schemeClr w14:val="tx1"/>
            </w14:solidFill>
          </w14:textFill>
        </w:rPr>
        <w:t xml:space="preserve">                    </w:t>
      </w:r>
      <w:r>
        <w:rPr>
          <w:rFonts w:hint="eastAsia" w:ascii="宋体" w:hAnsi="宋体" w:cs="宋体"/>
          <w:color w:val="000000" w:themeColor="text1"/>
          <w:sz w:val="24"/>
          <w:highlight w:val="none"/>
          <w14:textFill>
            <w14:solidFill>
              <w14:schemeClr w14:val="tx1"/>
            </w14:solidFill>
          </w14:textFill>
        </w:rPr>
        <w:t xml:space="preserve">         地址：</w:t>
      </w:r>
      <w:r>
        <w:rPr>
          <w:rFonts w:hint="eastAsia" w:ascii="宋体" w:hAnsi="宋体" w:cs="宋体"/>
          <w:color w:val="000000" w:themeColor="text1"/>
          <w:sz w:val="24"/>
          <w:highlight w:val="none"/>
          <w:u w:val="single"/>
          <w14:textFill>
            <w14:solidFill>
              <w14:schemeClr w14:val="tx1"/>
            </w14:solidFill>
          </w14:textFill>
        </w:rPr>
        <w:t xml:space="preserve">                      </w:t>
      </w:r>
    </w:p>
    <w:p w14:paraId="2640E3A2">
      <w:pPr>
        <w:adjustRightInd w:val="0"/>
        <w:snapToGrid w:val="0"/>
        <w:spacing w:line="360" w:lineRule="auto"/>
        <w:ind w:firstLine="480" w:firstLineChars="200"/>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邮政编码：</w:t>
      </w:r>
      <w:r>
        <w:rPr>
          <w:rFonts w:hint="eastAsia" w:ascii="宋体" w:hAnsi="宋体" w:cs="宋体"/>
          <w:color w:val="000000" w:themeColor="text1"/>
          <w:sz w:val="24"/>
          <w:highlight w:val="none"/>
          <w:u w:val="single"/>
          <w14:textFill>
            <w14:solidFill>
              <w14:schemeClr w14:val="tx1"/>
            </w14:solidFill>
          </w14:textFill>
        </w:rPr>
        <w:t xml:space="preserve">                </w:t>
      </w:r>
      <w:r>
        <w:rPr>
          <w:rFonts w:hint="eastAsia" w:ascii="宋体" w:hAnsi="宋体" w:cs="宋体"/>
          <w:color w:val="000000" w:themeColor="text1"/>
          <w:sz w:val="24"/>
          <w:highlight w:val="none"/>
          <w14:textFill>
            <w14:solidFill>
              <w14:schemeClr w14:val="tx1"/>
            </w14:solidFill>
          </w14:textFill>
        </w:rPr>
        <w:t xml:space="preserve">         邮政编码：</w:t>
      </w:r>
      <w:r>
        <w:rPr>
          <w:rFonts w:hint="eastAsia" w:ascii="宋体" w:hAnsi="宋体" w:cs="宋体"/>
          <w:color w:val="000000" w:themeColor="text1"/>
          <w:sz w:val="24"/>
          <w:highlight w:val="none"/>
          <w:u w:val="single"/>
          <w14:textFill>
            <w14:solidFill>
              <w14:schemeClr w14:val="tx1"/>
            </w14:solidFill>
          </w14:textFill>
        </w:rPr>
        <w:t xml:space="preserve">                  </w:t>
      </w:r>
    </w:p>
    <w:p w14:paraId="20B2AA3E">
      <w:pPr>
        <w:adjustRightInd w:val="0"/>
        <w:snapToGrid w:val="0"/>
        <w:spacing w:line="360" w:lineRule="auto"/>
        <w:ind w:firstLine="480" w:firstLineChars="200"/>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法定代表人或其授权                  法定代表人或其授权</w:t>
      </w:r>
    </w:p>
    <w:p w14:paraId="782BD8D6">
      <w:pPr>
        <w:adjustRightInd w:val="0"/>
        <w:snapToGrid w:val="0"/>
        <w:spacing w:line="360" w:lineRule="auto"/>
        <w:ind w:firstLine="480" w:firstLineChars="200"/>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的代理人：</w:t>
      </w:r>
      <w:r>
        <w:rPr>
          <w:rFonts w:hint="eastAsia" w:ascii="宋体" w:hAnsi="宋体" w:cs="宋体"/>
          <w:color w:val="000000" w:themeColor="text1"/>
          <w:sz w:val="24"/>
          <w:highlight w:val="none"/>
          <w:u w:val="single"/>
          <w14:textFill>
            <w14:solidFill>
              <w14:schemeClr w14:val="tx1"/>
            </w14:solidFill>
          </w14:textFill>
        </w:rPr>
        <w:t xml:space="preserve">（签字）        </w:t>
      </w:r>
      <w:r>
        <w:rPr>
          <w:rFonts w:hint="eastAsia" w:ascii="宋体" w:hAnsi="宋体" w:cs="宋体"/>
          <w:color w:val="000000" w:themeColor="text1"/>
          <w:sz w:val="24"/>
          <w:highlight w:val="none"/>
          <w14:textFill>
            <w14:solidFill>
              <w14:schemeClr w14:val="tx1"/>
            </w14:solidFill>
          </w14:textFill>
        </w:rPr>
        <w:t xml:space="preserve">          的代理人：</w:t>
      </w:r>
      <w:r>
        <w:rPr>
          <w:rFonts w:hint="eastAsia" w:ascii="宋体" w:hAnsi="宋体" w:cs="宋体"/>
          <w:color w:val="000000" w:themeColor="text1"/>
          <w:sz w:val="24"/>
          <w:highlight w:val="none"/>
          <w:u w:val="single"/>
          <w14:textFill>
            <w14:solidFill>
              <w14:schemeClr w14:val="tx1"/>
            </w14:solidFill>
          </w14:textFill>
        </w:rPr>
        <w:t xml:space="preserve">（签字）          </w:t>
      </w:r>
    </w:p>
    <w:p w14:paraId="053EC690">
      <w:pPr>
        <w:adjustRightInd w:val="0"/>
        <w:snapToGrid w:val="0"/>
        <w:spacing w:line="360" w:lineRule="auto"/>
        <w:ind w:firstLine="480" w:firstLineChars="200"/>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开户银行：</w:t>
      </w:r>
      <w:r>
        <w:rPr>
          <w:rFonts w:hint="eastAsia" w:ascii="宋体" w:hAnsi="宋体" w:cs="宋体"/>
          <w:color w:val="000000" w:themeColor="text1"/>
          <w:sz w:val="24"/>
          <w:highlight w:val="none"/>
          <w:u w:val="single"/>
          <w14:textFill>
            <w14:solidFill>
              <w14:schemeClr w14:val="tx1"/>
            </w14:solidFill>
          </w14:textFill>
        </w:rPr>
        <w:t xml:space="preserve">                </w:t>
      </w:r>
      <w:r>
        <w:rPr>
          <w:rFonts w:hint="eastAsia" w:ascii="宋体" w:hAnsi="宋体" w:cs="宋体"/>
          <w:color w:val="000000" w:themeColor="text1"/>
          <w:sz w:val="24"/>
          <w:highlight w:val="none"/>
          <w14:textFill>
            <w14:solidFill>
              <w14:schemeClr w14:val="tx1"/>
            </w14:solidFill>
          </w14:textFill>
        </w:rPr>
        <w:t xml:space="preserve">          开户银行：</w:t>
      </w:r>
      <w:r>
        <w:rPr>
          <w:rFonts w:hint="eastAsia" w:ascii="宋体" w:hAnsi="宋体" w:cs="宋体"/>
          <w:color w:val="000000" w:themeColor="text1"/>
          <w:sz w:val="24"/>
          <w:highlight w:val="none"/>
          <w:u w:val="single"/>
          <w14:textFill>
            <w14:solidFill>
              <w14:schemeClr w14:val="tx1"/>
            </w14:solidFill>
          </w14:textFill>
        </w:rPr>
        <w:t xml:space="preserve">                  </w:t>
      </w:r>
    </w:p>
    <w:p w14:paraId="3CA077AC">
      <w:pPr>
        <w:adjustRightInd w:val="0"/>
        <w:snapToGrid w:val="0"/>
        <w:spacing w:line="360" w:lineRule="auto"/>
        <w:ind w:firstLine="480" w:firstLineChars="200"/>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账号：</w:t>
      </w:r>
      <w:r>
        <w:rPr>
          <w:rFonts w:hint="eastAsia" w:ascii="宋体" w:hAnsi="宋体" w:cs="宋体"/>
          <w:color w:val="000000" w:themeColor="text1"/>
          <w:sz w:val="24"/>
          <w:highlight w:val="none"/>
          <w:u w:val="single"/>
          <w14:textFill>
            <w14:solidFill>
              <w14:schemeClr w14:val="tx1"/>
            </w14:solidFill>
          </w14:textFill>
        </w:rPr>
        <w:t xml:space="preserve">                     </w:t>
      </w:r>
      <w:r>
        <w:rPr>
          <w:rFonts w:hint="eastAsia" w:ascii="宋体" w:hAnsi="宋体" w:cs="宋体"/>
          <w:color w:val="000000" w:themeColor="text1"/>
          <w:sz w:val="24"/>
          <w:highlight w:val="none"/>
          <w14:textFill>
            <w14:solidFill>
              <w14:schemeClr w14:val="tx1"/>
            </w14:solidFill>
          </w14:textFill>
        </w:rPr>
        <w:t xml:space="preserve">         账号：</w:t>
      </w:r>
      <w:r>
        <w:rPr>
          <w:rFonts w:hint="eastAsia" w:ascii="宋体" w:hAnsi="宋体" w:cs="宋体"/>
          <w:color w:val="000000" w:themeColor="text1"/>
          <w:sz w:val="24"/>
          <w:highlight w:val="none"/>
          <w:u w:val="single"/>
          <w14:textFill>
            <w14:solidFill>
              <w14:schemeClr w14:val="tx1"/>
            </w14:solidFill>
          </w14:textFill>
        </w:rPr>
        <w:t xml:space="preserve">                      </w:t>
      </w:r>
    </w:p>
    <w:p w14:paraId="723EC57A">
      <w:pPr>
        <w:adjustRightInd w:val="0"/>
        <w:snapToGrid w:val="0"/>
        <w:spacing w:line="360" w:lineRule="auto"/>
        <w:ind w:firstLine="480" w:firstLineChars="200"/>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电话：</w:t>
      </w:r>
      <w:r>
        <w:rPr>
          <w:rFonts w:hint="eastAsia" w:ascii="宋体" w:hAnsi="宋体" w:cs="宋体"/>
          <w:color w:val="000000" w:themeColor="text1"/>
          <w:sz w:val="24"/>
          <w:highlight w:val="none"/>
          <w:u w:val="single"/>
          <w14:textFill>
            <w14:solidFill>
              <w14:schemeClr w14:val="tx1"/>
            </w14:solidFill>
          </w14:textFill>
        </w:rPr>
        <w:t xml:space="preserve">                     </w:t>
      </w:r>
      <w:r>
        <w:rPr>
          <w:rFonts w:hint="eastAsia" w:ascii="宋体" w:hAnsi="宋体" w:cs="宋体"/>
          <w:color w:val="000000" w:themeColor="text1"/>
          <w:sz w:val="24"/>
          <w:highlight w:val="none"/>
          <w14:textFill>
            <w14:solidFill>
              <w14:schemeClr w14:val="tx1"/>
            </w14:solidFill>
          </w14:textFill>
        </w:rPr>
        <w:t xml:space="preserve">         电话：</w:t>
      </w:r>
      <w:r>
        <w:rPr>
          <w:rFonts w:hint="eastAsia" w:ascii="宋体" w:hAnsi="宋体" w:cs="宋体"/>
          <w:color w:val="000000" w:themeColor="text1"/>
          <w:sz w:val="24"/>
          <w:highlight w:val="none"/>
          <w:u w:val="single"/>
          <w14:textFill>
            <w14:solidFill>
              <w14:schemeClr w14:val="tx1"/>
            </w14:solidFill>
          </w14:textFill>
        </w:rPr>
        <w:t xml:space="preserve">                       </w:t>
      </w:r>
    </w:p>
    <w:p w14:paraId="16BB23C7">
      <w:pPr>
        <w:adjustRightInd w:val="0"/>
        <w:snapToGrid w:val="0"/>
        <w:spacing w:line="360" w:lineRule="auto"/>
        <w:ind w:firstLine="480" w:firstLineChars="200"/>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传真：</w:t>
      </w:r>
      <w:r>
        <w:rPr>
          <w:rFonts w:hint="eastAsia" w:ascii="宋体" w:hAnsi="宋体" w:cs="宋体"/>
          <w:color w:val="000000" w:themeColor="text1"/>
          <w:sz w:val="24"/>
          <w:highlight w:val="none"/>
          <w:u w:val="single"/>
          <w14:textFill>
            <w14:solidFill>
              <w14:schemeClr w14:val="tx1"/>
            </w14:solidFill>
          </w14:textFill>
        </w:rPr>
        <w:t xml:space="preserve">                      </w:t>
      </w:r>
      <w:r>
        <w:rPr>
          <w:rFonts w:hint="eastAsia" w:ascii="宋体" w:hAnsi="宋体" w:cs="宋体"/>
          <w:color w:val="000000" w:themeColor="text1"/>
          <w:sz w:val="24"/>
          <w:highlight w:val="none"/>
          <w14:textFill>
            <w14:solidFill>
              <w14:schemeClr w14:val="tx1"/>
            </w14:solidFill>
          </w14:textFill>
        </w:rPr>
        <w:t xml:space="preserve">        传真：</w:t>
      </w:r>
      <w:r>
        <w:rPr>
          <w:rFonts w:hint="eastAsia" w:ascii="宋体" w:hAnsi="宋体" w:cs="宋体"/>
          <w:color w:val="000000" w:themeColor="text1"/>
          <w:sz w:val="24"/>
          <w:highlight w:val="none"/>
          <w:u w:val="single"/>
          <w14:textFill>
            <w14:solidFill>
              <w14:schemeClr w14:val="tx1"/>
            </w14:solidFill>
          </w14:textFill>
        </w:rPr>
        <w:t xml:space="preserve">                       </w:t>
      </w:r>
    </w:p>
    <w:p w14:paraId="71C7FEE2">
      <w:pPr>
        <w:adjustRightInd w:val="0"/>
        <w:snapToGrid w:val="0"/>
        <w:spacing w:line="360" w:lineRule="auto"/>
        <w:ind w:firstLine="480" w:firstLineChars="200"/>
        <w:rPr>
          <w:rFonts w:ascii="宋体" w:hAnsi="宋体" w:cs="宋体"/>
          <w:b/>
          <w:bCs/>
          <w:color w:val="000000" w:themeColor="text1"/>
          <w:sz w:val="36"/>
          <w:szCs w:val="36"/>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电子邮箱：</w:t>
      </w:r>
      <w:r>
        <w:rPr>
          <w:rFonts w:hint="eastAsia" w:ascii="宋体" w:hAnsi="宋体" w:cs="宋体"/>
          <w:color w:val="000000" w:themeColor="text1"/>
          <w:sz w:val="24"/>
          <w:highlight w:val="none"/>
          <w:u w:val="single"/>
          <w14:textFill>
            <w14:solidFill>
              <w14:schemeClr w14:val="tx1"/>
            </w14:solidFill>
          </w14:textFill>
        </w:rPr>
        <w:t xml:space="preserve">                   </w:t>
      </w:r>
      <w:r>
        <w:rPr>
          <w:rFonts w:hint="eastAsia" w:ascii="宋体" w:hAnsi="宋体" w:cs="宋体"/>
          <w:color w:val="000000" w:themeColor="text1"/>
          <w:sz w:val="24"/>
          <w:highlight w:val="none"/>
          <w14:textFill>
            <w14:solidFill>
              <w14:schemeClr w14:val="tx1"/>
            </w14:solidFill>
          </w14:textFill>
        </w:rPr>
        <w:t xml:space="preserve">       电子邮箱：</w:t>
      </w:r>
      <w:r>
        <w:rPr>
          <w:rFonts w:hint="eastAsia" w:ascii="宋体" w:hAnsi="宋体" w:cs="宋体"/>
          <w:color w:val="000000" w:themeColor="text1"/>
          <w:sz w:val="24"/>
          <w:highlight w:val="none"/>
          <w:u w:val="single"/>
          <w14:textFill>
            <w14:solidFill>
              <w14:schemeClr w14:val="tx1"/>
            </w14:solidFill>
          </w14:textFill>
        </w:rPr>
        <w:t xml:space="preserve">                   </w:t>
      </w:r>
    </w:p>
    <w:p w14:paraId="212CB80A"/>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0"/>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JiOTg0ZWJiZWFmZTUwMGI1NGQ0NzU0ZTM0ZDU3ZWYifQ=="/>
  </w:docVars>
  <w:rsids>
    <w:rsidRoot w:val="0D8A18C8"/>
    <w:rsid w:val="0D8A18C8"/>
    <w:rsid w:val="37B10CF3"/>
    <w:rsid w:val="550D321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1"/>
    <w:basedOn w:val="1"/>
    <w:next w:val="1"/>
    <w:qFormat/>
    <w:uiPriority w:val="9"/>
    <w:pPr>
      <w:keepNext/>
      <w:outlineLvl w:val="0"/>
    </w:pPr>
    <w:rPr>
      <w:rFonts w:ascii="仿宋_GB2312" w:hAnsi="宋体" w:eastAsia="仿宋_GB2312"/>
      <w:b/>
      <w:sz w:val="32"/>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spacing w:line="300" w:lineRule="auto"/>
      <w:ind w:firstLine="420" w:firstLineChars="200"/>
    </w:pPr>
    <w:rPr>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2852</Words>
  <Characters>2864</Characters>
  <Lines>0</Lines>
  <Paragraphs>0</Paragraphs>
  <TotalTime>0</TotalTime>
  <ScaleCrop>false</ScaleCrop>
  <LinksUpToDate>false</LinksUpToDate>
  <CharactersWithSpaces>3395</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2024-06-12T08:27:00Z</dcterms:created>
  <dc:creator>Z</dc:creator>
  <cp:lastModifiedBy>陈昌皓</cp:lastModifiedBy>
  <dcterms:modified xsi:type="dcterms:W3CDTF">2025-06-30T08:36:30Z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20B9BBFDBE3243409A8BBE911525B113_11</vt:lpwstr>
  </property>
  <property fmtid="{D5CDD505-2E9C-101B-9397-08002B2CF9AE}" pid="4" name="KSOTemplateDocerSaveRecord">
    <vt:lpwstr>eyJoZGlkIjoiN2M3OTBmN2Q3YzE2YzQ5YTNhMzhhMTRjYTkxMmZlMjciLCJ1c2VySWQiOiI4NTQ0Njc1MTEifQ==</vt:lpwstr>
  </property>
</Properties>
</file>