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版本号：SGLQ-202501420250717001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脉动真空灭菌器采购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SGLQ-2025014</w:t>
      </w:r>
      <w:r>
        <w:br/>
      </w:r>
      <w:r>
        <w:br/>
      </w:r>
      <w:r>
        <w:br/>
      </w:r>
    </w:p>
    <w:p>
      <w:pPr>
        <w:pStyle w:val="null3"/>
        <w:jc w:val="center"/>
        <w:outlineLvl w:val="2"/>
      </w:pPr>
      <w:r>
        <w:rPr>
          <w:rFonts w:ascii="仿宋_GB2312" w:hAnsi="仿宋_GB2312" w:cs="仿宋_GB2312" w:eastAsia="仿宋_GB2312"/>
          <w:sz w:val="28"/>
          <w:b/>
        </w:rPr>
        <w:t>西安市临潼区中医院</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西安市临潼区中医院</w:t>
      </w:r>
      <w:r>
        <w:rPr>
          <w:rFonts w:ascii="仿宋_GB2312" w:hAnsi="仿宋_GB2312" w:cs="仿宋_GB2312" w:eastAsia="仿宋_GB2312"/>
        </w:rPr>
        <w:t>委托，拟对</w:t>
      </w:r>
      <w:r>
        <w:rPr>
          <w:rFonts w:ascii="仿宋_GB2312" w:hAnsi="仿宋_GB2312" w:cs="仿宋_GB2312" w:eastAsia="仿宋_GB2312"/>
        </w:rPr>
        <w:t>脉动真空灭菌器采购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SGLQ-2025014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脉动真空灭菌器采购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脉动真空灭菌器采购,具体内容详见竞争性磋商文件。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2、财务状况报告：提供2024年度完整的财务审计报告，或开标时间前六个月内银行出具的资信证明。其他组织和自然人提供银行出具的资信证明。</w:t>
      </w:r>
    </w:p>
    <w:p>
      <w:pPr>
        <w:pStyle w:val="null3"/>
      </w:pPr>
      <w:r>
        <w:rPr>
          <w:rFonts w:ascii="仿宋_GB2312" w:hAnsi="仿宋_GB2312" w:cs="仿宋_GB2312" w:eastAsia="仿宋_GB2312"/>
        </w:rPr>
        <w:t>3、税收缴纳证明：提供2025年1月1日至今已缴纳的至少一个月的纳税证明或完税证明，依法免税的单位应提供相关证明材料。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4、社会保障资金缴纳证明：提供2025年1月1日至今已缴存的至少一个月的社会保障资金缴存单据或社保机构开具的社会保险参保缴费情况证明，依法不需要缴纳社会保障资金的单位应提供相关证明材料。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7、信用查询：投标人在递交投标文件截止时间前被“信用中国”网站和“中国政府采购网”上被列入失信被执行人、重大税收违法失信主体、政府采购严重违法失信行为记录名单的，不得参加投标；</w:t>
      </w:r>
    </w:p>
    <w:p>
      <w:pPr>
        <w:pStyle w:val="null3"/>
      </w:pPr>
      <w:r>
        <w:rPr>
          <w:rFonts w:ascii="仿宋_GB2312" w:hAnsi="仿宋_GB2312" w:cs="仿宋_GB2312" w:eastAsia="仿宋_GB2312"/>
        </w:rPr>
        <w:t>8、控股、管理关系：单位负责人为同一人或者存在直接控股、管理关系的不同投标人，不得参加本次采购活动；</w:t>
      </w:r>
    </w:p>
    <w:p>
      <w:pPr>
        <w:pStyle w:val="null3"/>
      </w:pPr>
      <w:r>
        <w:rPr>
          <w:rFonts w:ascii="仿宋_GB2312" w:hAnsi="仿宋_GB2312" w:cs="仿宋_GB2312" w:eastAsia="仿宋_GB2312"/>
        </w:rPr>
        <w:t>9、资质证书：供应商如为代理商的须提供《医疗器械经营许可证》与制造商的《医疗器械生产许可证》或提供《第二类医疗器械经营备案凭证》，同时投标产品属于医疗器械管理的提供医疗器械注册证或医疗器械备案证；供应商如为制造商的须提供《医疗器械生产许可证》或《医疗器械生产备案证》，同时投标产品属于医疗器械管理的提供医疗器械注册证或医疗器械备案证；</w:t>
      </w:r>
    </w:p>
    <w:p>
      <w:pPr>
        <w:pStyle w:val="null3"/>
      </w:pPr>
      <w:r>
        <w:rPr>
          <w:rFonts w:ascii="仿宋_GB2312" w:hAnsi="仿宋_GB2312" w:cs="仿宋_GB2312" w:eastAsia="仿宋_GB2312"/>
        </w:rPr>
        <w:t>10、消毒产品生产企业卫生许可证：投标产品属于消毒设备的，须提供生产厂家的“消毒产品生产企业卫生许可证”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西安市临潼区中医院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临潼区南大街46号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029-83825352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陕西省西安市市辖区陕西省西安市曲江新区雁塔南路金辉环球广所场C座 1509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代理服务费收费标准：定额收取人民币：6000.00元整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西安市临潼区中医院</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西安市临潼区中医院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满足国家、省市及行业相关标准 满足采购人招标要求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地址：西安市雁塔区曲江街道金辉环球中心C座1509室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脉动真空灭菌器采购，具体内容详见竞争性磋商文件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225,000.00</w:t>
      </w:r>
    </w:p>
    <w:p>
      <w:pPr>
        <w:pStyle w:val="null3"/>
      </w:pPr>
      <w:r>
        <w:rPr>
          <w:rFonts w:ascii="仿宋_GB2312" w:hAnsi="仿宋_GB2312" w:cs="仿宋_GB2312" w:eastAsia="仿宋_GB2312"/>
        </w:rPr>
        <w:t>采购包最高限价（元）: 225,000.00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脉动真空灭菌器采购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标的名称：脉动真空灭菌器采购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1、认证：具有国家二类医疗器械注册证，提供卫生安全评价报告，提供电磁兼容报告。</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灭菌内室容积及材质：有效容积大于</w:t>
            </w:r>
            <w:r>
              <w:rPr>
                <w:rFonts w:ascii="仿宋_GB2312" w:hAnsi="仿宋_GB2312" w:cs="仿宋_GB2312" w:eastAsia="仿宋_GB2312"/>
                <w:sz w:val="22"/>
              </w:rPr>
              <w:t>320升,自带洁净蒸汽发生器。</w:t>
            </w:r>
          </w:p>
          <w:p>
            <w:pPr>
              <w:pStyle w:val="null3"/>
              <w:jc w:val="both"/>
            </w:pPr>
            <w:r>
              <w:rPr>
                <w:rFonts w:ascii="仿宋_GB2312" w:hAnsi="仿宋_GB2312" w:cs="仿宋_GB2312" w:eastAsia="仿宋_GB2312"/>
                <w:sz w:val="22"/>
              </w:rPr>
              <w:t>3.双门、机动门，使用寿命≥10年/20000次灭菌循环，主体为环形加强筋结构。</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加热方式：电加热方式，并且具有蒸汽稳压系统，保证蒸汽压力稳定，提供设备佐证。</w:t>
            </w:r>
          </w:p>
          <w:p>
            <w:pPr>
              <w:pStyle w:val="null3"/>
              <w:jc w:val="both"/>
            </w:pPr>
            <w:r>
              <w:rPr>
                <w:rFonts w:ascii="仿宋_GB2312" w:hAnsi="仿宋_GB2312" w:cs="仿宋_GB2312" w:eastAsia="仿宋_GB2312"/>
                <w:sz w:val="22"/>
              </w:rPr>
              <w:t>5、主要部件真空泵、气动阀、压力变送器、压力控制器、温度传感器为国际知名品牌，提供海关报告。</w:t>
            </w:r>
          </w:p>
          <w:p>
            <w:pPr>
              <w:pStyle w:val="null3"/>
              <w:jc w:val="both"/>
            </w:pPr>
            <w:r>
              <w:rPr>
                <w:rFonts w:ascii="仿宋_GB2312" w:hAnsi="仿宋_GB2312" w:cs="仿宋_GB2312" w:eastAsia="仿宋_GB2312"/>
                <w:sz w:val="22"/>
              </w:rPr>
              <w:t>6、灭菌程序：有多种标准工作程序和舱体测漏程序，可自行设定程序适合各种物品的灭菌；能混装灭菌；免费提供重载灭菌程序。灭菌工艺：脉动、跨压脉动、正压脉动、升温、灭菌、排汽、真空干燥、平衡、结束，可提供真实的打印记录以佐证。</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程序控制及显示方式：全自动电脑控制，</w:t>
            </w:r>
            <w:r>
              <w:rPr>
                <w:rFonts w:ascii="仿宋_GB2312" w:hAnsi="仿宋_GB2312" w:cs="仿宋_GB2312" w:eastAsia="仿宋_GB2312"/>
                <w:sz w:val="22"/>
              </w:rPr>
              <w:t>8寸彩色触摸屏操作，实时显示主要参数。遇有故障和误差，可立即停止操作、报警，打印并记录故障信息。</w:t>
            </w:r>
          </w:p>
          <w:p>
            <w:pPr>
              <w:pStyle w:val="null3"/>
              <w:jc w:val="left"/>
            </w:pPr>
            <w:r>
              <w:rPr>
                <w:rFonts w:ascii="仿宋_GB2312" w:hAnsi="仿宋_GB2312" w:cs="仿宋_GB2312" w:eastAsia="仿宋_GB2312"/>
                <w:sz w:val="22"/>
                <w:color w:val="000000"/>
              </w:rPr>
              <w:t>8、打印机：内置打印机，可自动打印过程参数及曲线。</w:t>
            </w:r>
          </w:p>
          <w:p>
            <w:pPr>
              <w:pStyle w:val="null3"/>
              <w:jc w:val="both"/>
            </w:pPr>
            <w:r>
              <w:rPr>
                <w:rFonts w:ascii="仿宋_GB2312" w:hAnsi="仿宋_GB2312" w:cs="仿宋_GB2312" w:eastAsia="仿宋_GB2312"/>
                <w:sz w:val="22"/>
              </w:rPr>
              <w:t>9、信息采集及存储系统：自动存储设备运行信息，免费开放数据端口，与供应室追溯系统联网对接，并定期免费提供软件升级。</w:t>
            </w:r>
          </w:p>
          <w:p>
            <w:pPr>
              <w:pStyle w:val="null3"/>
              <w:jc w:val="both"/>
            </w:pPr>
            <w:r>
              <w:rPr>
                <w:rFonts w:ascii="仿宋_GB2312" w:hAnsi="仿宋_GB2312" w:cs="仿宋_GB2312" w:eastAsia="仿宋_GB2312"/>
                <w:sz w:val="22"/>
              </w:rPr>
              <w:t>10、倒计时圆的方式显示与记录每灭菌程序的运行周期，方便观察，每套程序首次成功运转结束后，自动存储为该程序比对基值。</w:t>
            </w:r>
          </w:p>
          <w:p>
            <w:pPr>
              <w:pStyle w:val="null3"/>
              <w:jc w:val="both"/>
            </w:pPr>
            <w:r>
              <w:rPr>
                <w:rFonts w:ascii="仿宋_GB2312" w:hAnsi="仿宋_GB2312" w:cs="仿宋_GB2312" w:eastAsia="仿宋_GB2312"/>
                <w:sz w:val="22"/>
                <w:color w:val="000000"/>
              </w:rPr>
              <w:t>11、根据新规ws310-2016对高温灭菌器物理参数的监测要求，生产厂家应取得实验室认可权威机构—中国合格评定国家认可委员会CNAS资质，可对灭菌器进行定期监测。</w:t>
            </w:r>
          </w:p>
          <w:p>
            <w:pPr>
              <w:pStyle w:val="null3"/>
              <w:jc w:val="both"/>
            </w:pPr>
            <w:r>
              <w:rPr>
                <w:rFonts w:ascii="仿宋_GB2312" w:hAnsi="仿宋_GB2312" w:cs="仿宋_GB2312" w:eastAsia="仿宋_GB2312"/>
                <w:sz w:val="22"/>
                <w:color w:val="000000"/>
              </w:rPr>
              <w:t>12、</w:t>
            </w:r>
            <w:r>
              <w:rPr>
                <w:rFonts w:ascii="仿宋_GB2312" w:hAnsi="仿宋_GB2312" w:cs="仿宋_GB2312" w:eastAsia="仿宋_GB2312"/>
                <w:sz w:val="22"/>
              </w:rPr>
              <w:t>舱门要求：双门通道设计，自动开关门，有安全互锁系统；门密封胶条为圆形空心，一次性冷压成型，无接口，门胶条采用设备主体安装，非门板安装。</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w:t>
            </w:r>
            <w:r>
              <w:rPr>
                <w:rFonts w:ascii="仿宋_GB2312" w:hAnsi="仿宋_GB2312" w:cs="仿宋_GB2312" w:eastAsia="仿宋_GB2312"/>
                <w:sz w:val="22"/>
              </w:rPr>
              <w:t>设备进场受限，设备可拆卸至</w:t>
            </w:r>
            <w:r>
              <w:rPr>
                <w:rFonts w:ascii="仿宋_GB2312" w:hAnsi="仿宋_GB2312" w:cs="仿宋_GB2312" w:eastAsia="仿宋_GB2312"/>
                <w:sz w:val="22"/>
              </w:rPr>
              <w:t>≤95公分以内，以便进场。</w:t>
            </w:r>
          </w:p>
          <w:p>
            <w:pPr>
              <w:pStyle w:val="null3"/>
              <w:jc w:val="both"/>
            </w:pPr>
            <w:r>
              <w:rPr>
                <w:rFonts w:ascii="仿宋_GB2312" w:hAnsi="仿宋_GB2312" w:cs="仿宋_GB2312" w:eastAsia="仿宋_GB2312"/>
                <w:sz w:val="22"/>
                <w:color w:val="000000"/>
              </w:rPr>
              <w:t>14、超压保护：内室压力超过程序运行允许压力，程序自动退出转入故障状态下处理；门关位检测保护：门开关在程序运行过程中检测异常，程序自动退出转入故障状态下处理。</w:t>
            </w:r>
          </w:p>
          <w:p>
            <w:pPr>
              <w:pStyle w:val="null3"/>
              <w:jc w:val="both"/>
            </w:pPr>
            <w:r>
              <w:rPr>
                <w:rFonts w:ascii="仿宋_GB2312" w:hAnsi="仿宋_GB2312" w:cs="仿宋_GB2312" w:eastAsia="仿宋_GB2312"/>
                <w:sz w:val="22"/>
                <w:color w:val="000000"/>
              </w:rPr>
              <w:t>15、配置：设备主机1台，消毒车一辆，棘轮扳手一把，压缩器管一根。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color w:val="000000"/>
              </w:rPr>
              <w:t>商务要求</w:t>
            </w:r>
          </w:p>
          <w:p>
            <w:pPr>
              <w:pStyle w:val="null3"/>
              <w:ind w:firstLine="482"/>
              <w:jc w:val="left"/>
            </w:pPr>
            <w:r>
              <w:rPr>
                <w:rFonts w:ascii="仿宋_GB2312" w:hAnsi="仿宋_GB2312" w:cs="仿宋_GB2312" w:eastAsia="仿宋_GB2312"/>
                <w:sz w:val="24"/>
                <w:b/>
              </w:rPr>
              <w:t>一、交货地点</w:t>
            </w:r>
            <w:r>
              <w:rPr>
                <w:rFonts w:ascii="仿宋_GB2312" w:hAnsi="仿宋_GB2312" w:cs="仿宋_GB2312" w:eastAsia="仿宋_GB2312"/>
                <w:sz w:val="24"/>
              </w:rPr>
              <w:t>：采购人指定地点。</w:t>
            </w:r>
          </w:p>
          <w:p>
            <w:pPr>
              <w:pStyle w:val="null3"/>
              <w:ind w:firstLine="482"/>
              <w:jc w:val="left"/>
            </w:pPr>
            <w:r>
              <w:rPr>
                <w:rFonts w:ascii="仿宋_GB2312" w:hAnsi="仿宋_GB2312" w:cs="仿宋_GB2312" w:eastAsia="仿宋_GB2312"/>
                <w:sz w:val="24"/>
                <w:b/>
              </w:rPr>
              <w:t>二、</w:t>
            </w:r>
            <w:r>
              <w:rPr>
                <w:rFonts w:ascii="仿宋_GB2312" w:hAnsi="仿宋_GB2312" w:cs="仿宋_GB2312" w:eastAsia="仿宋_GB2312"/>
                <w:sz w:val="24"/>
                <w:b/>
              </w:rPr>
              <w:t>服务</w:t>
            </w:r>
            <w:r>
              <w:rPr>
                <w:rFonts w:ascii="仿宋_GB2312" w:hAnsi="仿宋_GB2312" w:cs="仿宋_GB2312" w:eastAsia="仿宋_GB2312"/>
                <w:sz w:val="24"/>
                <w:b/>
              </w:rPr>
              <w:t>期</w:t>
            </w:r>
            <w:r>
              <w:rPr>
                <w:rFonts w:ascii="仿宋_GB2312" w:hAnsi="仿宋_GB2312" w:cs="仿宋_GB2312" w:eastAsia="仿宋_GB2312"/>
                <w:sz w:val="24"/>
              </w:rPr>
              <w:t>:合同签订后15个工作日</w:t>
            </w:r>
            <w:r>
              <w:rPr>
                <w:rFonts w:ascii="仿宋_GB2312" w:hAnsi="仿宋_GB2312" w:cs="仿宋_GB2312" w:eastAsia="仿宋_GB2312"/>
                <w:sz w:val="24"/>
              </w:rPr>
              <w:t>完成</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三、</w:t>
            </w:r>
            <w:r>
              <w:rPr>
                <w:rFonts w:ascii="仿宋_GB2312" w:hAnsi="仿宋_GB2312" w:cs="仿宋_GB2312" w:eastAsia="仿宋_GB2312"/>
                <w:sz w:val="24"/>
                <w:b/>
              </w:rPr>
              <w:t>质保期</w:t>
            </w:r>
            <w:r>
              <w:rPr>
                <w:rFonts w:ascii="仿宋_GB2312" w:hAnsi="仿宋_GB2312" w:cs="仿宋_GB2312" w:eastAsia="仿宋_GB2312"/>
                <w:sz w:val="24"/>
              </w:rPr>
              <w:t>：</w:t>
            </w:r>
            <w:r>
              <w:rPr>
                <w:rFonts w:ascii="仿宋_GB2312" w:hAnsi="仿宋_GB2312" w:cs="仿宋_GB2312" w:eastAsia="仿宋_GB2312"/>
                <w:sz w:val="24"/>
              </w:rPr>
              <w:t>质保期为设备验收合格后五年（以甲方签字的设备验收单时间为准），终身维护保养。</w:t>
            </w:r>
          </w:p>
          <w:p>
            <w:pPr>
              <w:pStyle w:val="null3"/>
              <w:ind w:firstLine="482"/>
              <w:jc w:val="left"/>
            </w:pPr>
            <w:r>
              <w:rPr>
                <w:rFonts w:ascii="仿宋_GB2312" w:hAnsi="仿宋_GB2312" w:cs="仿宋_GB2312" w:eastAsia="仿宋_GB2312"/>
                <w:sz w:val="24"/>
                <w:b/>
              </w:rPr>
              <w:t>四、合同价款</w:t>
            </w:r>
          </w:p>
          <w:p>
            <w:pPr>
              <w:pStyle w:val="null3"/>
              <w:ind w:firstLine="480"/>
              <w:jc w:val="left"/>
            </w:pPr>
            <w:r>
              <w:rPr>
                <w:rFonts w:ascii="仿宋_GB2312" w:hAnsi="仿宋_GB2312" w:cs="仿宋_GB2312" w:eastAsia="仿宋_GB2312"/>
                <w:sz w:val="24"/>
              </w:rPr>
              <w:t>（一）合同价即成交价，供应商应在投标报价表中标明完成本次</w:t>
            </w:r>
            <w:r>
              <w:rPr>
                <w:rFonts w:ascii="仿宋_GB2312" w:hAnsi="仿宋_GB2312" w:cs="仿宋_GB2312" w:eastAsia="仿宋_GB2312"/>
                <w:sz w:val="24"/>
              </w:rPr>
              <w:t>磋商</w:t>
            </w:r>
            <w:r>
              <w:rPr>
                <w:rFonts w:ascii="仿宋_GB2312" w:hAnsi="仿宋_GB2312" w:cs="仿宋_GB2312" w:eastAsia="仿宋_GB2312"/>
                <w:sz w:val="24"/>
              </w:rPr>
              <w:t>所要求的服务所有费用。投标报价表中标明本次服务所有单项价格和总价，任何有选择的报价将不予接受，按无效投标处理。</w:t>
            </w:r>
          </w:p>
          <w:p>
            <w:pPr>
              <w:pStyle w:val="null3"/>
              <w:ind w:firstLine="480"/>
              <w:jc w:val="left"/>
            </w:pPr>
            <w:r>
              <w:rPr>
                <w:rFonts w:ascii="仿宋_GB2312" w:hAnsi="仿宋_GB2312" w:cs="仿宋_GB2312" w:eastAsia="仿宋_GB2312"/>
                <w:sz w:val="24"/>
              </w:rPr>
              <w:t>（二）合同总价一次包死，不受市场价变化的影响，不受实际工作量变化的影响。</w:t>
            </w:r>
          </w:p>
          <w:p>
            <w:pPr>
              <w:pStyle w:val="null3"/>
              <w:ind w:firstLine="482"/>
              <w:jc w:val="left"/>
            </w:pPr>
            <w:r>
              <w:rPr>
                <w:rFonts w:ascii="仿宋_GB2312" w:hAnsi="仿宋_GB2312" w:cs="仿宋_GB2312" w:eastAsia="仿宋_GB2312"/>
                <w:sz w:val="24"/>
                <w:b/>
              </w:rPr>
              <w:t>五、款项结算</w:t>
            </w:r>
          </w:p>
          <w:p>
            <w:pPr>
              <w:pStyle w:val="null3"/>
              <w:ind w:firstLine="480"/>
              <w:jc w:val="left"/>
            </w:pPr>
            <w:r>
              <w:rPr>
                <w:rFonts w:ascii="仿宋_GB2312" w:hAnsi="仿宋_GB2312" w:cs="仿宋_GB2312" w:eastAsia="仿宋_GB2312"/>
                <w:sz w:val="24"/>
              </w:rPr>
              <w:t>（一）付款方式：货到甲方后，由甲乙双方共同验收，验收合格，甲方支付乙方合同金额的</w:t>
            </w:r>
            <w:r>
              <w:rPr>
                <w:rFonts w:ascii="仿宋_GB2312" w:hAnsi="仿宋_GB2312" w:cs="仿宋_GB2312" w:eastAsia="仿宋_GB2312"/>
                <w:sz w:val="24"/>
              </w:rPr>
              <w:t>90%，一年期满后，无质量及售后问题，甲方支付乙方10%余款</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（二）结算方式：采购人结算，成交供应商在付款前，必须开具全额（等额）发票给采购人。</w:t>
            </w:r>
          </w:p>
          <w:p>
            <w:pPr>
              <w:pStyle w:val="null3"/>
              <w:ind w:firstLine="482"/>
              <w:jc w:val="left"/>
            </w:pPr>
            <w:r>
              <w:rPr>
                <w:rFonts w:ascii="仿宋_GB2312" w:hAnsi="仿宋_GB2312" w:cs="仿宋_GB2312" w:eastAsia="仿宋_GB2312"/>
                <w:sz w:val="24"/>
                <w:b/>
              </w:rPr>
              <w:t>六、质量保证</w:t>
            </w:r>
          </w:p>
          <w:p>
            <w:pPr>
              <w:pStyle w:val="null3"/>
              <w:ind w:firstLine="480"/>
              <w:jc w:val="left"/>
            </w:pPr>
            <w:r>
              <w:rPr>
                <w:rFonts w:ascii="仿宋_GB2312" w:hAnsi="仿宋_GB2312" w:cs="仿宋_GB2312" w:eastAsia="仿宋_GB2312"/>
                <w:sz w:val="24"/>
              </w:rPr>
              <w:t>1、供应商提供的产品、材料和服务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pPr>
              <w:pStyle w:val="null3"/>
              <w:ind w:firstLine="480"/>
              <w:jc w:val="left"/>
            </w:pPr>
            <w:r>
              <w:rPr>
                <w:rFonts w:ascii="仿宋_GB2312" w:hAnsi="仿宋_GB2312" w:cs="仿宋_GB2312" w:eastAsia="仿宋_GB2312"/>
                <w:sz w:val="24"/>
              </w:rPr>
              <w:t>2、供应商应提供可承担维修职能的公司、全资分公司或办事处，并具备专业维护技术人员，并提供地点、联系人及联系电话（服务热线），随时解答各种疑问。</w:t>
            </w:r>
          </w:p>
          <w:p>
            <w:pPr>
              <w:pStyle w:val="null3"/>
              <w:ind w:firstLine="480"/>
              <w:jc w:val="left"/>
            </w:pPr>
            <w:r>
              <w:rPr>
                <w:rFonts w:ascii="仿宋_GB2312" w:hAnsi="仿宋_GB2312" w:cs="仿宋_GB2312" w:eastAsia="仿宋_GB2312"/>
                <w:sz w:val="24"/>
              </w:rPr>
              <w:t>3、服务方式:现场及远程服务，整体验收合格后线上综合服务平台质量保证期不低于3年(质保期自验收合格后开始计算)，质保期内系统常规升级、补漏、维修等费用含在合同总价中（中标价格），并提供终身维修（护）。在质量保证期内发生重大故障，维修工程师处理响应时间≤0.5小时，3个工作日内无法恢复的故障提供免费备机服务。</w:t>
            </w:r>
          </w:p>
          <w:p>
            <w:pPr>
              <w:pStyle w:val="null3"/>
              <w:ind w:firstLine="480"/>
              <w:jc w:val="left"/>
            </w:pPr>
            <w:r>
              <w:rPr>
                <w:rFonts w:ascii="仿宋_GB2312" w:hAnsi="仿宋_GB2312" w:cs="仿宋_GB2312" w:eastAsia="仿宋_GB2312"/>
                <w:sz w:val="24"/>
              </w:rPr>
              <w:t>4、对于存在质量问题或者短少的产品，供应商应在接到采购人的通知2个日历日内负责修复，调换、重新制作或补齐。</w:t>
            </w:r>
          </w:p>
          <w:p>
            <w:pPr>
              <w:pStyle w:val="null3"/>
              <w:ind w:firstLine="480"/>
              <w:jc w:val="left"/>
            </w:pPr>
            <w:r>
              <w:rPr>
                <w:rFonts w:ascii="仿宋_GB2312" w:hAnsi="仿宋_GB2312" w:cs="仿宋_GB2312" w:eastAsia="仿宋_GB2312"/>
                <w:sz w:val="24"/>
              </w:rPr>
              <w:t>5、在项目竣工验收后的质量保证期内，供应商应对因产品质量或系统缺陷而产生的故障负责（负责解决并承担全部费用）。质保期满后如出现此类问题亦应负责。</w:t>
            </w:r>
          </w:p>
          <w:p>
            <w:pPr>
              <w:pStyle w:val="null3"/>
              <w:ind w:firstLine="480"/>
              <w:jc w:val="left"/>
            </w:pPr>
            <w:r>
              <w:rPr>
                <w:rFonts w:ascii="仿宋_GB2312" w:hAnsi="仿宋_GB2312" w:cs="仿宋_GB2312" w:eastAsia="仿宋_GB2312"/>
                <w:sz w:val="24"/>
              </w:rPr>
              <w:t>6、对于未按约定提供质保服务的供应商或违约的供应商，采购人将拒绝其参加采购人单位的政府采购项目。且采购人有权委托第三方进行维修，所产生的费用由供应商承担，采购人有权从应付款或质保金中直接扣除，不足部分应由供应商支付。</w:t>
            </w:r>
          </w:p>
          <w:p>
            <w:pPr>
              <w:pStyle w:val="null3"/>
              <w:ind w:firstLine="480"/>
              <w:jc w:val="left"/>
            </w:pPr>
            <w:r>
              <w:rPr>
                <w:rFonts w:ascii="仿宋_GB2312" w:hAnsi="仿宋_GB2312" w:cs="仿宋_GB2312" w:eastAsia="仿宋_GB2312"/>
                <w:sz w:val="24"/>
              </w:rPr>
              <w:t>7、投标人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pPr>
              <w:pStyle w:val="null3"/>
              <w:ind w:firstLine="480"/>
              <w:jc w:val="left"/>
            </w:pPr>
            <w:r>
              <w:rPr>
                <w:rFonts w:ascii="仿宋_GB2312" w:hAnsi="仿宋_GB2312" w:cs="仿宋_GB2312" w:eastAsia="仿宋_GB2312"/>
                <w:sz w:val="24"/>
              </w:rPr>
              <w:t>8、质保期内提供7×24小时的技术支持服务。</w:t>
            </w:r>
          </w:p>
          <w:p>
            <w:pPr>
              <w:pStyle w:val="null3"/>
              <w:ind w:firstLine="480"/>
              <w:jc w:val="left"/>
            </w:pPr>
            <w:r>
              <w:rPr>
                <w:rFonts w:ascii="仿宋_GB2312" w:hAnsi="仿宋_GB2312" w:cs="仿宋_GB2312" w:eastAsia="仿宋_GB2312"/>
                <w:sz w:val="24"/>
              </w:rPr>
              <w:t>9、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pPr>
              <w:pStyle w:val="null3"/>
              <w:ind w:firstLine="482"/>
              <w:jc w:val="left"/>
            </w:pPr>
            <w:r>
              <w:rPr>
                <w:rFonts w:ascii="仿宋_GB2312" w:hAnsi="仿宋_GB2312" w:cs="仿宋_GB2312" w:eastAsia="仿宋_GB2312"/>
                <w:sz w:val="24"/>
                <w:b/>
              </w:rPr>
              <w:t>七、</w:t>
            </w:r>
            <w:r>
              <w:rPr>
                <w:rFonts w:ascii="仿宋_GB2312" w:hAnsi="仿宋_GB2312" w:cs="仿宋_GB2312" w:eastAsia="仿宋_GB2312"/>
                <w:sz w:val="24"/>
                <w:b/>
              </w:rPr>
              <w:t>运输、安装、调试要求：</w:t>
            </w:r>
          </w:p>
          <w:p>
            <w:pPr>
              <w:pStyle w:val="null3"/>
              <w:ind w:firstLine="480"/>
              <w:jc w:val="left"/>
            </w:pPr>
            <w:r>
              <w:rPr>
                <w:rFonts w:ascii="仿宋_GB2312" w:hAnsi="仿宋_GB2312" w:cs="仿宋_GB2312" w:eastAsia="仿宋_GB2312"/>
                <w:sz w:val="24"/>
              </w:rPr>
              <w:t>1. 供应商根据产品特性，自行选择运输及包装方式，承担一切运输费用，包括从生产厂到采购人指定交货地点所需的装卸、运输（含保险费）及其他一切费用。</w:t>
            </w:r>
          </w:p>
          <w:p>
            <w:pPr>
              <w:pStyle w:val="null3"/>
              <w:ind w:firstLine="480"/>
              <w:jc w:val="left"/>
            </w:pPr>
            <w:r>
              <w:rPr>
                <w:rFonts w:ascii="仿宋_GB2312" w:hAnsi="仿宋_GB2312" w:cs="仿宋_GB2312" w:eastAsia="仿宋_GB2312"/>
                <w:sz w:val="24"/>
              </w:rPr>
              <w:t>2.由供应商制定安装、调试及试运行的进度计划表。</w:t>
            </w:r>
          </w:p>
          <w:p>
            <w:pPr>
              <w:pStyle w:val="null3"/>
              <w:ind w:firstLine="480"/>
              <w:jc w:val="left"/>
            </w:pPr>
            <w:r>
              <w:rPr>
                <w:rFonts w:ascii="仿宋_GB2312" w:hAnsi="仿宋_GB2312" w:cs="仿宋_GB2312" w:eastAsia="仿宋_GB2312"/>
                <w:sz w:val="24"/>
              </w:rPr>
              <w:t>3.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违约终止合同：未按合同要求提供货物或质量不能满足技术要求，甲方会同监督机构有权终止合同，对乙方违约行为进行追究，同时按政府采购法的有关规定进行相应的处罚。</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.安装和调试期间所发生的费用均由供应商负责。</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.供应商应对安装调试、整改等实施过程的安全负责，如发生人身伤亡、财产损失的由供应商负责解决并承担全部责任。</w:t>
            </w:r>
          </w:p>
          <w:p>
            <w:pPr>
              <w:pStyle w:val="null3"/>
              <w:ind w:firstLine="480"/>
              <w:jc w:val="left"/>
            </w:pPr>
            <w:r>
              <w:rPr>
                <w:rFonts w:ascii="仿宋_GB2312" w:hAnsi="仿宋_GB2312" w:cs="仿宋_GB2312" w:eastAsia="仿宋_GB2312"/>
                <w:sz w:val="24"/>
              </w:rPr>
              <w:t>备注：</w:t>
            </w:r>
            <w:r>
              <w:rPr>
                <w:rFonts w:ascii="仿宋_GB2312" w:hAnsi="仿宋_GB2312" w:cs="仿宋_GB2312" w:eastAsia="仿宋_GB2312"/>
                <w:sz w:val="24"/>
              </w:rPr>
              <w:t>除合同另有规定外，乙方提供的全部货物，均应按标准保护措施进行包装，并确保货物安全无损运抵甲方指定地点。每一个包装箱内应附一份详细装箱单和质量合格证</w:t>
            </w:r>
            <w:r>
              <w:rPr>
                <w:rFonts w:ascii="仿宋_GB2312" w:hAnsi="仿宋_GB2312" w:cs="仿宋_GB2312" w:eastAsia="仿宋_GB2312"/>
                <w:sz w:val="24"/>
              </w:rPr>
              <w:t>;</w:t>
            </w:r>
            <w:r>
              <w:rPr>
                <w:rFonts w:ascii="仿宋_GB2312" w:hAnsi="仿宋_GB2312" w:cs="仿宋_GB2312" w:eastAsia="仿宋_GB2312"/>
                <w:sz w:val="24"/>
              </w:rPr>
              <w:t>乙方应保证甲方在使用该货物或其任何一部分时免受第三方提出侵犯其专利权</w:t>
            </w:r>
            <w:r>
              <w:rPr>
                <w:rFonts w:ascii="仿宋_GB2312" w:hAnsi="仿宋_GB2312" w:cs="仿宋_GB2312" w:eastAsia="仿宋_GB2312"/>
                <w:sz w:val="24"/>
              </w:rPr>
              <w:t>•商标权或工业设计权的起诉。</w:t>
            </w:r>
          </w:p>
          <w:p>
            <w:pPr>
              <w:pStyle w:val="null3"/>
              <w:ind w:firstLine="482"/>
              <w:jc w:val="left"/>
            </w:pPr>
            <w:r>
              <w:rPr>
                <w:rFonts w:ascii="仿宋_GB2312" w:hAnsi="仿宋_GB2312" w:cs="仿宋_GB2312" w:eastAsia="仿宋_GB2312"/>
                <w:sz w:val="24"/>
                <w:b/>
              </w:rPr>
              <w:t>八</w:t>
            </w:r>
            <w:r>
              <w:rPr>
                <w:rFonts w:ascii="仿宋_GB2312" w:hAnsi="仿宋_GB2312" w:cs="仿宋_GB2312" w:eastAsia="仿宋_GB2312"/>
                <w:sz w:val="24"/>
                <w:b/>
              </w:rPr>
              <w:t>、服务承诺</w:t>
            </w:r>
          </w:p>
          <w:p>
            <w:pPr>
              <w:pStyle w:val="null3"/>
              <w:ind w:firstLine="480"/>
              <w:jc w:val="left"/>
            </w:pPr>
            <w:r>
              <w:rPr>
                <w:rFonts w:ascii="仿宋_GB2312" w:hAnsi="仿宋_GB2312" w:cs="仿宋_GB2312" w:eastAsia="仿宋_GB2312"/>
                <w:sz w:val="24"/>
              </w:rPr>
              <w:t>供应商应遵照国家规范规定的服务内容及要求作出明确承诺。</w:t>
            </w:r>
          </w:p>
          <w:p>
            <w:pPr>
              <w:pStyle w:val="null3"/>
              <w:ind w:firstLine="480"/>
              <w:jc w:val="left"/>
            </w:pPr>
            <w:r>
              <w:rPr>
                <w:rFonts w:ascii="仿宋_GB2312" w:hAnsi="仿宋_GB2312" w:cs="仿宋_GB2312" w:eastAsia="仿宋_GB2312"/>
                <w:sz w:val="24"/>
              </w:rPr>
              <w:t>（一）质量保证：</w:t>
            </w:r>
          </w:p>
          <w:p>
            <w:pPr>
              <w:pStyle w:val="null3"/>
              <w:ind w:firstLine="480"/>
              <w:jc w:val="left"/>
            </w:pPr>
            <w:r>
              <w:rPr>
                <w:rFonts w:ascii="仿宋_GB2312" w:hAnsi="仿宋_GB2312" w:cs="仿宋_GB2312" w:eastAsia="仿宋_GB2312"/>
                <w:sz w:val="24"/>
              </w:rPr>
              <w:t>1.提供的服务必须满足</w:t>
            </w:r>
            <w:r>
              <w:rPr>
                <w:rFonts w:ascii="仿宋_GB2312" w:hAnsi="仿宋_GB2312" w:cs="仿宋_GB2312" w:eastAsia="仿宋_GB2312"/>
                <w:sz w:val="24"/>
              </w:rPr>
              <w:t>竞争性磋商</w:t>
            </w:r>
            <w:r>
              <w:rPr>
                <w:rFonts w:ascii="仿宋_GB2312" w:hAnsi="仿宋_GB2312" w:cs="仿宋_GB2312" w:eastAsia="仿宋_GB2312"/>
                <w:sz w:val="24"/>
              </w:rPr>
              <w:t>文件要求。</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供应商所提供的软件系统须经正版</w:t>
            </w:r>
            <w:r>
              <w:rPr>
                <w:rFonts w:ascii="仿宋_GB2312" w:hAnsi="仿宋_GB2312" w:cs="仿宋_GB2312" w:eastAsia="仿宋_GB2312"/>
                <w:sz w:val="24"/>
              </w:rPr>
              <w:t>HIS版权授权，不得使用盗版软件，硬件设备需经合法、正规渠道购入，满足国家三包要求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3.所有因服务质量出现的问题由成交供应商负责解决并承担所有费用。</w:t>
            </w:r>
          </w:p>
          <w:p>
            <w:pPr>
              <w:pStyle w:val="null3"/>
              <w:ind w:firstLine="480"/>
              <w:jc w:val="left"/>
            </w:pPr>
            <w:r>
              <w:rPr>
                <w:rFonts w:ascii="仿宋_GB2312" w:hAnsi="仿宋_GB2312" w:cs="仿宋_GB2312" w:eastAsia="仿宋_GB2312"/>
                <w:sz w:val="24"/>
              </w:rPr>
              <w:t>（二）合同实施：</w:t>
            </w:r>
          </w:p>
          <w:p>
            <w:pPr>
              <w:pStyle w:val="null3"/>
              <w:ind w:firstLine="480"/>
              <w:jc w:val="left"/>
            </w:pPr>
            <w:r>
              <w:rPr>
                <w:rFonts w:ascii="仿宋_GB2312" w:hAnsi="仿宋_GB2312" w:cs="仿宋_GB2312" w:eastAsia="仿宋_GB2312"/>
                <w:sz w:val="24"/>
              </w:rPr>
              <w:t>若未能在服务期限内完成合同规定的义务，由此对采购人造成的延误和一切损失，由成交供应商承担和赔偿。</w:t>
            </w:r>
          </w:p>
          <w:p>
            <w:pPr>
              <w:pStyle w:val="null3"/>
              <w:ind w:firstLine="480"/>
              <w:jc w:val="left"/>
            </w:pPr>
            <w:r>
              <w:rPr>
                <w:rFonts w:ascii="仿宋_GB2312" w:hAnsi="仿宋_GB2312" w:cs="仿宋_GB2312" w:eastAsia="仿宋_GB2312"/>
                <w:sz w:val="24"/>
              </w:rPr>
              <w:t>（三）知识产权：</w:t>
            </w:r>
          </w:p>
          <w:p>
            <w:pPr>
              <w:pStyle w:val="null3"/>
              <w:ind w:firstLine="480"/>
              <w:jc w:val="left"/>
            </w:pPr>
            <w:r>
              <w:rPr>
                <w:rFonts w:ascii="仿宋_GB2312" w:hAnsi="仿宋_GB2312" w:cs="仿宋_GB2312" w:eastAsia="仿宋_GB2312"/>
                <w:sz w:val="24"/>
              </w:rPr>
              <w:t>供应商应保证投标设备及服务不会出现因第三方提出侵权其专利权、商标权或其它知识产权而引发法律或经济纠纷，否则由供应商承担全部责任。任何被供应商用于未经授权的商业目的行为所造成的违约或侵权责任由供应商承担。</w:t>
            </w:r>
          </w:p>
          <w:p>
            <w:pPr>
              <w:pStyle w:val="null3"/>
              <w:ind w:firstLine="482"/>
              <w:jc w:val="left"/>
            </w:pPr>
            <w:r>
              <w:rPr>
                <w:rFonts w:ascii="仿宋_GB2312" w:hAnsi="仿宋_GB2312" w:cs="仿宋_GB2312" w:eastAsia="仿宋_GB2312"/>
                <w:sz w:val="24"/>
                <w:b/>
              </w:rPr>
              <w:t>九、更换与版本升级</w:t>
            </w:r>
          </w:p>
          <w:p>
            <w:pPr>
              <w:pStyle w:val="null3"/>
              <w:ind w:firstLine="480"/>
              <w:jc w:val="left"/>
            </w:pPr>
            <w:r>
              <w:rPr>
                <w:rFonts w:ascii="仿宋_GB2312" w:hAnsi="仿宋_GB2312" w:cs="仿宋_GB2312" w:eastAsia="仿宋_GB2312"/>
                <w:sz w:val="24"/>
              </w:rPr>
              <w:t>质保期内，本合同软件的功能、性能作了改进、扩充、或运行平台升级而发布同版本优化时，乙方将为甲方使用的本合同软件进行免费升级。</w:t>
            </w:r>
          </w:p>
          <w:p>
            <w:pPr>
              <w:pStyle w:val="null3"/>
              <w:ind w:firstLine="482"/>
              <w:jc w:val="left"/>
            </w:pPr>
            <w:r>
              <w:rPr>
                <w:rFonts w:ascii="仿宋_GB2312" w:hAnsi="仿宋_GB2312" w:cs="仿宋_GB2312" w:eastAsia="仿宋_GB2312"/>
                <w:sz w:val="24"/>
                <w:b/>
              </w:rPr>
              <w:t>十、保密</w:t>
            </w:r>
          </w:p>
          <w:p>
            <w:pPr>
              <w:pStyle w:val="null3"/>
              <w:ind w:firstLine="480"/>
              <w:jc w:val="left"/>
            </w:pPr>
            <w:r>
              <w:rPr>
                <w:rFonts w:ascii="仿宋_GB2312" w:hAnsi="仿宋_GB2312" w:cs="仿宋_GB2312" w:eastAsia="仿宋_GB2312"/>
                <w:sz w:val="24"/>
              </w:rPr>
              <w:t>1、甲方保护乙方的知识产权，保证不对软件进行解密和盗版；</w:t>
            </w:r>
          </w:p>
          <w:p>
            <w:pPr>
              <w:pStyle w:val="null3"/>
              <w:ind w:firstLine="480"/>
              <w:jc w:val="left"/>
            </w:pPr>
            <w:r>
              <w:rPr>
                <w:rFonts w:ascii="仿宋_GB2312" w:hAnsi="仿宋_GB2312" w:cs="仿宋_GB2312" w:eastAsia="仿宋_GB2312"/>
                <w:sz w:val="24"/>
              </w:rPr>
              <w:t>2、乙方对甲方工作数据及运行情况保密，保证不将甲方数据情况泄露；</w:t>
            </w:r>
          </w:p>
          <w:p>
            <w:pPr>
              <w:pStyle w:val="null3"/>
              <w:ind w:firstLine="480"/>
              <w:jc w:val="left"/>
            </w:pPr>
            <w:r>
              <w:rPr>
                <w:rFonts w:ascii="仿宋_GB2312" w:hAnsi="仿宋_GB2312" w:cs="仿宋_GB2312" w:eastAsia="仿宋_GB2312"/>
                <w:sz w:val="24"/>
              </w:rPr>
              <w:t>3、除非得到另一方的书面许可，甲乙双方均不得将本合同中的内容及在本合同执行</w:t>
            </w:r>
            <w:r>
              <w:rPr>
                <w:rFonts w:ascii="仿宋_GB2312" w:hAnsi="仿宋_GB2312" w:cs="仿宋_GB2312" w:eastAsia="仿宋_GB2312"/>
                <w:sz w:val="24"/>
              </w:rPr>
              <w:t>程中获得的对方的商业信息向任何第三方泄露。</w:t>
            </w:r>
          </w:p>
          <w:p>
            <w:pPr>
              <w:pStyle w:val="null3"/>
              <w:ind w:firstLine="482"/>
              <w:jc w:val="left"/>
            </w:pPr>
            <w:r>
              <w:rPr>
                <w:rFonts w:ascii="仿宋_GB2312" w:hAnsi="仿宋_GB2312" w:cs="仿宋_GB2312" w:eastAsia="仿宋_GB2312"/>
                <w:sz w:val="24"/>
                <w:b/>
              </w:rPr>
              <w:t>十一</w:t>
            </w:r>
            <w:r>
              <w:rPr>
                <w:rFonts w:ascii="仿宋_GB2312" w:hAnsi="仿宋_GB2312" w:cs="仿宋_GB2312" w:eastAsia="仿宋_GB2312"/>
                <w:sz w:val="24"/>
                <w:b/>
              </w:rPr>
              <w:t>、验收</w:t>
            </w:r>
          </w:p>
          <w:p>
            <w:pPr>
              <w:pStyle w:val="null3"/>
              <w:ind w:firstLine="480"/>
              <w:jc w:val="left"/>
            </w:pPr>
            <w:r>
              <w:rPr>
                <w:rFonts w:ascii="仿宋_GB2312" w:hAnsi="仿宋_GB2312" w:cs="仿宋_GB2312" w:eastAsia="仿宋_GB2312"/>
                <w:sz w:val="24"/>
              </w:rPr>
              <w:t>1、提供软件操作手册，对医院相关人员进行培训，培训内容为本合同软件操作方法，保证操作人员能独立完成工作。</w:t>
            </w:r>
          </w:p>
          <w:p>
            <w:pPr>
              <w:pStyle w:val="null3"/>
              <w:ind w:firstLine="480"/>
              <w:jc w:val="left"/>
            </w:pPr>
            <w:r>
              <w:rPr>
                <w:rFonts w:ascii="仿宋_GB2312" w:hAnsi="仿宋_GB2312" w:cs="仿宋_GB2312" w:eastAsia="仿宋_GB2312"/>
                <w:sz w:val="24"/>
              </w:rPr>
              <w:t>2、实施完成并经验收合格正式交付使用，整个系统均能正常运行。为使整个系统能够顺利进行、保证数据的安全及乙方在维护时准确判断问题所在，甲方协调提供以下配合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1）如果医院需在机器上安装调试、更换软件以及其他非乙方公司提供的软件时，应在事前与乙方联系；</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2）在实施过程中，甲方协调安排专人配合乙方工作。</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、验收依据：</w:t>
            </w:r>
          </w:p>
          <w:p>
            <w:pPr>
              <w:pStyle w:val="null3"/>
              <w:ind w:firstLine="482"/>
              <w:jc w:val="left"/>
            </w:pPr>
            <w:r>
              <w:rPr>
                <w:rFonts w:ascii="仿宋_GB2312" w:hAnsi="仿宋_GB2312" w:cs="仿宋_GB2312" w:eastAsia="仿宋_GB2312"/>
                <w:sz w:val="24"/>
                <w:b/>
              </w:rPr>
              <w:t>由采购人和供应商共同对项目进行整体验收。其内容包括所有产品清单的供货、使用等是否达到验收规范</w:t>
            </w:r>
            <w:r>
              <w:rPr>
                <w:rFonts w:ascii="仿宋_GB2312" w:hAnsi="仿宋_GB2312" w:cs="仿宋_GB2312" w:eastAsia="仿宋_GB2312"/>
                <w:sz w:val="24"/>
                <w:b/>
              </w:rPr>
              <w:t>“合格”标准、是否按照采购人要求按时完成。</w:t>
            </w:r>
          </w:p>
          <w:p>
            <w:pPr>
              <w:pStyle w:val="null3"/>
              <w:ind w:firstLine="480"/>
              <w:jc w:val="left"/>
            </w:pPr>
            <w:r>
              <w:rPr>
                <w:rFonts w:ascii="仿宋_GB2312" w:hAnsi="仿宋_GB2312" w:cs="仿宋_GB2312" w:eastAsia="仿宋_GB2312"/>
                <w:sz w:val="24"/>
              </w:rPr>
              <w:t>5-1.所验各项内容最终验收达不到招标文件要求和投标文件承诺的，或在后续使用中发现采购人不能容忍的缺陷等，将视为验收不合格，供应商应在采购人要求的时间内无条件整改及恢复。</w:t>
            </w:r>
          </w:p>
          <w:p>
            <w:pPr>
              <w:pStyle w:val="null3"/>
              <w:ind w:firstLine="480"/>
              <w:jc w:val="left"/>
            </w:pPr>
            <w:r>
              <w:rPr>
                <w:rFonts w:ascii="仿宋_GB2312" w:hAnsi="仿宋_GB2312" w:cs="仿宋_GB2312" w:eastAsia="仿宋_GB2312"/>
                <w:sz w:val="24"/>
              </w:rPr>
              <w:t>5-2.若发现供应商有弄虚作假的，在招标阶段故意或随意夸大技术能力、服务质量的，采购人有权解除合同，并且要求供应商赔偿相关损失。</w:t>
            </w:r>
          </w:p>
          <w:p>
            <w:pPr>
              <w:pStyle w:val="null3"/>
              <w:ind w:firstLine="480"/>
              <w:jc w:val="left"/>
            </w:pPr>
            <w:r>
              <w:rPr>
                <w:rFonts w:ascii="仿宋_GB2312" w:hAnsi="仿宋_GB2312" w:cs="仿宋_GB2312" w:eastAsia="仿宋_GB2312"/>
                <w:sz w:val="24"/>
              </w:rPr>
              <w:t>5-3.验收标准：按招标文件、投标文件及澄清函等技术指标进行验收。各项指标均应符合验收标准及要求。</w:t>
            </w:r>
          </w:p>
          <w:p>
            <w:pPr>
              <w:pStyle w:val="null3"/>
              <w:ind w:firstLine="480"/>
              <w:jc w:val="left"/>
            </w:pPr>
            <w:r>
              <w:rPr>
                <w:rFonts w:ascii="仿宋_GB2312" w:hAnsi="仿宋_GB2312" w:cs="仿宋_GB2312" w:eastAsia="仿宋_GB2312"/>
                <w:sz w:val="24"/>
              </w:rPr>
              <w:t>5-4.验收合格后，填写验收单，双方签字生效。</w:t>
            </w:r>
          </w:p>
          <w:p>
            <w:pPr>
              <w:pStyle w:val="null3"/>
              <w:ind w:firstLine="480"/>
              <w:jc w:val="left"/>
            </w:pPr>
            <w:r>
              <w:rPr>
                <w:rFonts w:ascii="仿宋_GB2312" w:hAnsi="仿宋_GB2312" w:cs="仿宋_GB2312" w:eastAsia="仿宋_GB2312"/>
                <w:sz w:val="24"/>
              </w:rPr>
              <w:t>5-5.验收依据：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1）合同文本及合同补充文件（条款）；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2）国家和行业制定的相应的标准和规范；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2）产品的合法来源渠道证明文件、响应功能证明材料；</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3）招标文件；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4）中标人的投标文件；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5）货物清单；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6）生产厂家的企业资质、货物的执行标准。</w:t>
            </w:r>
          </w:p>
          <w:p>
            <w:pPr>
              <w:pStyle w:val="null3"/>
              <w:ind w:firstLine="482"/>
              <w:jc w:val="left"/>
            </w:pPr>
            <w:r>
              <w:rPr>
                <w:rFonts w:ascii="仿宋_GB2312" w:hAnsi="仿宋_GB2312" w:cs="仿宋_GB2312" w:eastAsia="仿宋_GB2312"/>
                <w:sz w:val="24"/>
                <w:b/>
              </w:rPr>
              <w:t>十二</w:t>
            </w:r>
            <w:r>
              <w:rPr>
                <w:rFonts w:ascii="仿宋_GB2312" w:hAnsi="仿宋_GB2312" w:cs="仿宋_GB2312" w:eastAsia="仿宋_GB2312"/>
                <w:sz w:val="24"/>
                <w:b/>
              </w:rPr>
              <w:t>、违约责任</w:t>
            </w:r>
          </w:p>
          <w:p>
            <w:pPr>
              <w:pStyle w:val="null3"/>
              <w:ind w:firstLine="480"/>
              <w:jc w:val="left"/>
            </w:pPr>
            <w:r>
              <w:rPr>
                <w:rFonts w:ascii="仿宋_GB2312" w:hAnsi="仿宋_GB2312" w:cs="仿宋_GB2312" w:eastAsia="仿宋_GB2312"/>
                <w:sz w:val="24"/>
              </w:rPr>
              <w:t>1.按《中华人民共和国民法典》中的相关条款执行。</w:t>
            </w:r>
          </w:p>
          <w:p>
            <w:pPr>
              <w:pStyle w:val="null3"/>
              <w:ind w:firstLine="480"/>
              <w:jc w:val="left"/>
            </w:pPr>
            <w:r>
              <w:rPr>
                <w:rFonts w:ascii="仿宋_GB2312" w:hAnsi="仿宋_GB2312" w:cs="仿宋_GB2312" w:eastAsia="仿宋_GB2312"/>
                <w:sz w:val="24"/>
              </w:rPr>
              <w:t>2.未按合同或招标文件要求提供服务或服务质量不能满足采购人要求的，采购单位 有权单方终止合同，甚至对供应商违约行为进行追究，同时按《中华人民共和国政府采购法》的有关规定进行处罚。</w:t>
            </w:r>
          </w:p>
          <w:p>
            <w:pPr>
              <w:pStyle w:val="null3"/>
              <w:ind w:firstLine="482"/>
              <w:jc w:val="left"/>
            </w:pPr>
            <w:r>
              <w:rPr>
                <w:rFonts w:ascii="仿宋_GB2312" w:hAnsi="仿宋_GB2312" w:cs="仿宋_GB2312" w:eastAsia="仿宋_GB2312"/>
                <w:sz w:val="24"/>
                <w:b/>
              </w:rPr>
              <w:t>十三</w:t>
            </w:r>
            <w:r>
              <w:rPr>
                <w:rFonts w:ascii="仿宋_GB2312" w:hAnsi="仿宋_GB2312" w:cs="仿宋_GB2312" w:eastAsia="仿宋_GB2312"/>
                <w:sz w:val="24"/>
                <w:b/>
              </w:rPr>
              <w:t>、</w:t>
            </w:r>
            <w:r>
              <w:rPr>
                <w:rFonts w:ascii="仿宋_GB2312" w:hAnsi="仿宋_GB2312" w:cs="仿宋_GB2312" w:eastAsia="仿宋_GB2312"/>
                <w:sz w:val="24"/>
                <w:b/>
              </w:rPr>
              <w:t>其他</w:t>
            </w:r>
          </w:p>
          <w:p>
            <w:pPr>
              <w:pStyle w:val="null3"/>
              <w:ind w:firstLine="480"/>
              <w:jc w:val="left"/>
            </w:pPr>
            <w:r>
              <w:rPr>
                <w:rFonts w:ascii="仿宋_GB2312" w:hAnsi="仿宋_GB2312" w:cs="仿宋_GB2312" w:eastAsia="仿宋_GB2312"/>
                <w:sz w:val="24"/>
              </w:rPr>
              <w:t>（一）供应商必须在响应文件中对以上条款和服务承诺明确列出，承诺内容必须达到本篇及招标其他条款的要求。</w:t>
            </w:r>
          </w:p>
          <w:p>
            <w:pPr>
              <w:pStyle w:val="null3"/>
              <w:ind w:firstLine="480"/>
              <w:jc w:val="left"/>
            </w:pPr>
            <w:r>
              <w:rPr>
                <w:rFonts w:ascii="仿宋_GB2312" w:hAnsi="仿宋_GB2312" w:cs="仿宋_GB2312" w:eastAsia="仿宋_GB2312"/>
                <w:sz w:val="24"/>
              </w:rPr>
              <w:t>（二）其他未尽事宜由供需双方在采购合同中详细约定。</w:t>
            </w:r>
          </w:p>
          <w:p>
            <w:pPr>
              <w:pStyle w:val="null3"/>
              <w:ind w:firstLine="482"/>
              <w:jc w:val="left"/>
            </w:pPr>
            <w:r>
              <w:rPr>
                <w:rFonts w:ascii="仿宋_GB2312" w:hAnsi="仿宋_GB2312" w:cs="仿宋_GB2312" w:eastAsia="仿宋_GB2312"/>
                <w:sz w:val="24"/>
                <w:b/>
              </w:rPr>
              <w:t>注：商务要求为实质性要求，不得负偏离。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货到甲方后，由甲乙双方共同验收，验收合格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一年期满后，无质量及售后问题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满足国家、省市及行业相关标准 满足采购人招标要求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质保期为设备验收合格后五年（以甲方签字的设备验收单时间为准），终身维护保养。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本合同在履行过程中发生的争议，由甲、乙双方当事人协商解决，协商不成的按下列方式解决： （一）提交西安仲裁委员会仲裁； （二）依法向甲方所在地人民法院起诉。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其他内容.docx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提供2024年度完整的财务审计报告，或开标时间前六个月内银行出具的资信证明。其他组织和自然人提供银行出具的资信证明。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投标人在递交投标文件截止时间前被“信用中国”网站和“中国政府采购网”上被列入失信被执行人、重大税收违法失信主体、政府采购严重违法失信行为记录名单的，不得参加投标；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单位负责人为同一人或者存在直接控股、管理关系的不同投标人，不得参加本次采购活动；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如为代理商的须提供《医疗器械经营许可证》与制造商的《医疗器械生产许可证》或提供《第二类医疗器械经营备案凭证》，同时投标产品属于医疗器械管理的提供医疗器械注册证或医疗器械备案证；供应商如为制造商的须提供《医疗器械生产许可证》或《医疗器械生产备案证》，同时投标产品属于医疗器械管理的提供医疗器械注册证或医疗器械备案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消毒产品生产企业卫生许可证</w:t>
            </w:r>
          </w:p>
        </w:tc>
        <w:tc>
          <w:tcPr>
            <w:tcW w:type="dxa" w:w="3322"/>
          </w:tcPr>
          <w:p>
            <w:pPr>
              <w:pStyle w:val="null3"/>
            </w:pPr>
            <w:r>
              <w:rPr>
                <w:rFonts w:ascii="仿宋_GB2312" w:hAnsi="仿宋_GB2312" w:cs="仿宋_GB2312" w:eastAsia="仿宋_GB2312"/>
              </w:rPr>
              <w:t>投标产品属于消毒设备的，须提供生产厂家的“消毒产品生产企业卫生许可证”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磋商报价未超过采购预算，磋商报价具有唯一性</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商务要求为实质性要求，应完全响应。</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总体实施方案：根据供应商针对本项目的组织能力、实施方案、技术力量配备、拟投入的人员情况等响应情况赋分。总体实施方案完备、合理、切实可行，得7-10分；总体实施方案较完备、合理、基本可行，得4-7分；总体实施方案较差或未提供，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★参数证明材料</w:t>
            </w:r>
          </w:p>
        </w:tc>
        <w:tc>
          <w:tcPr>
            <w:tcW w:type="dxa" w:w="2492"/>
          </w:tcPr>
          <w:p>
            <w:pPr>
              <w:pStyle w:val="null3"/>
            </w:pPr>
            <w:r>
              <w:rPr>
                <w:rFonts w:ascii="仿宋_GB2312" w:hAnsi="仿宋_GB2312" w:cs="仿宋_GB2312" w:eastAsia="仿宋_GB2312"/>
              </w:rPr>
              <w:t>★参数完全满足招标文件要求得10分，参数有一项不满足扣2.5分，扣完为止。 供应商提供证明材料的应提供证明材料（证明材料不限于：产品彩页、检测报告、官网截图等证明材料），供应商自行承担因证明材料不全而被视为技术参数负偏离的风险。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设备的规格型号、技术指标、配置等</w:t>
            </w:r>
          </w:p>
        </w:tc>
        <w:tc>
          <w:tcPr>
            <w:tcW w:type="dxa" w:w="2492"/>
          </w:tcPr>
          <w:p>
            <w:pPr>
              <w:pStyle w:val="null3"/>
            </w:pPr>
            <w:r>
              <w:rPr>
                <w:rFonts w:ascii="仿宋_GB2312" w:hAnsi="仿宋_GB2312" w:cs="仿宋_GB2312" w:eastAsia="仿宋_GB2312"/>
              </w:rPr>
              <w:t>设备的规格型号、技术指标、配置等描述完整、详细。设备的彩页（如有）、相应的功能证明材料（包括但不限于测试报告、官网和功能截图等）等进行赋分。投标设备（产品）的参数等完全满足或优于采购要求、证明文件齐全完整、详尽得7-10分；设备（产品）参数、证明文件基本满足，得4-7分；设备（产品）参数不够完善，证明文件不全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设置有科学、具体的供货、安装管理措施</w:t>
            </w:r>
          </w:p>
        </w:tc>
        <w:tc>
          <w:tcPr>
            <w:tcW w:type="dxa" w:w="2492"/>
          </w:tcPr>
          <w:p>
            <w:pPr>
              <w:pStyle w:val="null3"/>
            </w:pPr>
            <w:r>
              <w:rPr>
                <w:rFonts w:ascii="仿宋_GB2312" w:hAnsi="仿宋_GB2312" w:cs="仿宋_GB2312" w:eastAsia="仿宋_GB2312"/>
              </w:rPr>
              <w:t>设置有科学、具体的供货、安装管理措施，详细的运输、配送、补（换）货措施等。管理措施全面、方案详尽、可操作性强得3-5分；管理措施较详细，有一定可行性得1.5-3分；管理措施简略，无可行性得0-1.5分。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设备的质量保障措施</w:t>
            </w:r>
          </w:p>
        </w:tc>
        <w:tc>
          <w:tcPr>
            <w:tcW w:type="dxa" w:w="2492"/>
          </w:tcPr>
          <w:p>
            <w:pPr>
              <w:pStyle w:val="null3"/>
            </w:pPr>
            <w:r>
              <w:rPr>
                <w:rFonts w:ascii="仿宋_GB2312" w:hAnsi="仿宋_GB2312" w:cs="仿宋_GB2312" w:eastAsia="仿宋_GB2312"/>
              </w:rPr>
              <w:t>设备的质量保障措施，确保生产供应的设备无假货、水货、翻新货且无产权纠纷，并符合国际、国内相关标准或行业标准，提供来源渠道合法的证明文件（包括但不限于销售协议、代理协议、原厂授权等），根据响应程度进行赋分。设备质量措施完整、详尽，证明文件齐全，得3-5分；设备质量措施、证明文件基本完善，得1.5-3分；设备质量措施不够完善、证明文件不全，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供应商提供的关键零部件及备品备件等配备情况</w:t>
            </w:r>
          </w:p>
        </w:tc>
        <w:tc>
          <w:tcPr>
            <w:tcW w:type="dxa" w:w="2492"/>
          </w:tcPr>
          <w:p>
            <w:pPr>
              <w:pStyle w:val="null3"/>
            </w:pPr>
            <w:r>
              <w:rPr>
                <w:rFonts w:ascii="仿宋_GB2312" w:hAnsi="仿宋_GB2312" w:cs="仿宋_GB2312" w:eastAsia="仿宋_GB2312"/>
              </w:rPr>
              <w:t>供应商提供的关键零部件及备品备件等配备情况充足、供应渠道充分、总体响应性高，可行性及针对性强得3-5份，备品备件较充足，总体响应较强，具有一定可行性得1.5-3分，备品备件配备较少，响应较差，可行性低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根据供应商针对合同执行过程中突发问题的应急处理措施及方案进行评审</w:t>
            </w:r>
          </w:p>
        </w:tc>
        <w:tc>
          <w:tcPr>
            <w:tcW w:type="dxa" w:w="2492"/>
          </w:tcPr>
          <w:p>
            <w:pPr>
              <w:pStyle w:val="null3"/>
            </w:pPr>
            <w:r>
              <w:rPr>
                <w:rFonts w:ascii="仿宋_GB2312" w:hAnsi="仿宋_GB2312" w:cs="仿宋_GB2312" w:eastAsia="仿宋_GB2312"/>
              </w:rPr>
              <w:t>根据供应商针对合同执行过程中突发问题的应急处理措施及方案进行评审：处理方案详细可行，针对性强，能够确保采购人使用得3-5分；处理方案相对完整，具有一定的针对性，基本能够保证采购人使用得0-3分.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各供应商的售后服务承诺进行评分，包括具体的售后服务内容、响应方式、响应时间、问题管理、服务报告管理等方面，并且能够积极配合预防接种异常反应，提出应急预案。后服务措施和承诺详细可行，应急预案完整、合理，得7-10分；售后服务措施和承诺基本合理，得4-7分；售后服务措施和承诺较差，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提供2022年7月1日至今的类似业绩，每提供一份得2分，满分10分。业绩证明（以投标文件中的合同复印件为准；弄虚作假者取消其中标资格）。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1.经初审合格的响应文件，其投标报价为有效投标报价。对符合政策性扣减的有效投标报价进行政策性扣减，并依据扣减后的价格（评审价格）进行价格评审。 2.满足竞争性磋商文件要求且报价最低的投标报价为评标基准价，其价格分30分。 3.报价得分=（基准价/投标报价）×30的公式计算得分。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