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版本号：HDFX-2025-Z13120250721001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GE64排CT球管更替</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HDFX-2025-Z131</w:t>
      </w:r>
      <w:r>
        <w:br/>
      </w:r>
      <w:r>
        <w:br/>
      </w:r>
      <w:r>
        <w:br/>
      </w:r>
      <w:r>
        <w:br/>
      </w:r>
      <w:r>
        <w:br/>
      </w:r>
    </w:p>
    <w:p>
      <w:pPr>
        <w:pStyle w:val="null3"/>
        <w:jc w:val="center"/>
        <w:outlineLvl w:val="5"/>
      </w:pPr>
      <w:r>
        <w:rPr>
          <w:rFonts w:ascii="仿宋_GB2312" w:hAnsi="仿宋_GB2312" w:cs="仿宋_GB2312" w:eastAsia="仿宋_GB2312"/>
          <w:sz w:val="15"/>
          <w:b/>
        </w:rPr>
        <w:t>西安市临潼区人民医院</w:t>
      </w:r>
    </w:p>
    <w:p>
      <w:pPr>
        <w:pStyle w:val="null3"/>
        <w:jc w:val="center"/>
        <w:outlineLvl w:val="5"/>
      </w:pPr>
      <w:r>
        <w:rPr>
          <w:rFonts w:ascii="仿宋_GB2312" w:hAnsi="仿宋_GB2312" w:cs="仿宋_GB2312" w:eastAsia="仿宋_GB2312"/>
          <w:sz w:val="15"/>
          <w:b/>
        </w:rPr>
        <w:t>陕西华达峰信项目管理有限公司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西安市临潼区人民医院</w:t>
      </w:r>
      <w:r>
        <w:rPr>
          <w:rFonts w:ascii="仿宋_GB2312" w:hAnsi="仿宋_GB2312" w:cs="仿宋_GB2312" w:eastAsia="仿宋_GB2312"/>
        </w:rPr>
        <w:t>委托，拟对</w:t>
      </w:r>
      <w:r>
        <w:rPr>
          <w:rFonts w:ascii="仿宋_GB2312" w:hAnsi="仿宋_GB2312" w:cs="仿宋_GB2312" w:eastAsia="仿宋_GB2312"/>
        </w:rPr>
        <w:t>GE64排CT球管更替</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HDFX-2025-Z131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GE64排CT球管更替</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西安市临潼区人民医院GE64排CT球管采购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被授权人须提供在本单位缴纳的社保记录。（单一来源响应文件递交截止时间前连续三个月）</w:t>
      </w:r>
    </w:p>
    <w:p>
      <w:pPr>
        <w:pStyle w:val="null3"/>
      </w:pPr>
      <w:r>
        <w:rPr>
          <w:rFonts w:ascii="仿宋_GB2312" w:hAnsi="仿宋_GB2312" w:cs="仿宋_GB2312" w:eastAsia="仿宋_GB2312"/>
        </w:rPr>
        <w:t>3、财务状况报告：提供2024年度的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4、社保保障资金缴纳证明：提供投标截止时间前6个月内至少一个月的社会保障资金缴存单据或社保机构开具的社会保险参保缴费情况证明，依法不需要缴纳社会保障资金的单位应提供相关证明材料。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5、税收缴纳证明：提供投标截止时间前6个月内至少一个月的纳税证明或完税证明（任意税种，个人所得税除外），依法免税的单位应提供相关证明材料。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特定资质：供应商须符合《医疗器械监督管理条例》要求，供应商为制造商参与投标的提供医疗器械生产许可证或医疗器械生产备案证；代理或经销商参与投标的提供医疗器械经营许可证或医疗器械经营备案凭证。</w:t>
      </w:r>
    </w:p>
    <w:p>
      <w:pPr>
        <w:pStyle w:val="null3"/>
      </w:pPr>
      <w:r>
        <w:rPr>
          <w:rFonts w:ascii="仿宋_GB2312" w:hAnsi="仿宋_GB2312" w:cs="仿宋_GB2312" w:eastAsia="仿宋_GB2312"/>
        </w:rPr>
        <w:t>8、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9、履行合同的书面承诺：承诺具备履行合同所必需的设备和专业技术能力。</w:t>
      </w:r>
    </w:p>
    <w:p>
      <w:pPr>
        <w:pStyle w:val="null3"/>
      </w:pPr>
      <w:r>
        <w:rPr>
          <w:rFonts w:ascii="仿宋_GB2312" w:hAnsi="仿宋_GB2312" w:cs="仿宋_GB2312" w:eastAsia="仿宋_GB2312"/>
        </w:rPr>
        <w:t>10、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11、供应商与采购人关联关系：本项目不接受由西安市临潼区人民医院职工及其亲属投资开办的企业参加本单位的政府采购活动。（提供承诺函）</w:t>
      </w:r>
    </w:p>
    <w:p>
      <w:pPr>
        <w:pStyle w:val="null3"/>
      </w:pPr>
      <w:r>
        <w:rPr>
          <w:rFonts w:ascii="仿宋_GB2312" w:hAnsi="仿宋_GB2312" w:cs="仿宋_GB2312" w:eastAsia="仿宋_GB2312"/>
        </w:rPr>
        <w:t>12、非联合体声明函：本项目不接受联合体投标。</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临潼区西关正街2号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029-83827516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陕西省西安市未央区朱宏路福清商会大厦11层1101室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采购包1：1,600,000.00元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2、服务费参照《国家计委关于印发&lt;招标代理服务收费管理暂行办法&gt;的通知》（计价格[2002]1980号）规定收取。 3、成交单位服务费交纳信息 银行户名：陕西华达峰信项目管理有限公司 开户银行：中国工商银行股份有限公司西安未央支行 账 号：3700 0340 0910 0001 556 行 号：102 791 000 525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西安市临潼区人民医院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西安市临潼区人民医院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按照单一来源采购文件、单一来源响应文件及合同相关要求执行。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GE64排CT球管更替</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1,600,000.00</w:t>
      </w:r>
    </w:p>
    <w:p>
      <w:pPr>
        <w:pStyle w:val="null3"/>
      </w:pPr>
      <w:r>
        <w:rPr>
          <w:rFonts w:ascii="仿宋_GB2312" w:hAnsi="仿宋_GB2312" w:cs="仿宋_GB2312" w:eastAsia="仿宋_GB2312"/>
        </w:rPr>
        <w:t>采购包最高限价（元）: 1,600,000.00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GE64排CT球管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1,600,000.00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标的名称：GE64排CT球管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rPr>
              <w:t>一、项目名称：GE64排CT球管更替</w:t>
            </w:r>
          </w:p>
          <w:p>
            <w:pPr>
              <w:pStyle w:val="null3"/>
              <w:jc w:val="both"/>
            </w:pPr>
            <w:r>
              <w:rPr>
                <w:rFonts w:ascii="仿宋_GB2312" w:hAnsi="仿宋_GB2312" w:cs="仿宋_GB2312" w:eastAsia="仿宋_GB2312"/>
                <w:sz w:val="24"/>
              </w:rPr>
              <w:t>二、采购预算：</w:t>
            </w:r>
            <w:r>
              <w:rPr>
                <w:rFonts w:ascii="仿宋_GB2312" w:hAnsi="仿宋_GB2312" w:cs="仿宋_GB2312" w:eastAsia="仿宋_GB2312"/>
                <w:sz w:val="24"/>
              </w:rPr>
              <w:t>160万</w:t>
            </w:r>
          </w:p>
          <w:p>
            <w:pPr>
              <w:pStyle w:val="null3"/>
              <w:jc w:val="both"/>
            </w:pPr>
            <w:r>
              <w:rPr>
                <w:rFonts w:ascii="仿宋_GB2312" w:hAnsi="仿宋_GB2312" w:cs="仿宋_GB2312" w:eastAsia="仿宋_GB2312"/>
                <w:sz w:val="24"/>
              </w:rPr>
              <w:t>三、供货期：</w:t>
            </w:r>
            <w:r>
              <w:rPr>
                <w:rFonts w:ascii="仿宋_GB2312" w:hAnsi="仿宋_GB2312" w:cs="仿宋_GB2312" w:eastAsia="仿宋_GB2312"/>
                <w:sz w:val="24"/>
              </w:rPr>
              <w:t>自签订合同后5日内到货安装</w:t>
            </w:r>
          </w:p>
          <w:p>
            <w:pPr>
              <w:pStyle w:val="null3"/>
              <w:jc w:val="both"/>
            </w:pPr>
            <w:r>
              <w:rPr>
                <w:rFonts w:ascii="仿宋_GB2312" w:hAnsi="仿宋_GB2312" w:cs="仿宋_GB2312" w:eastAsia="仿宋_GB2312"/>
                <w:sz w:val="24"/>
              </w:rPr>
              <w:t>四、技术参数：</w:t>
            </w:r>
          </w:p>
          <w:p>
            <w:pPr>
              <w:pStyle w:val="null3"/>
              <w:ind w:firstLine="480"/>
              <w:jc w:val="both"/>
            </w:pPr>
            <w:r>
              <w:rPr>
                <w:rFonts w:ascii="仿宋_GB2312" w:hAnsi="仿宋_GB2312" w:cs="仿宋_GB2312" w:eastAsia="仿宋_GB2312"/>
                <w:sz w:val="24"/>
              </w:rPr>
              <w:t>一）技术参数要求</w:t>
            </w:r>
          </w:p>
          <w:p>
            <w:pPr>
              <w:pStyle w:val="null3"/>
              <w:ind w:firstLine="480"/>
              <w:jc w:val="both"/>
            </w:pPr>
            <w:r>
              <w:rPr>
                <w:rFonts w:ascii="仿宋_GB2312" w:hAnsi="仿宋_GB2312" w:cs="仿宋_GB2312" w:eastAsia="仿宋_GB2312"/>
                <w:sz w:val="24"/>
              </w:rPr>
              <w:t>1、提供投标型号球管的原版技术白皮书，且以下应标参数均以此技术白皮书为准。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投标人必须提供</w:t>
            </w:r>
            <w:r>
              <w:rPr>
                <w:rFonts w:ascii="仿宋_GB2312" w:hAnsi="仿宋_GB2312" w:cs="仿宋_GB2312" w:eastAsia="仿宋_GB2312"/>
                <w:sz w:val="24"/>
              </w:rPr>
              <w:t>GE球管授权书或者该球管从</w:t>
            </w:r>
            <w:r>
              <w:rPr>
                <w:rFonts w:ascii="仿宋_GB2312" w:hAnsi="仿宋_GB2312" w:cs="仿宋_GB2312" w:eastAsia="仿宋_GB2312"/>
                <w:sz w:val="24"/>
              </w:rPr>
              <w:t>GE</w:t>
            </w:r>
            <w:r>
              <w:rPr>
                <w:rFonts w:ascii="仿宋_GB2312" w:hAnsi="仿宋_GB2312" w:cs="仿宋_GB2312" w:eastAsia="仿宋_GB2312"/>
                <w:sz w:val="24"/>
              </w:rPr>
              <w:t>制造商到投标人所有的合法购买合同。</w:t>
            </w:r>
          </w:p>
          <w:p>
            <w:pPr>
              <w:pStyle w:val="null3"/>
              <w:ind w:firstLine="480"/>
              <w:jc w:val="both"/>
            </w:pPr>
            <w:r>
              <w:rPr>
                <w:rFonts w:ascii="仿宋_GB2312" w:hAnsi="仿宋_GB2312" w:cs="仿宋_GB2312" w:eastAsia="仿宋_GB2312"/>
                <w:sz w:val="24"/>
              </w:rPr>
              <w:t>3、</w:t>
            </w:r>
            <w:r>
              <w:rPr>
                <w:rFonts w:ascii="仿宋_GB2312" w:hAnsi="仿宋_GB2312" w:cs="仿宋_GB2312" w:eastAsia="仿宋_GB2312"/>
                <w:sz w:val="24"/>
              </w:rPr>
              <w:t>阳极热容量：</w:t>
            </w:r>
            <w:r>
              <w:rPr>
                <w:rFonts w:ascii="仿宋_GB2312" w:hAnsi="仿宋_GB2312" w:cs="仿宋_GB2312" w:eastAsia="仿宋_GB2312"/>
                <w:sz w:val="24"/>
              </w:rPr>
              <w:t>≥</w:t>
            </w:r>
            <w:r>
              <w:rPr>
                <w:rFonts w:ascii="仿宋_GB2312" w:hAnsi="仿宋_GB2312" w:cs="仿宋_GB2312" w:eastAsia="仿宋_GB2312"/>
                <w:sz w:val="24"/>
              </w:rPr>
              <w:t xml:space="preserve">7.0MHU  </w:t>
            </w:r>
          </w:p>
          <w:p>
            <w:pPr>
              <w:pStyle w:val="null3"/>
              <w:ind w:firstLine="480"/>
              <w:jc w:val="both"/>
            </w:pPr>
            <w:r>
              <w:rPr>
                <w:rFonts w:ascii="仿宋_GB2312" w:hAnsi="仿宋_GB2312" w:cs="仿宋_GB2312" w:eastAsia="仿宋_GB2312"/>
                <w:sz w:val="24"/>
              </w:rPr>
              <w:t>4、</w:t>
            </w:r>
            <w:r>
              <w:rPr>
                <w:rFonts w:ascii="仿宋_GB2312" w:hAnsi="仿宋_GB2312" w:cs="仿宋_GB2312" w:eastAsia="仿宋_GB2312"/>
                <w:sz w:val="24"/>
              </w:rPr>
              <w:t>管套热容量要求</w:t>
            </w:r>
            <w:r>
              <w:rPr>
                <w:rFonts w:ascii="仿宋_GB2312" w:hAnsi="仿宋_GB2312" w:cs="仿宋_GB2312" w:eastAsia="仿宋_GB2312"/>
                <w:sz w:val="24"/>
              </w:rPr>
              <w:t>≥</w:t>
            </w:r>
            <w:r>
              <w:rPr>
                <w:rFonts w:ascii="仿宋_GB2312" w:hAnsi="仿宋_GB2312" w:cs="仿宋_GB2312" w:eastAsia="仿宋_GB2312"/>
                <w:sz w:val="24"/>
              </w:rPr>
              <w:t>7.7MJ</w:t>
            </w:r>
          </w:p>
          <w:p>
            <w:pPr>
              <w:pStyle w:val="null3"/>
              <w:ind w:firstLine="480"/>
              <w:jc w:val="both"/>
            </w:pPr>
            <w:r>
              <w:rPr>
                <w:rFonts w:ascii="仿宋_GB2312" w:hAnsi="仿宋_GB2312" w:cs="仿宋_GB2312" w:eastAsia="仿宋_GB2312"/>
                <w:sz w:val="24"/>
              </w:rPr>
              <w:t>5、</w:t>
            </w:r>
            <w:r>
              <w:rPr>
                <w:rFonts w:ascii="仿宋_GB2312" w:hAnsi="仿宋_GB2312" w:cs="仿宋_GB2312" w:eastAsia="仿宋_GB2312"/>
                <w:sz w:val="24"/>
              </w:rPr>
              <w:t>焦点数量：</w:t>
            </w:r>
            <w:r>
              <w:rPr>
                <w:rFonts w:ascii="仿宋_GB2312" w:hAnsi="仿宋_GB2312" w:cs="仿宋_GB2312" w:eastAsia="仿宋_GB2312"/>
                <w:sz w:val="24"/>
              </w:rPr>
              <w:t>≥两个</w:t>
            </w:r>
          </w:p>
          <w:p>
            <w:pPr>
              <w:pStyle w:val="null3"/>
              <w:ind w:left="480"/>
              <w:jc w:val="both"/>
            </w:pPr>
            <w:r>
              <w:rPr>
                <w:rFonts w:ascii="仿宋_GB2312" w:hAnsi="仿宋_GB2312" w:cs="仿宋_GB2312" w:eastAsia="仿宋_GB2312"/>
                <w:sz w:val="24"/>
              </w:rPr>
              <w:t>6、</w:t>
            </w:r>
            <w:r>
              <w:rPr>
                <w:rFonts w:ascii="仿宋_GB2312" w:hAnsi="仿宋_GB2312" w:cs="仿宋_GB2312" w:eastAsia="仿宋_GB2312"/>
                <w:sz w:val="24"/>
              </w:rPr>
              <w:t>焦点尺寸（</w:t>
            </w:r>
            <w:r>
              <w:rPr>
                <w:rFonts w:ascii="仿宋_GB2312" w:hAnsi="仿宋_GB2312" w:cs="仿宋_GB2312" w:eastAsia="仿宋_GB2312"/>
                <w:sz w:val="24"/>
              </w:rPr>
              <w:t>IEC 336/2005）：小焦点≤0.9mm*0.7mm；大焦点≥1.2mm*1.1mm</w:t>
            </w:r>
          </w:p>
          <w:p>
            <w:pPr>
              <w:pStyle w:val="null3"/>
              <w:ind w:firstLine="480"/>
              <w:jc w:val="both"/>
            </w:pPr>
            <w:r>
              <w:rPr>
                <w:rFonts w:ascii="仿宋_GB2312" w:hAnsi="仿宋_GB2312" w:cs="仿宋_GB2312" w:eastAsia="仿宋_GB2312"/>
                <w:sz w:val="24"/>
              </w:rPr>
              <w:t>7、大</w:t>
            </w:r>
            <w:r>
              <w:rPr>
                <w:rFonts w:ascii="仿宋_GB2312" w:hAnsi="仿宋_GB2312" w:cs="仿宋_GB2312" w:eastAsia="仿宋_GB2312"/>
                <w:sz w:val="24"/>
              </w:rPr>
              <w:t>焦点功率要求最大</w:t>
            </w:r>
            <w:r>
              <w:rPr>
                <w:rFonts w:ascii="仿宋_GB2312" w:hAnsi="仿宋_GB2312" w:cs="仿宋_GB2312" w:eastAsia="仿宋_GB2312"/>
                <w:sz w:val="24"/>
              </w:rPr>
              <w:t>≥72KW</w:t>
            </w:r>
          </w:p>
          <w:p>
            <w:pPr>
              <w:pStyle w:val="null3"/>
              <w:ind w:firstLine="480"/>
              <w:jc w:val="both"/>
            </w:pPr>
            <w:r>
              <w:rPr>
                <w:rFonts w:ascii="仿宋_GB2312" w:hAnsi="仿宋_GB2312" w:cs="仿宋_GB2312" w:eastAsia="仿宋_GB2312"/>
                <w:sz w:val="24"/>
              </w:rPr>
              <w:t>8、</w:t>
            </w:r>
            <w:r>
              <w:rPr>
                <w:rFonts w:ascii="仿宋_GB2312" w:hAnsi="仿宋_GB2312" w:cs="仿宋_GB2312" w:eastAsia="仿宋_GB2312"/>
                <w:sz w:val="24"/>
              </w:rPr>
              <w:t>120KV时最大</w:t>
            </w:r>
            <w:r>
              <w:rPr>
                <w:rFonts w:ascii="仿宋_GB2312" w:hAnsi="仿宋_GB2312" w:cs="仿宋_GB2312" w:eastAsia="仿宋_GB2312"/>
                <w:sz w:val="24"/>
              </w:rPr>
              <w:t>管电流</w:t>
            </w:r>
            <w:r>
              <w:rPr>
                <w:rFonts w:ascii="仿宋_GB2312" w:hAnsi="仿宋_GB2312" w:cs="仿宋_GB2312" w:eastAsia="仿宋_GB2312"/>
                <w:sz w:val="24"/>
              </w:rPr>
              <w:t>≥</w:t>
            </w:r>
            <w:r>
              <w:rPr>
                <w:rFonts w:ascii="仿宋_GB2312" w:hAnsi="仿宋_GB2312" w:cs="仿宋_GB2312" w:eastAsia="仿宋_GB2312"/>
                <w:sz w:val="24"/>
              </w:rPr>
              <w:t>600mA</w:t>
            </w:r>
          </w:p>
          <w:p>
            <w:pPr>
              <w:pStyle w:val="null3"/>
              <w:ind w:firstLine="480"/>
              <w:jc w:val="both"/>
            </w:pPr>
            <w:r>
              <w:rPr>
                <w:rFonts w:ascii="仿宋_GB2312" w:hAnsi="仿宋_GB2312" w:cs="仿宋_GB2312" w:eastAsia="仿宋_GB2312"/>
                <w:sz w:val="24"/>
              </w:rPr>
              <w:t>9、</w:t>
            </w:r>
            <w:r>
              <w:rPr>
                <w:rFonts w:ascii="仿宋_GB2312" w:hAnsi="仿宋_GB2312" w:cs="仿宋_GB2312" w:eastAsia="仿宋_GB2312"/>
                <w:sz w:val="24"/>
              </w:rPr>
              <w:t>管套出线窗口</w:t>
            </w:r>
            <w:r>
              <w:rPr>
                <w:rFonts w:ascii="仿宋_GB2312" w:hAnsi="仿宋_GB2312" w:cs="仿宋_GB2312" w:eastAsia="仿宋_GB2312"/>
                <w:sz w:val="24"/>
              </w:rPr>
              <w:t>FOV（Field of View）尺寸：40mm</w:t>
            </w:r>
          </w:p>
          <w:p>
            <w:pPr>
              <w:pStyle w:val="null3"/>
              <w:ind w:firstLine="480"/>
              <w:jc w:val="both"/>
            </w:pPr>
            <w:r>
              <w:rPr>
                <w:rFonts w:ascii="仿宋_GB2312" w:hAnsi="仿宋_GB2312" w:cs="仿宋_GB2312" w:eastAsia="仿宋_GB2312"/>
                <w:sz w:val="24"/>
              </w:rPr>
              <w:t>10、</w:t>
            </w:r>
            <w:r>
              <w:rPr>
                <w:rFonts w:ascii="仿宋_GB2312" w:hAnsi="仿宋_GB2312" w:cs="仿宋_GB2312" w:eastAsia="仿宋_GB2312"/>
                <w:sz w:val="24"/>
              </w:rPr>
              <w:t>支持</w:t>
            </w:r>
            <w:r>
              <w:rPr>
                <w:rFonts w:ascii="仿宋_GB2312" w:hAnsi="仿宋_GB2312" w:cs="仿宋_GB2312" w:eastAsia="仿宋_GB2312"/>
                <w:sz w:val="24"/>
              </w:rPr>
              <w:t>0.35秒</w:t>
            </w:r>
            <w:r>
              <w:rPr>
                <w:rFonts w:ascii="仿宋_GB2312" w:hAnsi="仿宋_GB2312" w:cs="仿宋_GB2312" w:eastAsia="仿宋_GB2312"/>
                <w:sz w:val="24"/>
              </w:rPr>
              <w:t>/</w:t>
            </w:r>
            <w:r>
              <w:rPr>
                <w:rFonts w:ascii="仿宋_GB2312" w:hAnsi="仿宋_GB2312" w:cs="仿宋_GB2312" w:eastAsia="仿宋_GB2312"/>
                <w:sz w:val="24"/>
              </w:rPr>
              <w:t>圈的高速旋转</w:t>
            </w:r>
          </w:p>
          <w:p>
            <w:pPr>
              <w:pStyle w:val="null3"/>
              <w:ind w:left="480"/>
              <w:jc w:val="both"/>
            </w:pPr>
            <w:r>
              <w:rPr>
                <w:rFonts w:ascii="仿宋_GB2312" w:hAnsi="仿宋_GB2312" w:cs="仿宋_GB2312" w:eastAsia="仿宋_GB2312"/>
                <w:sz w:val="24"/>
              </w:rPr>
              <w:t>11、</w:t>
            </w:r>
            <w:r>
              <w:rPr>
                <w:rFonts w:ascii="仿宋_GB2312" w:hAnsi="仿宋_GB2312" w:cs="仿宋_GB2312" w:eastAsia="仿宋_GB2312"/>
                <w:sz w:val="24"/>
              </w:rPr>
              <w:t>球管拥有</w:t>
            </w:r>
            <w:r>
              <w:rPr>
                <w:rFonts w:ascii="仿宋_GB2312" w:hAnsi="仿宋_GB2312" w:cs="仿宋_GB2312" w:eastAsia="仿宋_GB2312"/>
                <w:sz w:val="24"/>
              </w:rPr>
              <w:t>ASiR芯片，并提供接口，以支持小宝石CT的ASiR技术</w:t>
            </w:r>
          </w:p>
          <w:p>
            <w:pPr>
              <w:pStyle w:val="null3"/>
              <w:ind w:firstLine="480"/>
              <w:jc w:val="both"/>
            </w:pPr>
            <w:r>
              <w:rPr>
                <w:rFonts w:ascii="仿宋_GB2312" w:hAnsi="仿宋_GB2312" w:cs="仿宋_GB2312" w:eastAsia="仿宋_GB2312"/>
                <w:sz w:val="24"/>
              </w:rPr>
              <w:t>12、</w:t>
            </w:r>
            <w:r>
              <w:rPr>
                <w:rFonts w:ascii="仿宋_GB2312" w:hAnsi="仿宋_GB2312" w:cs="仿宋_GB2312" w:eastAsia="仿宋_GB2312"/>
                <w:sz w:val="24"/>
              </w:rPr>
              <w:t>球管最大额定电压</w:t>
            </w:r>
            <w:r>
              <w:rPr>
                <w:rFonts w:ascii="仿宋_GB2312" w:hAnsi="仿宋_GB2312" w:cs="仿宋_GB2312" w:eastAsia="仿宋_GB2312"/>
                <w:sz w:val="24"/>
              </w:rPr>
              <w:t>≥140KV</w:t>
            </w:r>
          </w:p>
          <w:p>
            <w:pPr>
              <w:pStyle w:val="null3"/>
              <w:ind w:firstLine="480"/>
              <w:jc w:val="both"/>
            </w:pPr>
            <w:r>
              <w:rPr>
                <w:rFonts w:ascii="仿宋_GB2312" w:hAnsi="仿宋_GB2312" w:cs="仿宋_GB2312" w:eastAsia="仿宋_GB2312"/>
                <w:sz w:val="24"/>
              </w:rPr>
              <w:t>13、</w:t>
            </w:r>
            <w:r>
              <w:rPr>
                <w:rFonts w:ascii="仿宋_GB2312" w:hAnsi="仿宋_GB2312" w:cs="仿宋_GB2312" w:eastAsia="仿宋_GB2312"/>
                <w:sz w:val="24"/>
              </w:rPr>
              <w:t>阳极靶面角度：</w:t>
            </w:r>
            <w:r>
              <w:rPr>
                <w:rFonts w:ascii="仿宋_GB2312" w:hAnsi="仿宋_GB2312" w:cs="仿宋_GB2312" w:eastAsia="仿宋_GB2312"/>
                <w:sz w:val="24"/>
              </w:rPr>
              <w:t>7</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14、</w:t>
            </w:r>
            <w:r>
              <w:rPr>
                <w:rFonts w:ascii="仿宋_GB2312" w:hAnsi="仿宋_GB2312" w:cs="仿宋_GB2312" w:eastAsia="仿宋_GB2312"/>
                <w:sz w:val="24"/>
              </w:rPr>
              <w:t>省内服务机构需配备有至少两名全职的、原</w:t>
            </w:r>
            <w:r>
              <w:rPr>
                <w:rFonts w:ascii="仿宋_GB2312" w:hAnsi="仿宋_GB2312" w:cs="仿宋_GB2312" w:eastAsia="仿宋_GB2312"/>
                <w:sz w:val="24"/>
              </w:rPr>
              <w:t>CT厂家认证的工程师，需提供厂家颁发的有效资质证明</w:t>
            </w:r>
          </w:p>
          <w:p>
            <w:pPr>
              <w:pStyle w:val="null3"/>
              <w:ind w:firstLine="480"/>
              <w:jc w:val="both"/>
            </w:pPr>
            <w:r>
              <w:rPr>
                <w:rFonts w:ascii="仿宋_GB2312" w:hAnsi="仿宋_GB2312" w:cs="仿宋_GB2312" w:eastAsia="仿宋_GB2312"/>
                <w:sz w:val="24"/>
              </w:rPr>
              <w:t>15、</w:t>
            </w:r>
            <w:r>
              <w:rPr>
                <w:rFonts w:ascii="仿宋_GB2312" w:hAnsi="仿宋_GB2312" w:cs="仿宋_GB2312" w:eastAsia="仿宋_GB2312"/>
                <w:sz w:val="24"/>
              </w:rPr>
              <w:t>投标人经营范围必须要包含有</w:t>
            </w:r>
            <w:r>
              <w:rPr>
                <w:rFonts w:ascii="仿宋_GB2312" w:hAnsi="仿宋_GB2312" w:cs="仿宋_GB2312" w:eastAsia="仿宋_GB2312"/>
                <w:sz w:val="24"/>
              </w:rPr>
              <w:t>CT整机的维修</w:t>
            </w:r>
          </w:p>
          <w:p>
            <w:pPr>
              <w:pStyle w:val="null3"/>
              <w:ind w:firstLine="480"/>
              <w:jc w:val="both"/>
            </w:pPr>
            <w:r>
              <w:rPr>
                <w:rFonts w:ascii="仿宋_GB2312" w:hAnsi="仿宋_GB2312" w:cs="仿宋_GB2312" w:eastAsia="仿宋_GB2312"/>
                <w:sz w:val="24"/>
              </w:rPr>
              <w:t>16、</w:t>
            </w:r>
            <w:r>
              <w:rPr>
                <w:rFonts w:ascii="仿宋_GB2312" w:hAnsi="仿宋_GB2312" w:cs="仿宋_GB2312" w:eastAsia="仿宋_GB2312"/>
                <w:sz w:val="24"/>
              </w:rPr>
              <w:t>提供经年检有效地营业执照</w:t>
            </w:r>
          </w:p>
          <w:p>
            <w:pPr>
              <w:pStyle w:val="null3"/>
              <w:ind w:firstLine="480"/>
              <w:jc w:val="both"/>
            </w:pPr>
            <w:r>
              <w:rPr>
                <w:rFonts w:ascii="仿宋_GB2312" w:hAnsi="仿宋_GB2312" w:cs="仿宋_GB2312" w:eastAsia="仿宋_GB2312"/>
                <w:sz w:val="24"/>
              </w:rPr>
              <w:t>17、</w:t>
            </w:r>
            <w:r>
              <w:rPr>
                <w:rFonts w:ascii="仿宋_GB2312" w:hAnsi="仿宋_GB2312" w:cs="仿宋_GB2312" w:eastAsia="仿宋_GB2312"/>
                <w:sz w:val="24"/>
              </w:rPr>
              <w:t>提供球管</w:t>
            </w:r>
            <w:r>
              <w:rPr>
                <w:rFonts w:ascii="仿宋_GB2312" w:hAnsi="仿宋_GB2312" w:cs="仿宋_GB2312" w:eastAsia="仿宋_GB2312"/>
                <w:sz w:val="24"/>
              </w:rPr>
              <w:t>注册证</w:t>
            </w:r>
          </w:p>
          <w:p>
            <w:pPr>
              <w:pStyle w:val="null3"/>
              <w:ind w:firstLine="480"/>
              <w:jc w:val="both"/>
            </w:pPr>
            <w:r>
              <w:rPr>
                <w:rFonts w:ascii="仿宋_GB2312" w:hAnsi="仿宋_GB2312" w:cs="仿宋_GB2312" w:eastAsia="仿宋_GB2312"/>
                <w:sz w:val="24"/>
              </w:rPr>
              <w:t>18、</w:t>
            </w:r>
            <w:r>
              <w:rPr>
                <w:rFonts w:ascii="仿宋_GB2312" w:hAnsi="仿宋_GB2312" w:cs="仿宋_GB2312" w:eastAsia="仿宋_GB2312"/>
                <w:sz w:val="24"/>
              </w:rPr>
              <w:t>服务商</w:t>
            </w:r>
            <w:r>
              <w:rPr>
                <w:rFonts w:ascii="仿宋_GB2312" w:hAnsi="仿宋_GB2312" w:cs="仿宋_GB2312" w:eastAsia="仿宋_GB2312"/>
                <w:sz w:val="24"/>
              </w:rPr>
              <w:t>需</w:t>
            </w:r>
            <w:r>
              <w:rPr>
                <w:rFonts w:ascii="仿宋_GB2312" w:hAnsi="仿宋_GB2312" w:cs="仿宋_GB2312" w:eastAsia="仿宋_GB2312"/>
                <w:sz w:val="24"/>
              </w:rPr>
              <w:t>通过</w:t>
            </w:r>
            <w:r>
              <w:rPr>
                <w:rFonts w:ascii="仿宋_GB2312" w:hAnsi="仿宋_GB2312" w:cs="仿宋_GB2312" w:eastAsia="仿宋_GB2312"/>
                <w:sz w:val="24"/>
              </w:rPr>
              <w:t>ISO9001和医疗器械维修行业ISO13485、ISO27001质量管理体系认证，有BSI/TUV等权威公司认证证书。提供复印件</w:t>
            </w:r>
          </w:p>
          <w:p>
            <w:pPr>
              <w:pStyle w:val="null3"/>
              <w:ind w:firstLine="480"/>
              <w:jc w:val="both"/>
            </w:pPr>
            <w:r>
              <w:rPr>
                <w:rFonts w:ascii="仿宋_GB2312" w:hAnsi="仿宋_GB2312" w:cs="仿宋_GB2312" w:eastAsia="仿宋_GB2312"/>
                <w:sz w:val="24"/>
              </w:rPr>
              <w:t>19、</w:t>
            </w:r>
            <w:r>
              <w:rPr>
                <w:rFonts w:ascii="仿宋_GB2312" w:hAnsi="仿宋_GB2312" w:cs="仿宋_GB2312" w:eastAsia="仿宋_GB2312"/>
                <w:sz w:val="24"/>
              </w:rPr>
              <w:t>提供</w:t>
            </w:r>
            <w:r>
              <w:rPr>
                <w:rFonts w:ascii="仿宋_GB2312" w:hAnsi="仿宋_GB2312" w:cs="仿宋_GB2312" w:eastAsia="仿宋_GB2312"/>
                <w:sz w:val="24"/>
              </w:rPr>
              <w:t>CT原厂的 InSite</w:t>
            </w:r>
            <w:r>
              <w:rPr>
                <w:rFonts w:ascii="仿宋_GB2312" w:hAnsi="仿宋_GB2312" w:cs="仿宋_GB2312" w:eastAsia="仿宋_GB2312"/>
                <w:sz w:val="24"/>
                <w:vertAlign w:val="superscript"/>
              </w:rPr>
              <w:t xml:space="preserve">TM </w:t>
            </w:r>
            <w:r>
              <w:rPr>
                <w:rFonts w:ascii="仿宋_GB2312" w:hAnsi="仿宋_GB2312" w:cs="仿宋_GB2312" w:eastAsia="仿宋_GB2312"/>
                <w:sz w:val="24"/>
              </w:rPr>
              <w:t>数字化远程故障筛排系统，提前预知</w:t>
            </w:r>
            <w:r>
              <w:rPr>
                <w:rFonts w:ascii="仿宋_GB2312" w:hAnsi="仿宋_GB2312" w:cs="仿宋_GB2312" w:eastAsia="仿宋_GB2312"/>
                <w:sz w:val="24"/>
              </w:rPr>
              <w:t>CT整机及球管的问题，帮医院提早做计划，无计划外停机。需提供相关文件或以往案例以证明投标厂家具有此能力</w:t>
            </w:r>
          </w:p>
          <w:p>
            <w:pPr>
              <w:pStyle w:val="null3"/>
              <w:ind w:firstLine="480"/>
              <w:jc w:val="both"/>
            </w:pPr>
            <w:r>
              <w:rPr>
                <w:rFonts w:ascii="仿宋_GB2312" w:hAnsi="仿宋_GB2312" w:cs="仿宋_GB2312" w:eastAsia="仿宋_GB2312"/>
                <w:sz w:val="24"/>
              </w:rPr>
              <w:t>20、</w:t>
            </w:r>
            <w:r>
              <w:rPr>
                <w:rFonts w:ascii="仿宋_GB2312" w:hAnsi="仿宋_GB2312" w:cs="仿宋_GB2312" w:eastAsia="仿宋_GB2312"/>
                <w:sz w:val="24"/>
              </w:rPr>
              <w:t>提供基于宽带接入的、可动态远程监测标的设备温湿度实时曲线的软件及硬件</w:t>
            </w:r>
            <w:r>
              <w:rPr>
                <w:rFonts w:ascii="仿宋_GB2312" w:hAnsi="仿宋_GB2312" w:cs="仿宋_GB2312" w:eastAsia="仿宋_GB2312"/>
                <w:sz w:val="24"/>
              </w:rPr>
              <w:t>,具备对标的设备的电气环境进行24小时实时监测能力</w:t>
            </w:r>
          </w:p>
          <w:p>
            <w:pPr>
              <w:pStyle w:val="null3"/>
              <w:ind w:firstLine="480"/>
              <w:jc w:val="both"/>
            </w:pPr>
            <w:r>
              <w:rPr>
                <w:rFonts w:ascii="仿宋_GB2312" w:hAnsi="仿宋_GB2312" w:cs="仿宋_GB2312" w:eastAsia="仿宋_GB2312"/>
                <w:sz w:val="24"/>
              </w:rPr>
              <w:t>21、</w:t>
            </w:r>
            <w:r>
              <w:rPr>
                <w:rFonts w:ascii="仿宋_GB2312" w:hAnsi="仿宋_GB2312" w:cs="仿宋_GB2312" w:eastAsia="仿宋_GB2312"/>
                <w:sz w:val="24"/>
              </w:rPr>
              <w:t>可</w:t>
            </w:r>
            <w:r>
              <w:rPr>
                <w:rFonts w:ascii="仿宋_GB2312" w:hAnsi="仿宋_GB2312" w:cs="仿宋_GB2312" w:eastAsia="仿宋_GB2312"/>
                <w:sz w:val="24"/>
              </w:rPr>
              <w:t>显示标的设备的</w:t>
            </w:r>
            <w:r>
              <w:rPr>
                <w:rFonts w:ascii="仿宋_GB2312" w:hAnsi="仿宋_GB2312" w:cs="仿宋_GB2312" w:eastAsia="仿宋_GB2312"/>
                <w:sz w:val="24"/>
              </w:rPr>
              <w:t>24小时实时动态的球管异常打火次数，球管使用量等，需提供相关证明</w:t>
            </w:r>
          </w:p>
          <w:p>
            <w:pPr>
              <w:pStyle w:val="null3"/>
              <w:ind w:firstLine="480"/>
              <w:jc w:val="both"/>
            </w:pPr>
            <w:r>
              <w:rPr>
                <w:rFonts w:ascii="仿宋_GB2312" w:hAnsi="仿宋_GB2312" w:cs="仿宋_GB2312" w:eastAsia="仿宋_GB2312"/>
                <w:sz w:val="24"/>
              </w:rPr>
              <w:t>22、</w:t>
            </w:r>
            <w:r>
              <w:rPr>
                <w:rFonts w:ascii="仿宋_GB2312" w:hAnsi="仿宋_GB2312" w:cs="仿宋_GB2312" w:eastAsia="仿宋_GB2312"/>
                <w:sz w:val="24"/>
              </w:rPr>
              <w:t>提供能及时获取并实施原厂系统安全性软硬件改版通知</w:t>
            </w:r>
            <w:r>
              <w:rPr>
                <w:rFonts w:ascii="仿宋_GB2312" w:hAnsi="仿宋_GB2312" w:cs="仿宋_GB2312" w:eastAsia="仿宋_GB2312"/>
                <w:sz w:val="24"/>
              </w:rPr>
              <w:t>(FMI)能力的证明，保修期内免费提供设备（含独立工作站）的系统软件升级补丁和技术支持，保证所有系统软件为最新版本。</w:t>
            </w:r>
          </w:p>
          <w:p>
            <w:pPr>
              <w:pStyle w:val="null3"/>
              <w:ind w:firstLine="480"/>
              <w:jc w:val="both"/>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售后</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保修自安装之日起</w:t>
            </w:r>
            <w:r>
              <w:rPr>
                <w:rFonts w:ascii="仿宋_GB2312" w:hAnsi="仿宋_GB2312" w:cs="仿宋_GB2312" w:eastAsia="仿宋_GB2312"/>
                <w:sz w:val="24"/>
              </w:rPr>
              <w:t>18月或</w:t>
            </w:r>
            <w:r>
              <w:rPr>
                <w:rFonts w:ascii="仿宋_GB2312" w:hAnsi="仿宋_GB2312" w:cs="仿宋_GB2312" w:eastAsia="仿宋_GB2312"/>
                <w:sz w:val="24"/>
              </w:rPr>
              <w:t>限扫</w:t>
            </w:r>
            <w:r>
              <w:rPr>
                <w:rFonts w:ascii="仿宋_GB2312" w:hAnsi="仿宋_GB2312" w:cs="仿宋_GB2312" w:eastAsia="仿宋_GB2312"/>
                <w:sz w:val="24"/>
              </w:rPr>
              <w:t>30000个病人先到为准。</w:t>
            </w:r>
          </w:p>
          <w:p>
            <w:pPr>
              <w:pStyle w:val="null3"/>
              <w:ind w:firstLine="480"/>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自安装之日起，如在完全保证病人量</w:t>
            </w:r>
            <w:r>
              <w:rPr>
                <w:rFonts w:ascii="仿宋_GB2312" w:hAnsi="仿宋_GB2312" w:cs="仿宋_GB2312" w:eastAsia="仿宋_GB2312"/>
                <w:sz w:val="24"/>
              </w:rPr>
              <w:t>/时间（先到为准）内出现无法使用的故障，乙方将免费为甲方更换新球管，直至乙方提供的全部球管累计病人量/时间达到完全保证病人量/时间为止。</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自签订合同后5日内到货安装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装机运行正常后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按照单一来源采购文件、单一来源响应文件及合同相关要求执行。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修自安装之日起18月或限扫30000个病人先到为准。2、自安装之日起，如在完全保证病人量/时间（先到为准）内出现无法使用的故障，乙方将免费为甲方更换新球管，直至乙方提供的全部球管累计病人量/时间达到完全保证病人量/时间为止。</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1、按《中华人民共和国民法典》中的相关条款执行。 2、未按合同要求提供，质量不能满足技术要求的，甲方有权解除合同（合同自书面解除通知到达乙方之日起解除），乙方赔偿甲方解除合同的全部损失（包括但不限于重新采购产生的费用及其它由此造成的甲方对第三方的违约损失）。同时按《政府采购法》有关处罚条款报监管机构进行相应的处罚。</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（1）为顺利推进政府采购电子化交易平台试点应用工作，供应商需要在线提交所有通过电子化交易平台实施的政府采购项目的响应文件，发布成交结果公告后，成交供应商应及时向采购代理机构 提交一正二副，书籍（胶装）方式装订的盖章的纸质文件，若正本和副本不一致的，以正本为准。送至陕西省西安市未央区朱宏路福清商会大厦11楼1101室（陕西华达峰信项目管理有限公司）。 （2）供应商务必在开标截止时间30分钟前，通过项目电子化交易系统进行签到，如未进行签到，产生的一起后果由供应商自行承担。 （3）签名是指手写签名或者加盖名章，盖章是指加盖单位印章。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单一来源响应文件（格式）</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被授权人须提供在本单位缴纳的社保记录。（单一来源响应文件递交截止时间前连续三个月）</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提供投标截止时间前6个月内至少一个月的社会保障资金缴存单据或社保机构开具的社会保险参保缴费情况证明，依法不需要缴纳社会保障资金的单位应提供相关证明材料。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提供投标截止时间前6个月内至少一个月的纳税证明或完税证明（任意税种，个人所得税除外），依法免税的单位应提供相关证明材料。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供应商须符合《医疗器械监督管理条例》要求，供应商为制造商参与投标的提供医疗器械生产许可证或医疗器械生产备案证；代理或经销商参与投标的提供医疗器械经营许可证或医疗器械经营备案凭证。</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供应商与采购人关联关系</w:t>
            </w:r>
          </w:p>
        </w:tc>
        <w:tc>
          <w:tcPr>
            <w:tcW w:type="dxa" w:w="3322"/>
          </w:tcPr>
          <w:p>
            <w:pPr>
              <w:pStyle w:val="null3"/>
            </w:pPr>
            <w:r>
              <w:rPr>
                <w:rFonts w:ascii="仿宋_GB2312" w:hAnsi="仿宋_GB2312" w:cs="仿宋_GB2312" w:eastAsia="仿宋_GB2312"/>
              </w:rPr>
              <w:t>本项目不接受由西安市临潼区人民医院职工及其亲属投资开办的企业参加本单位的政府采购活动。（提供承诺函）</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单一来源响应文件（格式）</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小型、微型企业，监狱企业，残疾人福利性单位</w:t>
            </w:r>
          </w:p>
        </w:tc>
        <w:tc>
          <w:tcPr>
            <w:tcW w:type="dxa" w:w="3322"/>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单一来源响应文件（格式）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单一来源响应文件（格式）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不存在其它不符合法律法规或采购文件规定的响应无效条款。</w:t>
            </w:r>
          </w:p>
        </w:tc>
        <w:tc>
          <w:tcPr>
            <w:tcW w:type="dxa" w:w="1661"/>
          </w:tcPr>
          <w:p>
            <w:pPr>
              <w:pStyle w:val="null3"/>
            </w:pPr>
            <w:r>
              <w:rPr>
                <w:rFonts w:ascii="仿宋_GB2312" w:hAnsi="仿宋_GB2312" w:cs="仿宋_GB2312" w:eastAsia="仿宋_GB2312"/>
              </w:rPr>
              <w:t>单一来源响应文件（格式）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响应文件有效期满足单一来源采购文件要求。</w:t>
            </w:r>
          </w:p>
        </w:tc>
        <w:tc>
          <w:tcPr>
            <w:tcW w:type="dxa" w:w="1661"/>
          </w:tcPr>
          <w:p>
            <w:pPr>
              <w:pStyle w:val="null3"/>
            </w:pPr>
            <w:r>
              <w:rPr>
                <w:rFonts w:ascii="仿宋_GB2312" w:hAnsi="仿宋_GB2312" w:cs="仿宋_GB2312" w:eastAsia="仿宋_GB2312"/>
              </w:rPr>
              <w:t>单一来源响应文件（格式）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按单一来源采购文件格式要求加盖了供应商公章和有法定代表人或其委托代理人签字或加盖人名章。</w:t>
            </w:r>
          </w:p>
        </w:tc>
        <w:tc>
          <w:tcPr>
            <w:tcW w:type="dxa" w:w="1661"/>
          </w:tcPr>
          <w:p>
            <w:pPr>
              <w:pStyle w:val="null3"/>
            </w:pPr>
            <w:r>
              <w:rPr>
                <w:rFonts w:ascii="仿宋_GB2312" w:hAnsi="仿宋_GB2312" w:cs="仿宋_GB2312" w:eastAsia="仿宋_GB2312"/>
              </w:rPr>
              <w:t>响应文件封面 单一来源响应文件（格式）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供应商报价是固定价且未超过预算金额（单一来源采购文件有最高限价的，报价未超过最高限价）</w:t>
            </w:r>
          </w:p>
        </w:tc>
        <w:tc>
          <w:tcPr>
            <w:tcW w:type="dxa" w:w="1661"/>
          </w:tcPr>
          <w:p>
            <w:pPr>
              <w:pStyle w:val="null3"/>
            </w:pPr>
            <w:r>
              <w:rPr>
                <w:rFonts w:ascii="仿宋_GB2312" w:hAnsi="仿宋_GB2312" w:cs="仿宋_GB2312" w:eastAsia="仿宋_GB2312"/>
              </w:rPr>
              <w:t>单一来源响应文件（格式）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详见附件：单一来源响应文件（格式）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